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757" w:rsidRPr="008D6757" w:rsidRDefault="008D6757" w:rsidP="008D6757">
      <w:pPr>
        <w:pStyle w:val="Style11"/>
        <w:tabs>
          <w:tab w:val="left" w:pos="0"/>
        </w:tabs>
        <w:spacing w:before="120" w:after="120" w:line="264" w:lineRule="auto"/>
        <w:jc w:val="center"/>
        <w:rPr>
          <w:sz w:val="26"/>
          <w:szCs w:val="26"/>
          <w:lang w:val="nl-NL"/>
        </w:rPr>
      </w:pPr>
      <w:r w:rsidRPr="008D6757">
        <w:rPr>
          <w:b/>
          <w:sz w:val="26"/>
          <w:szCs w:val="26"/>
          <w:lang w:val="nl-NL"/>
        </w:rPr>
        <w:t>Phần 2. YÊU CẦU VỀ KỸ THUẬT</w:t>
      </w:r>
    </w:p>
    <w:p w:rsidR="008D6757" w:rsidRPr="008D6757" w:rsidRDefault="008D6757" w:rsidP="008D6757">
      <w:pPr>
        <w:pStyle w:val="A1"/>
        <w:tabs>
          <w:tab w:val="clear" w:pos="1418"/>
        </w:tabs>
        <w:rPr>
          <w:sz w:val="26"/>
          <w:szCs w:val="26"/>
        </w:rPr>
      </w:pPr>
      <w:r w:rsidRPr="008D6757">
        <w:rPr>
          <w:sz w:val="26"/>
          <w:szCs w:val="26"/>
        </w:rPr>
        <w:t>Chương V. YÊU CẦU VỀ KỸ THUẬT</w:t>
      </w:r>
    </w:p>
    <w:p w:rsidR="008D6757" w:rsidRPr="008D6757" w:rsidRDefault="008D6757" w:rsidP="008D6757">
      <w:pPr>
        <w:tabs>
          <w:tab w:val="left" w:pos="1418"/>
        </w:tabs>
        <w:spacing w:before="120" w:after="120" w:line="264" w:lineRule="auto"/>
        <w:ind w:firstLine="709"/>
        <w:rPr>
          <w:b/>
          <w:sz w:val="26"/>
          <w:szCs w:val="26"/>
          <w:lang w:val="vi-VN"/>
        </w:rPr>
      </w:pPr>
      <w:r w:rsidRPr="008D6757">
        <w:rPr>
          <w:b/>
          <w:sz w:val="26"/>
          <w:szCs w:val="26"/>
          <w:lang w:val="vi-VN"/>
        </w:rPr>
        <w:t>I. Giới thiệu về gói thầu</w:t>
      </w:r>
    </w:p>
    <w:p w:rsidR="008D6757" w:rsidRPr="008D6757" w:rsidRDefault="008D6757" w:rsidP="008D6757">
      <w:pPr>
        <w:tabs>
          <w:tab w:val="left" w:pos="1418"/>
        </w:tabs>
        <w:spacing w:before="120" w:after="120" w:line="264" w:lineRule="auto"/>
        <w:ind w:firstLine="709"/>
        <w:rPr>
          <w:b/>
          <w:sz w:val="26"/>
          <w:szCs w:val="26"/>
          <w:lang w:val="vi-VN"/>
        </w:rPr>
      </w:pPr>
      <w:r w:rsidRPr="008D6757">
        <w:rPr>
          <w:b/>
          <w:sz w:val="26"/>
          <w:szCs w:val="26"/>
          <w:lang w:val="vi-VN"/>
        </w:rPr>
        <w:t>1. Phạm vi công việc của gói thầu.</w:t>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xml:space="preserve">- Tên gói thầu: </w:t>
      </w:r>
      <w:r w:rsidRPr="008D6757">
        <w:rPr>
          <w:sz w:val="26"/>
          <w:szCs w:val="26"/>
        </w:rPr>
        <w:fldChar w:fldCharType="begin"/>
      </w:r>
      <w:r w:rsidRPr="008D6757">
        <w:rPr>
          <w:sz w:val="26"/>
          <w:szCs w:val="26"/>
          <w:lang w:val="vi-VN"/>
        </w:rPr>
        <w:instrText xml:space="preserve"> MERGEFIELD "TEN_GOI_THAU" </w:instrText>
      </w:r>
      <w:r w:rsidRPr="008D6757">
        <w:rPr>
          <w:sz w:val="26"/>
          <w:szCs w:val="26"/>
        </w:rPr>
        <w:fldChar w:fldCharType="separate"/>
      </w:r>
      <w:r w:rsidRPr="008D6757">
        <w:rPr>
          <w:noProof/>
          <w:sz w:val="26"/>
          <w:szCs w:val="26"/>
          <w:lang w:val="vi-VN"/>
        </w:rPr>
        <w:t>Gói thầu: Thi công xây dựng</w:t>
      </w:r>
      <w:r w:rsidRPr="008D6757">
        <w:rPr>
          <w:sz w:val="26"/>
          <w:szCs w:val="26"/>
        </w:rPr>
        <w:fldChar w:fldCharType="end"/>
      </w:r>
      <w:r w:rsidRPr="008D6757">
        <w:rPr>
          <w:sz w:val="26"/>
          <w:szCs w:val="26"/>
          <w:lang w:val="vi-VN"/>
        </w:rPr>
        <w:t>.</w:t>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xml:space="preserve">- Tên dự án: </w:t>
      </w:r>
      <w:r w:rsidRPr="008D6757">
        <w:rPr>
          <w:sz w:val="26"/>
          <w:szCs w:val="26"/>
        </w:rPr>
        <w:fldChar w:fldCharType="begin"/>
      </w:r>
      <w:r w:rsidRPr="008D6757">
        <w:rPr>
          <w:sz w:val="26"/>
          <w:szCs w:val="26"/>
          <w:lang w:val="vi-VN"/>
        </w:rPr>
        <w:instrText xml:space="preserve"> MERGEFIELD "TEN_CTDU_AN" </w:instrText>
      </w:r>
      <w:r w:rsidRPr="008D6757">
        <w:rPr>
          <w:sz w:val="26"/>
          <w:szCs w:val="26"/>
        </w:rPr>
        <w:fldChar w:fldCharType="separate"/>
      </w:r>
      <w:r w:rsidRPr="008D6757">
        <w:rPr>
          <w:noProof/>
          <w:sz w:val="26"/>
          <w:szCs w:val="26"/>
          <w:lang w:val="vi-VN"/>
        </w:rPr>
        <w:t>Đầu tư lộ Cầu Xáng - Kênh Tám Ngàn Cụt (Cầu Xáng - Kênh Tám Ngàn; Kênh Tám Ngàn - Chợ Kinh Cùng)</w:t>
      </w:r>
      <w:r w:rsidRPr="008D6757">
        <w:rPr>
          <w:sz w:val="26"/>
          <w:szCs w:val="26"/>
        </w:rPr>
        <w:fldChar w:fldCharType="end"/>
      </w:r>
      <w:r w:rsidRPr="008D6757">
        <w:rPr>
          <w:sz w:val="26"/>
          <w:szCs w:val="26"/>
        </w:rPr>
        <w:fldChar w:fldCharType="begin"/>
      </w:r>
      <w:r w:rsidRPr="008D6757">
        <w:rPr>
          <w:sz w:val="26"/>
          <w:szCs w:val="26"/>
          <w:lang w:val="vi-VN"/>
        </w:rPr>
        <w:instrText xml:space="preserve"> MERGEFIELD "TEN_CTDU_AN_2" </w:instrText>
      </w:r>
      <w:r w:rsidRPr="008D6757">
        <w:rPr>
          <w:sz w:val="26"/>
          <w:szCs w:val="26"/>
        </w:rPr>
        <w:fldChar w:fldCharType="end"/>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Loại và cấp công trình: Công trình giao thông, cấp IV.</w:t>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xml:space="preserve">- Địa điểm xây dựng: </w:t>
      </w:r>
      <w:r w:rsidRPr="008D6757">
        <w:rPr>
          <w:sz w:val="26"/>
          <w:szCs w:val="26"/>
        </w:rPr>
        <w:fldChar w:fldCharType="begin"/>
      </w:r>
      <w:r w:rsidRPr="008D6757">
        <w:rPr>
          <w:sz w:val="26"/>
          <w:szCs w:val="26"/>
          <w:lang w:val="vi-VN"/>
        </w:rPr>
        <w:instrText xml:space="preserve"> MERGEFIELD "DIADIEMCTR" </w:instrText>
      </w:r>
      <w:r w:rsidRPr="008D6757">
        <w:rPr>
          <w:sz w:val="26"/>
          <w:szCs w:val="26"/>
        </w:rPr>
        <w:fldChar w:fldCharType="separate"/>
      </w:r>
      <w:r w:rsidRPr="008D6757">
        <w:rPr>
          <w:noProof/>
          <w:sz w:val="26"/>
          <w:szCs w:val="26"/>
          <w:lang w:val="vi-VN"/>
        </w:rPr>
        <w:t>Ấp Cầu Xáng, xã Tân Bình, thành phố Cần Thơ</w:t>
      </w:r>
      <w:r w:rsidRPr="008D6757">
        <w:rPr>
          <w:sz w:val="26"/>
          <w:szCs w:val="26"/>
        </w:rPr>
        <w:fldChar w:fldCharType="end"/>
      </w:r>
      <w:r w:rsidRPr="008D6757">
        <w:rPr>
          <w:sz w:val="26"/>
          <w:szCs w:val="26"/>
          <w:lang w:val="vi-VN"/>
        </w:rPr>
        <w:t>.</w:t>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Loại hợp đồng: Trọn gói.</w:t>
      </w:r>
    </w:p>
    <w:p w:rsidR="008D6757" w:rsidRPr="008D6757" w:rsidRDefault="008D6757" w:rsidP="008D6757">
      <w:pPr>
        <w:tabs>
          <w:tab w:val="left" w:pos="1418"/>
        </w:tabs>
        <w:spacing w:before="120" w:after="120" w:line="264" w:lineRule="auto"/>
        <w:ind w:firstLine="709"/>
        <w:rPr>
          <w:sz w:val="26"/>
          <w:szCs w:val="26"/>
          <w:lang w:val="vi-VN"/>
        </w:rPr>
      </w:pPr>
      <w:r w:rsidRPr="008D6757">
        <w:rPr>
          <w:sz w:val="26"/>
          <w:szCs w:val="26"/>
          <w:lang w:val="vi-VN"/>
        </w:rPr>
        <w:t>- Quy mô đầu tư xây dựng:</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Tổng chiều dài tuyến: L = 3.225,0 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Loại mặt đường: Bê tông cốt thép đá 1x2 mác 250.</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Chiều rộng thiết kế: 3,0m.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Độ dốc ngang mặt đường 2%.</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Cao độ mặt đường thiết kế +1.700.</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Giải pháp kết cấu mặt đường như sau:</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Mặt cắt ngang thiết kế: Chiều rộng thiết kế: 0,2m+2,6+0,2m= 3,0m (phần xe chạy 3m).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Kết cấu nền đường:</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Bê tông cốt thép đá 1x2 M250 dày 12cm.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Cao su ngăn cách.</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Lớp cát nâng nền đầm chặt K=0,95.</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Kết cấu lề đường: Lề xây gạch ống 8x8x18cm dày 20cm.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Phần gia cố sạt lở: Trên tuyến có gia cố 40 điểm sạt lở lề đường, các điểm đi ngang các ao mương bằng cừ tràm với chiều dài L= 183,2m, như sau:</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Đóng cừ tràm L= 4,7m, đóng 02 hàng chen xít 7 cây/m/hàng (14 cây/mét dài); tăng cường gia cố cừ bạch đàn 1m/cây L=7m.</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Lót tấm vải địa kỹ thuật; Đắp đất có chọn lọc.</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Phần đắp đập:</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lastRenderedPageBreak/>
        <w:t>+ Đóng 02 hàng cọc bạch đàn dài L= 7m hai bên đập, buộc neo đầu cọc ngang bằng (cừ tràm) theo chiều rộng mương liên kết với nhau bằng dây thép D8.</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Đắp đê bao rộng 1m hai bên bằng đất, gia cố bằng cừ tràm dài L=4,7m, đóng 1 hàng 7 cây, đóng 2 hàng hai bên, rải vải địa, đắp đất.</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Lắp đặt Cống cấp thoát nước của các hộ dân tự mua và kết hợp với đầu tư cống thoát nước D600. Đắp cát nền đầm chặt đến cao độ +1.00.</w:t>
      </w:r>
    </w:p>
    <w:p w:rsidR="008D6757" w:rsidRPr="008D6757" w:rsidRDefault="008D6757" w:rsidP="008D6757">
      <w:pPr>
        <w:widowControl w:val="0"/>
        <w:tabs>
          <w:tab w:val="left" w:pos="1418"/>
        </w:tabs>
        <w:spacing w:before="120" w:after="120" w:line="264" w:lineRule="auto"/>
        <w:ind w:firstLine="709"/>
        <w:rPr>
          <w:b/>
          <w:sz w:val="26"/>
          <w:szCs w:val="26"/>
          <w:lang w:val="vi-VN"/>
        </w:rPr>
      </w:pPr>
      <w:r w:rsidRPr="008D6757">
        <w:rPr>
          <w:b/>
          <w:sz w:val="26"/>
          <w:szCs w:val="26"/>
          <w:lang w:val="vi-VN"/>
        </w:rPr>
        <w:t xml:space="preserve">2. Thời hạn hoàn thành gói thầu: </w:t>
      </w:r>
      <w:r w:rsidRPr="008D6757">
        <w:rPr>
          <w:bCs/>
          <w:sz w:val="26"/>
          <w:szCs w:val="26"/>
        </w:rPr>
        <w:t>150 ngày.</w:t>
      </w:r>
    </w:p>
    <w:p w:rsidR="008D6757" w:rsidRPr="008D6757" w:rsidRDefault="008D6757" w:rsidP="008D6757">
      <w:pPr>
        <w:widowControl w:val="0"/>
        <w:tabs>
          <w:tab w:val="left" w:pos="1418"/>
        </w:tabs>
        <w:spacing w:before="120" w:after="120" w:line="264" w:lineRule="auto"/>
        <w:ind w:firstLine="709"/>
        <w:rPr>
          <w:b/>
          <w:sz w:val="26"/>
          <w:szCs w:val="26"/>
          <w:lang w:val="vi-VN"/>
        </w:rPr>
      </w:pPr>
      <w:r w:rsidRPr="008D6757">
        <w:rPr>
          <w:b/>
          <w:sz w:val="26"/>
          <w:szCs w:val="26"/>
          <w:lang w:val="vi-VN"/>
        </w:rPr>
        <w:t>II. Yêu cầu về tiến độ thực hiện</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 xml:space="preserve">Nêu yêu cầu về thời gian từ khi khởi công </w:t>
      </w:r>
      <w:r w:rsidRPr="008D6757">
        <w:rPr>
          <w:rFonts w:eastAsia="Calibri"/>
          <w:kern w:val="24"/>
          <w:sz w:val="26"/>
          <w:szCs w:val="26"/>
          <w:lang w:val="vi-VN" w:eastAsia="vi-VN"/>
        </w:rPr>
        <w:t>đến</w:t>
      </w:r>
      <w:r w:rsidRPr="008D6757">
        <w:rPr>
          <w:sz w:val="26"/>
          <w:szCs w:val="26"/>
          <w:lang w:val="vi-VN"/>
        </w:rPr>
        <w:t xml:space="preserve"> khi hoàn thành hạng mục công trình/công trình theo ngày/tuần/tháng.</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D6757" w:rsidRPr="008D6757" w:rsidTr="003D4405">
        <w:trPr>
          <w:trHeight w:val="552"/>
        </w:trPr>
        <w:tc>
          <w:tcPr>
            <w:tcW w:w="992" w:type="dxa"/>
            <w:shd w:val="clear" w:color="auto" w:fill="E2EFD9"/>
            <w:vAlign w:val="center"/>
          </w:tcPr>
          <w:p w:rsidR="008D6757" w:rsidRPr="008D6757" w:rsidRDefault="008D6757" w:rsidP="003D4405">
            <w:pPr>
              <w:widowControl w:val="0"/>
              <w:tabs>
                <w:tab w:val="left" w:pos="1418"/>
              </w:tabs>
              <w:spacing w:line="264" w:lineRule="auto"/>
              <w:jc w:val="center"/>
              <w:rPr>
                <w:b/>
                <w:sz w:val="26"/>
                <w:szCs w:val="26"/>
                <w:lang w:val="en-GB"/>
              </w:rPr>
            </w:pPr>
            <w:r w:rsidRPr="008D6757">
              <w:rPr>
                <w:b/>
                <w:sz w:val="26"/>
                <w:szCs w:val="26"/>
              </w:rPr>
              <w:t>STT</w:t>
            </w:r>
          </w:p>
        </w:tc>
        <w:tc>
          <w:tcPr>
            <w:tcW w:w="2904" w:type="dxa"/>
            <w:shd w:val="clear" w:color="auto" w:fill="E2EFD9"/>
            <w:vAlign w:val="center"/>
          </w:tcPr>
          <w:p w:rsidR="008D6757" w:rsidRPr="008D6757" w:rsidRDefault="008D6757" w:rsidP="003D4405">
            <w:pPr>
              <w:widowControl w:val="0"/>
              <w:tabs>
                <w:tab w:val="left" w:pos="1418"/>
              </w:tabs>
              <w:spacing w:line="264" w:lineRule="auto"/>
              <w:jc w:val="center"/>
              <w:rPr>
                <w:b/>
                <w:sz w:val="26"/>
                <w:szCs w:val="26"/>
              </w:rPr>
            </w:pPr>
            <w:r w:rsidRPr="008D6757">
              <w:rPr>
                <w:b/>
                <w:sz w:val="26"/>
                <w:szCs w:val="26"/>
              </w:rPr>
              <w:t>Hạng mục công trình</w:t>
            </w:r>
          </w:p>
        </w:tc>
        <w:tc>
          <w:tcPr>
            <w:tcW w:w="2289" w:type="dxa"/>
            <w:shd w:val="clear" w:color="auto" w:fill="E2EFD9"/>
            <w:vAlign w:val="center"/>
          </w:tcPr>
          <w:p w:rsidR="008D6757" w:rsidRPr="008D6757" w:rsidRDefault="008D6757" w:rsidP="003D4405">
            <w:pPr>
              <w:widowControl w:val="0"/>
              <w:tabs>
                <w:tab w:val="left" w:pos="1418"/>
              </w:tabs>
              <w:spacing w:line="264" w:lineRule="auto"/>
              <w:jc w:val="center"/>
              <w:rPr>
                <w:b/>
                <w:sz w:val="26"/>
                <w:szCs w:val="26"/>
              </w:rPr>
            </w:pPr>
            <w:r w:rsidRPr="008D6757">
              <w:rPr>
                <w:b/>
                <w:sz w:val="26"/>
                <w:szCs w:val="26"/>
              </w:rPr>
              <w:t>Ngày bắt đầu</w:t>
            </w:r>
          </w:p>
        </w:tc>
        <w:tc>
          <w:tcPr>
            <w:tcW w:w="2806" w:type="dxa"/>
            <w:shd w:val="clear" w:color="auto" w:fill="E2EFD9"/>
            <w:vAlign w:val="center"/>
          </w:tcPr>
          <w:p w:rsidR="008D6757" w:rsidRPr="008D6757" w:rsidRDefault="008D6757" w:rsidP="003D4405">
            <w:pPr>
              <w:widowControl w:val="0"/>
              <w:tabs>
                <w:tab w:val="left" w:pos="1418"/>
              </w:tabs>
              <w:spacing w:line="264" w:lineRule="auto"/>
              <w:jc w:val="center"/>
              <w:rPr>
                <w:b/>
                <w:sz w:val="26"/>
                <w:szCs w:val="26"/>
                <w:lang w:val="en-GB"/>
              </w:rPr>
            </w:pPr>
            <w:r w:rsidRPr="008D6757">
              <w:rPr>
                <w:b/>
                <w:sz w:val="26"/>
                <w:szCs w:val="26"/>
              </w:rPr>
              <w:t>Ngày hoàn thành</w:t>
            </w:r>
          </w:p>
        </w:tc>
      </w:tr>
      <w:tr w:rsidR="008D6757" w:rsidRPr="008D6757" w:rsidTr="003D4405">
        <w:tc>
          <w:tcPr>
            <w:tcW w:w="992" w:type="dxa"/>
          </w:tcPr>
          <w:p w:rsidR="008D6757" w:rsidRPr="008D6757" w:rsidRDefault="008D6757" w:rsidP="003D4405">
            <w:pPr>
              <w:widowControl w:val="0"/>
              <w:tabs>
                <w:tab w:val="left" w:pos="1418"/>
              </w:tabs>
              <w:spacing w:line="264" w:lineRule="auto"/>
              <w:jc w:val="center"/>
              <w:rPr>
                <w:sz w:val="26"/>
                <w:szCs w:val="26"/>
                <w:lang w:val="en-GB"/>
              </w:rPr>
            </w:pPr>
            <w:r w:rsidRPr="008D6757">
              <w:rPr>
                <w:sz w:val="26"/>
                <w:szCs w:val="26"/>
                <w:lang w:val="en-GB"/>
              </w:rPr>
              <w:t>1</w:t>
            </w:r>
          </w:p>
        </w:tc>
        <w:tc>
          <w:tcPr>
            <w:tcW w:w="2904" w:type="dxa"/>
          </w:tcPr>
          <w:p w:rsidR="008D6757" w:rsidRPr="008D6757" w:rsidRDefault="008D6757" w:rsidP="003D4405">
            <w:pPr>
              <w:widowControl w:val="0"/>
              <w:tabs>
                <w:tab w:val="left" w:pos="1418"/>
              </w:tabs>
              <w:spacing w:line="264" w:lineRule="auto"/>
              <w:rPr>
                <w:sz w:val="26"/>
                <w:szCs w:val="26"/>
                <w:lang w:val="en-GB"/>
              </w:rPr>
            </w:pPr>
          </w:p>
        </w:tc>
        <w:tc>
          <w:tcPr>
            <w:tcW w:w="2289" w:type="dxa"/>
          </w:tcPr>
          <w:p w:rsidR="008D6757" w:rsidRPr="008D6757" w:rsidRDefault="008D6757" w:rsidP="003D4405">
            <w:pPr>
              <w:widowControl w:val="0"/>
              <w:tabs>
                <w:tab w:val="left" w:pos="1418"/>
              </w:tabs>
              <w:spacing w:line="264" w:lineRule="auto"/>
              <w:rPr>
                <w:sz w:val="26"/>
                <w:szCs w:val="26"/>
                <w:lang w:val="en-GB"/>
              </w:rPr>
            </w:pPr>
          </w:p>
        </w:tc>
        <w:tc>
          <w:tcPr>
            <w:tcW w:w="2806" w:type="dxa"/>
          </w:tcPr>
          <w:p w:rsidR="008D6757" w:rsidRPr="008D6757" w:rsidRDefault="008D6757" w:rsidP="003D4405">
            <w:pPr>
              <w:widowControl w:val="0"/>
              <w:tabs>
                <w:tab w:val="left" w:pos="1418"/>
              </w:tabs>
              <w:spacing w:line="264" w:lineRule="auto"/>
              <w:rPr>
                <w:sz w:val="26"/>
                <w:szCs w:val="26"/>
                <w:lang w:val="en-GB"/>
              </w:rPr>
            </w:pPr>
          </w:p>
        </w:tc>
      </w:tr>
      <w:tr w:rsidR="008D6757" w:rsidRPr="008D6757" w:rsidTr="003D4405">
        <w:tc>
          <w:tcPr>
            <w:tcW w:w="992" w:type="dxa"/>
          </w:tcPr>
          <w:p w:rsidR="008D6757" w:rsidRPr="008D6757" w:rsidRDefault="008D6757" w:rsidP="003D4405">
            <w:pPr>
              <w:widowControl w:val="0"/>
              <w:tabs>
                <w:tab w:val="left" w:pos="1418"/>
              </w:tabs>
              <w:spacing w:line="264" w:lineRule="auto"/>
              <w:jc w:val="center"/>
              <w:rPr>
                <w:sz w:val="26"/>
                <w:szCs w:val="26"/>
                <w:lang w:val="en-GB"/>
              </w:rPr>
            </w:pPr>
            <w:r w:rsidRPr="008D6757">
              <w:rPr>
                <w:sz w:val="26"/>
                <w:szCs w:val="26"/>
                <w:lang w:val="en-GB"/>
              </w:rPr>
              <w:t>2</w:t>
            </w:r>
          </w:p>
        </w:tc>
        <w:tc>
          <w:tcPr>
            <w:tcW w:w="2904" w:type="dxa"/>
          </w:tcPr>
          <w:p w:rsidR="008D6757" w:rsidRPr="008D6757" w:rsidRDefault="008D6757" w:rsidP="003D4405">
            <w:pPr>
              <w:widowControl w:val="0"/>
              <w:tabs>
                <w:tab w:val="left" w:pos="1418"/>
              </w:tabs>
              <w:spacing w:line="264" w:lineRule="auto"/>
              <w:rPr>
                <w:sz w:val="26"/>
                <w:szCs w:val="26"/>
                <w:lang w:val="en-GB"/>
              </w:rPr>
            </w:pPr>
          </w:p>
        </w:tc>
        <w:tc>
          <w:tcPr>
            <w:tcW w:w="2289" w:type="dxa"/>
          </w:tcPr>
          <w:p w:rsidR="008D6757" w:rsidRPr="008D6757" w:rsidRDefault="008D6757" w:rsidP="003D4405">
            <w:pPr>
              <w:widowControl w:val="0"/>
              <w:tabs>
                <w:tab w:val="left" w:pos="1418"/>
              </w:tabs>
              <w:spacing w:line="264" w:lineRule="auto"/>
              <w:rPr>
                <w:sz w:val="26"/>
                <w:szCs w:val="26"/>
                <w:lang w:val="en-GB"/>
              </w:rPr>
            </w:pPr>
          </w:p>
        </w:tc>
        <w:tc>
          <w:tcPr>
            <w:tcW w:w="2806" w:type="dxa"/>
          </w:tcPr>
          <w:p w:rsidR="008D6757" w:rsidRPr="008D6757" w:rsidRDefault="008D6757" w:rsidP="003D4405">
            <w:pPr>
              <w:widowControl w:val="0"/>
              <w:tabs>
                <w:tab w:val="left" w:pos="1418"/>
              </w:tabs>
              <w:spacing w:line="264" w:lineRule="auto"/>
              <w:rPr>
                <w:sz w:val="26"/>
                <w:szCs w:val="26"/>
                <w:lang w:val="en-GB"/>
              </w:rPr>
            </w:pPr>
          </w:p>
        </w:tc>
      </w:tr>
      <w:tr w:rsidR="008D6757" w:rsidRPr="008D6757" w:rsidTr="003D4405">
        <w:tc>
          <w:tcPr>
            <w:tcW w:w="992" w:type="dxa"/>
          </w:tcPr>
          <w:p w:rsidR="008D6757" w:rsidRPr="008D6757" w:rsidRDefault="008D6757" w:rsidP="003D4405">
            <w:pPr>
              <w:widowControl w:val="0"/>
              <w:tabs>
                <w:tab w:val="left" w:pos="1418"/>
              </w:tabs>
              <w:spacing w:line="264" w:lineRule="auto"/>
              <w:jc w:val="center"/>
              <w:rPr>
                <w:sz w:val="26"/>
                <w:szCs w:val="26"/>
                <w:lang w:val="en-GB"/>
              </w:rPr>
            </w:pPr>
            <w:r w:rsidRPr="008D6757">
              <w:rPr>
                <w:sz w:val="26"/>
                <w:szCs w:val="26"/>
                <w:lang w:val="en-GB"/>
              </w:rPr>
              <w:t>3</w:t>
            </w:r>
          </w:p>
        </w:tc>
        <w:tc>
          <w:tcPr>
            <w:tcW w:w="2904" w:type="dxa"/>
          </w:tcPr>
          <w:p w:rsidR="008D6757" w:rsidRPr="008D6757" w:rsidRDefault="008D6757" w:rsidP="003D4405">
            <w:pPr>
              <w:widowControl w:val="0"/>
              <w:tabs>
                <w:tab w:val="left" w:pos="1418"/>
              </w:tabs>
              <w:spacing w:line="264" w:lineRule="auto"/>
              <w:rPr>
                <w:sz w:val="26"/>
                <w:szCs w:val="26"/>
                <w:lang w:val="en-GB"/>
              </w:rPr>
            </w:pPr>
          </w:p>
        </w:tc>
        <w:tc>
          <w:tcPr>
            <w:tcW w:w="2289" w:type="dxa"/>
          </w:tcPr>
          <w:p w:rsidR="008D6757" w:rsidRPr="008D6757" w:rsidRDefault="008D6757" w:rsidP="003D4405">
            <w:pPr>
              <w:widowControl w:val="0"/>
              <w:tabs>
                <w:tab w:val="left" w:pos="1418"/>
              </w:tabs>
              <w:spacing w:line="264" w:lineRule="auto"/>
              <w:rPr>
                <w:sz w:val="26"/>
                <w:szCs w:val="26"/>
                <w:lang w:val="en-GB"/>
              </w:rPr>
            </w:pPr>
          </w:p>
        </w:tc>
        <w:tc>
          <w:tcPr>
            <w:tcW w:w="2806" w:type="dxa"/>
          </w:tcPr>
          <w:p w:rsidR="008D6757" w:rsidRPr="008D6757" w:rsidRDefault="008D6757" w:rsidP="003D4405">
            <w:pPr>
              <w:widowControl w:val="0"/>
              <w:tabs>
                <w:tab w:val="left" w:pos="1418"/>
              </w:tabs>
              <w:spacing w:line="264" w:lineRule="auto"/>
              <w:rPr>
                <w:sz w:val="26"/>
                <w:szCs w:val="26"/>
                <w:lang w:val="en-GB"/>
              </w:rPr>
            </w:pPr>
          </w:p>
        </w:tc>
      </w:tr>
      <w:tr w:rsidR="008D6757" w:rsidRPr="008D6757" w:rsidTr="003D4405">
        <w:tc>
          <w:tcPr>
            <w:tcW w:w="992" w:type="dxa"/>
          </w:tcPr>
          <w:p w:rsidR="008D6757" w:rsidRPr="008D6757" w:rsidRDefault="008D6757" w:rsidP="003D4405">
            <w:pPr>
              <w:widowControl w:val="0"/>
              <w:tabs>
                <w:tab w:val="left" w:pos="1418"/>
              </w:tabs>
              <w:spacing w:line="264" w:lineRule="auto"/>
              <w:jc w:val="center"/>
              <w:rPr>
                <w:sz w:val="26"/>
                <w:szCs w:val="26"/>
                <w:lang w:val="en-GB"/>
              </w:rPr>
            </w:pPr>
            <w:r w:rsidRPr="008D6757">
              <w:rPr>
                <w:sz w:val="26"/>
                <w:szCs w:val="26"/>
                <w:lang w:val="en-GB"/>
              </w:rPr>
              <w:t>…</w:t>
            </w:r>
          </w:p>
        </w:tc>
        <w:tc>
          <w:tcPr>
            <w:tcW w:w="2904" w:type="dxa"/>
          </w:tcPr>
          <w:p w:rsidR="008D6757" w:rsidRPr="008D6757" w:rsidRDefault="008D6757" w:rsidP="003D4405">
            <w:pPr>
              <w:widowControl w:val="0"/>
              <w:tabs>
                <w:tab w:val="left" w:pos="1418"/>
              </w:tabs>
              <w:spacing w:line="264" w:lineRule="auto"/>
              <w:rPr>
                <w:sz w:val="26"/>
                <w:szCs w:val="26"/>
                <w:lang w:val="en-GB"/>
              </w:rPr>
            </w:pPr>
          </w:p>
        </w:tc>
        <w:tc>
          <w:tcPr>
            <w:tcW w:w="2289" w:type="dxa"/>
          </w:tcPr>
          <w:p w:rsidR="008D6757" w:rsidRPr="008D6757" w:rsidRDefault="008D6757" w:rsidP="003D4405">
            <w:pPr>
              <w:widowControl w:val="0"/>
              <w:tabs>
                <w:tab w:val="left" w:pos="1418"/>
              </w:tabs>
              <w:spacing w:line="264" w:lineRule="auto"/>
              <w:rPr>
                <w:sz w:val="26"/>
                <w:szCs w:val="26"/>
                <w:lang w:val="en-GB"/>
              </w:rPr>
            </w:pPr>
          </w:p>
        </w:tc>
        <w:tc>
          <w:tcPr>
            <w:tcW w:w="2806" w:type="dxa"/>
          </w:tcPr>
          <w:p w:rsidR="008D6757" w:rsidRPr="008D6757" w:rsidRDefault="008D6757" w:rsidP="003D4405">
            <w:pPr>
              <w:widowControl w:val="0"/>
              <w:tabs>
                <w:tab w:val="left" w:pos="1418"/>
              </w:tabs>
              <w:spacing w:line="264" w:lineRule="auto"/>
              <w:rPr>
                <w:sz w:val="26"/>
                <w:szCs w:val="26"/>
                <w:lang w:val="en-GB"/>
              </w:rPr>
            </w:pPr>
          </w:p>
        </w:tc>
      </w:tr>
    </w:tbl>
    <w:p w:rsidR="008D6757" w:rsidRPr="008D6757" w:rsidRDefault="008D6757" w:rsidP="008D6757">
      <w:pPr>
        <w:widowControl w:val="0"/>
        <w:tabs>
          <w:tab w:val="left" w:pos="700"/>
          <w:tab w:val="left" w:pos="1418"/>
        </w:tabs>
        <w:spacing w:before="120" w:after="120" w:line="264" w:lineRule="auto"/>
        <w:ind w:firstLine="709"/>
        <w:rPr>
          <w:b/>
          <w:bCs/>
          <w:sz w:val="26"/>
          <w:szCs w:val="26"/>
        </w:rPr>
      </w:pPr>
      <w:r w:rsidRPr="008D6757">
        <w:rPr>
          <w:b/>
          <w:bCs/>
          <w:sz w:val="26"/>
          <w:szCs w:val="26"/>
        </w:rPr>
        <w:t>III. Yêu cầu về kỹ thuật/chỉ dẫn kỹ thuật</w:t>
      </w:r>
    </w:p>
    <w:p w:rsidR="008D6757" w:rsidRPr="008D6757" w:rsidRDefault="008D6757" w:rsidP="008D6757">
      <w:pPr>
        <w:widowControl w:val="0"/>
        <w:spacing w:before="120" w:after="120" w:line="264" w:lineRule="auto"/>
        <w:ind w:firstLine="709"/>
        <w:rPr>
          <w:b/>
          <w:sz w:val="26"/>
          <w:szCs w:val="26"/>
        </w:rPr>
      </w:pPr>
      <w:r w:rsidRPr="008D6757">
        <w:rPr>
          <w:b/>
          <w:bCs/>
          <w:sz w:val="26"/>
          <w:szCs w:val="26"/>
        </w:rPr>
        <w:t xml:space="preserve">1. Yêu cầu về </w:t>
      </w:r>
      <w:r w:rsidRPr="008D6757">
        <w:rPr>
          <w:b/>
          <w:sz w:val="26"/>
          <w:szCs w:val="26"/>
        </w:rPr>
        <w:t>giải pháp kỹ thuật, biện pháp tổ chức thi công:</w:t>
      </w:r>
    </w:p>
    <w:p w:rsidR="008D6757" w:rsidRPr="008D6757" w:rsidRDefault="008D6757" w:rsidP="008D6757">
      <w:pPr>
        <w:widowControl w:val="0"/>
        <w:spacing w:before="120" w:after="120" w:line="264" w:lineRule="auto"/>
        <w:ind w:firstLine="709"/>
        <w:rPr>
          <w:b/>
          <w:i/>
          <w:iCs/>
          <w:sz w:val="26"/>
          <w:szCs w:val="26"/>
        </w:rPr>
      </w:pPr>
      <w:r w:rsidRPr="008D6757">
        <w:rPr>
          <w:b/>
          <w:i/>
          <w:iCs/>
          <w:sz w:val="26"/>
          <w:szCs w:val="26"/>
        </w:rPr>
        <w:t xml:space="preserve">1.1. </w:t>
      </w:r>
      <w:r w:rsidRPr="008D6757">
        <w:rPr>
          <w:b/>
          <w:bCs/>
          <w:i/>
          <w:iCs/>
          <w:sz w:val="26"/>
          <w:szCs w:val="26"/>
        </w:rPr>
        <w:t xml:space="preserve">Yêu cầu về </w:t>
      </w:r>
      <w:r w:rsidRPr="008D6757">
        <w:rPr>
          <w:b/>
          <w:i/>
          <w:iCs/>
          <w:sz w:val="26"/>
          <w:szCs w:val="26"/>
        </w:rPr>
        <w:t>giải pháp kỹ thuật thi công:</w:t>
      </w:r>
    </w:p>
    <w:p w:rsidR="008D6757" w:rsidRPr="008D6757" w:rsidRDefault="008D6757" w:rsidP="008D6757">
      <w:pPr>
        <w:widowControl w:val="0"/>
        <w:spacing w:before="40" w:after="40" w:line="247" w:lineRule="auto"/>
        <w:ind w:firstLine="709"/>
        <w:contextualSpacing/>
        <w:rPr>
          <w:sz w:val="26"/>
          <w:szCs w:val="26"/>
        </w:rPr>
      </w:pPr>
      <w:r w:rsidRPr="008D6757">
        <w:rPr>
          <w:sz w:val="26"/>
          <w:szCs w:val="26"/>
        </w:rPr>
        <w:t>- Nhà thầu thuyết minh giải pháp kỹ thuật thi công theo nguyên tắc tuân thủ các Tiêu chuẩn Việt Nam (TCVN), Quy chuẩn Việt Nam (QCVN), hồ sơ thiết kế được duyệt và các quy định chuyên ngành khác áp dụng cho thi công các hạng mục công trình thuộc gói thầu.</w:t>
      </w:r>
    </w:p>
    <w:p w:rsidR="008D6757" w:rsidRPr="008D6757" w:rsidRDefault="008D6757" w:rsidP="008D6757">
      <w:pPr>
        <w:widowControl w:val="0"/>
        <w:spacing w:before="40" w:after="40" w:line="247" w:lineRule="auto"/>
        <w:ind w:firstLine="709"/>
        <w:contextualSpacing/>
        <w:rPr>
          <w:sz w:val="26"/>
          <w:szCs w:val="26"/>
        </w:rPr>
      </w:pPr>
      <w:r w:rsidRPr="008D6757">
        <w:rPr>
          <w:sz w:val="26"/>
          <w:szCs w:val="26"/>
        </w:rPr>
        <w:t>- Tuân thủ các quy định về quản lý chất lượng công trình xây dựng theo Nghị định 207/2026/NĐ-CP ngày 15/06/2026 quy định chi tiết một số nội dung về quản lý chất lượng thi công xây dựng và bảo trì công trình xây dựng và các quy định hiện hành;</w:t>
      </w:r>
    </w:p>
    <w:p w:rsidR="008D6757" w:rsidRPr="008D6757" w:rsidRDefault="008D6757" w:rsidP="008D6757">
      <w:pPr>
        <w:widowControl w:val="0"/>
        <w:spacing w:before="120" w:after="120" w:line="264" w:lineRule="auto"/>
        <w:ind w:firstLine="709"/>
        <w:rPr>
          <w:b/>
          <w:bCs/>
          <w:i/>
          <w:iCs/>
          <w:sz w:val="26"/>
          <w:szCs w:val="26"/>
        </w:rPr>
      </w:pPr>
      <w:r w:rsidRPr="008D6757">
        <w:rPr>
          <w:b/>
          <w:bCs/>
          <w:i/>
          <w:iCs/>
          <w:sz w:val="26"/>
          <w:szCs w:val="26"/>
        </w:rPr>
        <w:t>1.2. Yêu cầu về biện pháp tổ chức thi công:</w:t>
      </w:r>
    </w:p>
    <w:p w:rsidR="008D6757" w:rsidRPr="008D6757" w:rsidRDefault="008D6757" w:rsidP="008D6757">
      <w:pPr>
        <w:spacing w:before="40" w:after="40" w:line="247" w:lineRule="auto"/>
        <w:ind w:firstLine="709"/>
        <w:contextualSpacing/>
        <w:rPr>
          <w:bCs/>
          <w:sz w:val="26"/>
          <w:szCs w:val="26"/>
        </w:rPr>
      </w:pPr>
      <w:r w:rsidRPr="008D6757">
        <w:rPr>
          <w:bCs/>
          <w:sz w:val="26"/>
          <w:szCs w:val="26"/>
        </w:rPr>
        <w:t>- Tổ chức kỹ thuật thi công: Nhà thầu phải cử nhân sự chủ chốt có đủ năng lực và kinh nghiệm theo đề xuất trong E-HSDT thường xuyên có mặt tại công trường để quản lý và điều hành thi công công trình đúng yêu cầu kỹ thuật, theo hồ sơ thiết kế và các quy trình, quy phạm hiện hành cho từng hạng mục của công trình.</w:t>
      </w:r>
    </w:p>
    <w:p w:rsidR="008D6757" w:rsidRPr="008D6757" w:rsidRDefault="008D6757" w:rsidP="008D6757">
      <w:pPr>
        <w:spacing w:before="40" w:after="40" w:line="247" w:lineRule="auto"/>
        <w:ind w:firstLine="709"/>
        <w:contextualSpacing/>
        <w:rPr>
          <w:bCs/>
          <w:sz w:val="26"/>
          <w:szCs w:val="26"/>
        </w:rPr>
      </w:pPr>
      <w:r w:rsidRPr="008D6757">
        <w:rPr>
          <w:bCs/>
          <w:sz w:val="26"/>
          <w:szCs w:val="26"/>
        </w:rPr>
        <w:lastRenderedPageBreak/>
        <w:t>- Nhà thầu phải chịu hoàn toàn trách nhiệm về kỹ thuật và biện pháp thi công của mình nhằm đảm bảo tuân thủ đầy đủ và đúng đắn các yêu cầu kỹ thuật quy định và chỉ dẫn của cán bộ giám sát.</w:t>
      </w:r>
    </w:p>
    <w:p w:rsidR="008D6757" w:rsidRPr="008D6757" w:rsidRDefault="008D6757" w:rsidP="008D6757">
      <w:pPr>
        <w:spacing w:before="40" w:after="40" w:line="247" w:lineRule="auto"/>
        <w:ind w:firstLine="709"/>
        <w:contextualSpacing/>
        <w:rPr>
          <w:bCs/>
          <w:sz w:val="26"/>
          <w:szCs w:val="26"/>
        </w:rPr>
      </w:pPr>
      <w:r w:rsidRPr="008D6757">
        <w:rPr>
          <w:bCs/>
          <w:sz w:val="26"/>
          <w:szCs w:val="26"/>
        </w:rPr>
        <w:t>- Trong quá trình thi công nhà thầu phải thường xuyên theo dõi và kiểm tra chất lượng thi công. Tất cả các công tác theo dõi và kiểm tra chất lượng tại hiện trường của nhà thầu phải được ghi chép vào sổ nhật kí thi công. Đối với các tài liệu cơ bản, tài liệu thí nghiệm, biên bản nghiệm thu…  nhà thầu phải lập thành hồ sơ lưu giữ cả ở công trường lẫn văn phòng của nhà thầu để cán bộ giám sát, chủ đầu tư và bất kỳ người nào khác được chủ đầu tư ủy quyền có thể tham khảo và xem xét vào bất kỳ thời gian nào.</w:t>
      </w:r>
    </w:p>
    <w:p w:rsidR="008D6757" w:rsidRPr="008D6757" w:rsidRDefault="008D6757" w:rsidP="008D6757">
      <w:pPr>
        <w:spacing w:before="40" w:after="40" w:line="247" w:lineRule="auto"/>
        <w:ind w:firstLine="709"/>
        <w:contextualSpacing/>
        <w:rPr>
          <w:bCs/>
          <w:sz w:val="26"/>
          <w:szCs w:val="26"/>
        </w:rPr>
      </w:pPr>
      <w:r w:rsidRPr="008D6757">
        <w:rPr>
          <w:bCs/>
          <w:sz w:val="26"/>
          <w:szCs w:val="26"/>
        </w:rPr>
        <w:t>- Cán bộ giám sát hoặc chủ đầu tư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chịu mọi chi phí liên quan đến việc thi công lại, giám sát, thí nghiệm và các chi phí khác phát sinh từ việc thi công lại của nhà thầu.</w:t>
      </w:r>
    </w:p>
    <w:p w:rsidR="008D6757" w:rsidRPr="008D6757" w:rsidRDefault="008D6757" w:rsidP="008D6757">
      <w:pPr>
        <w:widowControl w:val="0"/>
        <w:spacing w:before="40" w:after="40" w:line="247" w:lineRule="auto"/>
        <w:ind w:firstLine="709"/>
        <w:contextualSpacing/>
        <w:rPr>
          <w:sz w:val="26"/>
          <w:szCs w:val="26"/>
        </w:rPr>
      </w:pPr>
      <w:r w:rsidRPr="008D6757">
        <w:rPr>
          <w:sz w:val="26"/>
          <w:szCs w:val="26"/>
        </w:rPr>
        <w:t>- Thuyết minh biện pháp tổ chức thi công phải bảo đảm tính hợp lý giữa việc bố trí nhân sự kỹ thuật, nhân lực, máy móc, vật tư, vật liệu, thiết bị và tiến độ thi công của từng hạng mục.</w:t>
      </w:r>
    </w:p>
    <w:p w:rsidR="008D6757" w:rsidRPr="008D6757" w:rsidRDefault="008D6757" w:rsidP="008D6757">
      <w:pPr>
        <w:widowControl w:val="0"/>
        <w:spacing w:before="40" w:after="40" w:line="247" w:lineRule="auto"/>
        <w:ind w:firstLine="709"/>
        <w:contextualSpacing/>
        <w:rPr>
          <w:sz w:val="26"/>
          <w:szCs w:val="26"/>
        </w:rPr>
      </w:pPr>
      <w:r w:rsidRPr="008D6757">
        <w:rPr>
          <w:sz w:val="26"/>
          <w:szCs w:val="26"/>
        </w:rPr>
        <w:t>- Nhà thầu phải trình bày quy trình, trình tự thi công tổng thể và chi tiết các hạng mục và công việc của gói thầu bảo đảm tính hợp lý, tính khả thi, phù hợp với TCXD, QCXD áp dụng; việc thuyết minh phải phù hợp và tuân thủ quy trình, bảo đảm không bị trồng chéo, ảnh hưởng tiến độ, chất lượng giữa các hạng mục, công việc.</w:t>
      </w:r>
    </w:p>
    <w:p w:rsidR="008D6757" w:rsidRPr="008D6757" w:rsidRDefault="008D6757" w:rsidP="008D6757">
      <w:pPr>
        <w:widowControl w:val="0"/>
        <w:spacing w:before="120" w:after="120" w:line="264" w:lineRule="auto"/>
        <w:ind w:firstLine="709"/>
        <w:rPr>
          <w:b/>
          <w:bCs/>
          <w:sz w:val="26"/>
          <w:szCs w:val="26"/>
        </w:rPr>
      </w:pPr>
      <w:r w:rsidRPr="008D6757">
        <w:rPr>
          <w:b/>
          <w:bCs/>
          <w:sz w:val="26"/>
          <w:szCs w:val="26"/>
        </w:rPr>
        <w:t>2. Yêu cầu tiến độ thi công:</w:t>
      </w:r>
    </w:p>
    <w:p w:rsidR="008D6757" w:rsidRPr="008D6757" w:rsidRDefault="008D6757" w:rsidP="008D6757">
      <w:pPr>
        <w:widowControl w:val="0"/>
        <w:spacing w:before="40" w:after="40" w:line="247" w:lineRule="auto"/>
        <w:ind w:firstLine="709"/>
        <w:contextualSpacing/>
        <w:rPr>
          <w:bCs/>
          <w:sz w:val="26"/>
          <w:szCs w:val="26"/>
        </w:rPr>
      </w:pPr>
      <w:r w:rsidRPr="008D6757">
        <w:rPr>
          <w:b/>
          <w:sz w:val="26"/>
          <w:szCs w:val="26"/>
        </w:rPr>
        <w:t xml:space="preserve">- </w:t>
      </w:r>
      <w:r w:rsidRPr="008D6757">
        <w:rPr>
          <w:bCs/>
          <w:sz w:val="26"/>
          <w:szCs w:val="26"/>
        </w:rPr>
        <w:t xml:space="preserve">Yêu cầu nhà thầu lập tiến độ về thời gian từ khi khởi công tới khi hoàn thành hợp đồng. E-HSDT phải thể hiện đầy đủ các </w:t>
      </w:r>
      <w:r w:rsidRPr="008D6757">
        <w:rPr>
          <w:sz w:val="26"/>
          <w:szCs w:val="26"/>
        </w:rPr>
        <w:t xml:space="preserve">biểu đồ huy động nhân sự, máy móc thiết bị, </w:t>
      </w:r>
      <w:r w:rsidRPr="008D6757">
        <w:rPr>
          <w:sz w:val="26"/>
          <w:szCs w:val="26"/>
          <w:lang w:val="es-ES"/>
        </w:rPr>
        <w:t>vật tư, vật liệu chính</w:t>
      </w:r>
      <w:r w:rsidRPr="008D6757">
        <w:rPr>
          <w:bCs/>
          <w:sz w:val="26"/>
          <w:szCs w:val="26"/>
        </w:rPr>
        <w:t xml:space="preserve"> thi công.</w:t>
      </w:r>
    </w:p>
    <w:p w:rsidR="008D6757" w:rsidRPr="008D6757" w:rsidRDefault="008D6757" w:rsidP="008D6757">
      <w:pPr>
        <w:widowControl w:val="0"/>
        <w:spacing w:before="40" w:after="40" w:line="247" w:lineRule="auto"/>
        <w:ind w:firstLine="709"/>
        <w:contextualSpacing/>
        <w:rPr>
          <w:bCs/>
          <w:sz w:val="26"/>
          <w:szCs w:val="26"/>
        </w:rPr>
      </w:pPr>
      <w:r w:rsidRPr="008D6757">
        <w:rPr>
          <w:bCs/>
          <w:sz w:val="26"/>
          <w:szCs w:val="26"/>
        </w:rPr>
        <w:t>- Nhà thầu cần phải lập biểu tổng tiến độ, biểu tiến độ chi tiết thực hiện các hạng mục hợp lý để đảm bảo thực hiện công trình đạt chất lượng và đúng thời hạn yêu cầu trong E-HSMT.</w:t>
      </w:r>
    </w:p>
    <w:p w:rsidR="008D6757" w:rsidRPr="008D6757" w:rsidRDefault="008D6757" w:rsidP="008D6757">
      <w:pPr>
        <w:widowControl w:val="0"/>
        <w:spacing w:before="40" w:after="40" w:line="247" w:lineRule="auto"/>
        <w:ind w:firstLine="709"/>
        <w:contextualSpacing/>
        <w:rPr>
          <w:bCs/>
          <w:sz w:val="26"/>
          <w:szCs w:val="26"/>
        </w:rPr>
      </w:pPr>
      <w:r w:rsidRPr="008D6757">
        <w:rPr>
          <w:bCs/>
          <w:sz w:val="26"/>
          <w:szCs w:val="26"/>
        </w:rPr>
        <w:t>- Tiến độ thi công chi tiết trình bày theo biểu đồ thanh ngang theo ngày, mỗi khoảng thời gian không quá 10 ngày và phải thể hiện đầy đủ trình tự thực hiện các phần việc chính yếu trong hạng mục.</w:t>
      </w:r>
    </w:p>
    <w:p w:rsidR="008D6757" w:rsidRPr="008D6757" w:rsidRDefault="008D6757" w:rsidP="008D6757">
      <w:pPr>
        <w:widowControl w:val="0"/>
        <w:spacing w:before="40" w:after="40" w:line="247" w:lineRule="auto"/>
        <w:ind w:firstLine="709"/>
        <w:contextualSpacing/>
        <w:rPr>
          <w:bCs/>
          <w:sz w:val="26"/>
          <w:szCs w:val="26"/>
        </w:rPr>
      </w:pPr>
      <w:r w:rsidRPr="008D6757">
        <w:rPr>
          <w:bCs/>
          <w:sz w:val="26"/>
          <w:szCs w:val="26"/>
        </w:rPr>
        <w:t>- Nhà thầu phải có biện pháp đảm bảo tiến độ thi công, duy trì thi công, đảm bảo thiết bị trên công trường hoạt động liên tục.</w:t>
      </w:r>
    </w:p>
    <w:p w:rsidR="008D6757" w:rsidRPr="008D6757" w:rsidRDefault="008D6757" w:rsidP="008D6757">
      <w:pPr>
        <w:widowControl w:val="0"/>
        <w:spacing w:before="120" w:after="120" w:line="264" w:lineRule="auto"/>
        <w:ind w:firstLine="709"/>
        <w:rPr>
          <w:b/>
          <w:bCs/>
          <w:sz w:val="26"/>
          <w:szCs w:val="26"/>
        </w:rPr>
      </w:pPr>
      <w:r w:rsidRPr="008D6757">
        <w:rPr>
          <w:b/>
          <w:bCs/>
          <w:sz w:val="26"/>
          <w:szCs w:val="26"/>
        </w:rPr>
        <w:t>3. Các biện pháp bảo đảm chất lượng:</w:t>
      </w:r>
    </w:p>
    <w:p w:rsidR="008D6757" w:rsidRPr="008D6757" w:rsidRDefault="008D6757" w:rsidP="008D6757">
      <w:pPr>
        <w:widowControl w:val="0"/>
        <w:spacing w:before="120" w:after="120" w:line="264" w:lineRule="auto"/>
        <w:ind w:firstLine="709"/>
        <w:rPr>
          <w:b/>
          <w:bCs/>
          <w:i/>
          <w:iCs/>
          <w:sz w:val="26"/>
          <w:szCs w:val="26"/>
        </w:rPr>
      </w:pPr>
      <w:r w:rsidRPr="008D6757">
        <w:rPr>
          <w:b/>
          <w:bCs/>
          <w:i/>
          <w:iCs/>
          <w:sz w:val="26"/>
          <w:szCs w:val="26"/>
        </w:rPr>
        <w:t>3.1. Mức độ đáp ứng yêu cầu về đặc tính kỹ thuật, tính năng sử dụng của vật liệu, vật tư, thiết bị và các yếu tố đầu vào khác sử dụng cho công trình:</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Căn cứ hồ sơ thiết kế và các yêu cầu về đặc tính kỹ thuật, tính năng sử dụng của các nguyên nhiên vật liệu, vật tư, thiết bị và các yếu tố đầu vào khác. Nhà thầu lập bảng đề xuất chủng loại vật liệu, vật tư, thiết bị và các yếu tố đầu vào khác dự thầu theo loại vật </w:t>
      </w:r>
      <w:r w:rsidRPr="008D6757">
        <w:rPr>
          <w:sz w:val="26"/>
          <w:szCs w:val="26"/>
        </w:rPr>
        <w:lastRenderedPageBreak/>
        <w:t>liệu, vật tư, thiết bị trong bảng sau để làm cơ sở đánh giá E-HSDT và thương thảo hợp đồng.</w:t>
      </w:r>
    </w:p>
    <w:p w:rsidR="008D6757" w:rsidRPr="008D6757" w:rsidRDefault="008D6757" w:rsidP="008D6757">
      <w:pPr>
        <w:widowControl w:val="0"/>
        <w:spacing w:before="120" w:after="120" w:line="264" w:lineRule="auto"/>
        <w:ind w:firstLine="709"/>
        <w:rPr>
          <w:sz w:val="26"/>
          <w:szCs w:val="26"/>
        </w:rPr>
      </w:pPr>
      <w:r w:rsidRPr="008D6757">
        <w:rPr>
          <w:sz w:val="26"/>
          <w:szCs w:val="26"/>
        </w:rPr>
        <w:t>Nhà thầu liệt kê đầy đủ chủng loại vật liệu, vật tư, thiết bị và các yếu tố đầu vào khác đưa vào phục vụ thi công công trình đáp ứng đầy đủ theo yêu cầu của hồ sơ mời thầu và hồ sơ thiết kế. Bảng chủng loại vật liệu, vật tư, thiết bị và các yếu tố đầu vào khác do nhà thầu đề xuất phải ghi rõ tên, quy cách, nhãn hiệu, xuất xứ, nguồn gốc, đặc tính kỹ thuật, tính năng sử dụng và các thông tin khác (nếu có).</w:t>
      </w:r>
    </w:p>
    <w:p w:rsidR="008D6757" w:rsidRPr="008D6757" w:rsidRDefault="008D6757" w:rsidP="008D6757">
      <w:pPr>
        <w:widowControl w:val="0"/>
        <w:spacing w:before="120" w:after="120" w:line="264" w:lineRule="auto"/>
        <w:ind w:firstLine="709"/>
        <w:rPr>
          <w:sz w:val="26"/>
          <w:szCs w:val="26"/>
        </w:rPr>
      </w:pPr>
      <w:r w:rsidRPr="008D6757">
        <w:rPr>
          <w:sz w:val="26"/>
          <w:szCs w:val="26"/>
        </w:rPr>
        <w:t>Nhà thầu đề xuất bảng chủng loại vật liệu, vật tư, thiết bị và các yếu tố đầu vào khác không đáp ứng yêu cầu được đánh giá không đạt theo Tiêu chuẩn đánh giá về kỹ thuật tại Mục 3 Chương III của E-HSMT.</w:t>
      </w:r>
    </w:p>
    <w:p w:rsidR="008D6757" w:rsidRPr="008D6757" w:rsidRDefault="008D6757" w:rsidP="008D6757">
      <w:pPr>
        <w:widowControl w:val="0"/>
        <w:autoSpaceDE w:val="0"/>
        <w:autoSpaceDN w:val="0"/>
        <w:adjustRightInd w:val="0"/>
        <w:spacing w:after="120" w:line="264" w:lineRule="auto"/>
        <w:jc w:val="center"/>
        <w:rPr>
          <w:b/>
          <w:bCs/>
          <w:sz w:val="26"/>
          <w:szCs w:val="26"/>
          <w:lang w:val="vi-VN"/>
        </w:rPr>
      </w:pPr>
      <w:r w:rsidRPr="008D6757">
        <w:rPr>
          <w:b/>
          <w:bCs/>
          <w:sz w:val="26"/>
          <w:szCs w:val="26"/>
          <w:lang w:val="vi-VN"/>
        </w:rPr>
        <w:br w:type="page"/>
      </w:r>
    </w:p>
    <w:p w:rsidR="008D6757" w:rsidRPr="008D6757" w:rsidRDefault="008D6757" w:rsidP="008D6757">
      <w:pPr>
        <w:widowControl w:val="0"/>
        <w:autoSpaceDE w:val="0"/>
        <w:autoSpaceDN w:val="0"/>
        <w:adjustRightInd w:val="0"/>
        <w:spacing w:after="120" w:line="264" w:lineRule="auto"/>
        <w:jc w:val="center"/>
        <w:rPr>
          <w:b/>
          <w:bCs/>
          <w:sz w:val="26"/>
          <w:szCs w:val="26"/>
          <w:lang w:val="vi-VN"/>
        </w:rPr>
      </w:pPr>
      <w:r w:rsidRPr="008D6757">
        <w:rPr>
          <w:b/>
          <w:bCs/>
          <w:sz w:val="26"/>
          <w:szCs w:val="26"/>
          <w:lang w:val="vi-VN"/>
        </w:rPr>
        <w:lastRenderedPageBreak/>
        <w:t>BẢNG CHỦNG LOẠI VẬT LIỆU, VÂT TƯ VÀ THIẾT BỊ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850"/>
        <w:gridCol w:w="2338"/>
        <w:gridCol w:w="1608"/>
        <w:gridCol w:w="1900"/>
      </w:tblGrid>
      <w:tr w:rsidR="008D6757" w:rsidRPr="008D6757" w:rsidTr="003D4405">
        <w:trPr>
          <w:trHeight w:val="286"/>
          <w:jc w:val="center"/>
        </w:trPr>
        <w:tc>
          <w:tcPr>
            <w:tcW w:w="350" w:type="pct"/>
            <w:vMerge w:val="restart"/>
            <w:tcBorders>
              <w:top w:val="single" w:sz="4" w:space="0" w:color="auto"/>
              <w:left w:val="single" w:sz="4" w:space="0" w:color="auto"/>
              <w:right w:val="single" w:sz="4" w:space="0" w:color="auto"/>
            </w:tcBorders>
            <w:vAlign w:val="center"/>
          </w:tcPr>
          <w:p w:rsidR="008D6757" w:rsidRPr="008D6757" w:rsidRDefault="008D6757" w:rsidP="003D4405">
            <w:pPr>
              <w:spacing w:before="80" w:after="80"/>
              <w:jc w:val="center"/>
              <w:rPr>
                <w:b/>
                <w:sz w:val="26"/>
                <w:szCs w:val="26"/>
              </w:rPr>
            </w:pPr>
            <w:r w:rsidRPr="008D6757">
              <w:rPr>
                <w:b/>
                <w:sz w:val="26"/>
                <w:szCs w:val="26"/>
              </w:rPr>
              <w:t>Stt</w:t>
            </w:r>
          </w:p>
        </w:tc>
        <w:tc>
          <w:tcPr>
            <w:tcW w:w="1524" w:type="pct"/>
            <w:vMerge w:val="restart"/>
            <w:tcBorders>
              <w:top w:val="single" w:sz="4" w:space="0" w:color="auto"/>
              <w:left w:val="single" w:sz="4" w:space="0" w:color="auto"/>
              <w:right w:val="single" w:sz="4" w:space="0" w:color="auto"/>
            </w:tcBorders>
            <w:vAlign w:val="center"/>
          </w:tcPr>
          <w:p w:rsidR="008D6757" w:rsidRPr="008D6757" w:rsidRDefault="008D6757" w:rsidP="003D4405">
            <w:pPr>
              <w:spacing w:before="80" w:after="80"/>
              <w:ind w:left="71"/>
              <w:jc w:val="center"/>
              <w:rPr>
                <w:b/>
                <w:sz w:val="26"/>
                <w:szCs w:val="26"/>
              </w:rPr>
            </w:pPr>
            <w:r w:rsidRPr="008D6757">
              <w:rPr>
                <w:b/>
                <w:sz w:val="26"/>
                <w:szCs w:val="26"/>
              </w:rPr>
              <w:t>Tên vật liệu, vật tư, thiết bị</w:t>
            </w:r>
          </w:p>
        </w:tc>
        <w:tc>
          <w:tcPr>
            <w:tcW w:w="3126" w:type="pct"/>
            <w:gridSpan w:val="3"/>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sz w:val="26"/>
                <w:szCs w:val="26"/>
              </w:rPr>
            </w:pPr>
            <w:r w:rsidRPr="008D6757">
              <w:rPr>
                <w:b/>
                <w:sz w:val="26"/>
                <w:szCs w:val="26"/>
              </w:rPr>
              <w:t>Nhà thầu đề xuất</w:t>
            </w:r>
          </w:p>
        </w:tc>
      </w:tr>
      <w:tr w:rsidR="008D6757" w:rsidRPr="008D6757" w:rsidTr="003D4405">
        <w:trPr>
          <w:trHeight w:val="797"/>
          <w:jc w:val="center"/>
        </w:trPr>
        <w:tc>
          <w:tcPr>
            <w:tcW w:w="350" w:type="pct"/>
            <w:vMerge/>
            <w:tcBorders>
              <w:left w:val="single" w:sz="4" w:space="0" w:color="auto"/>
              <w:bottom w:val="single" w:sz="4" w:space="0" w:color="auto"/>
              <w:right w:val="single" w:sz="4" w:space="0" w:color="auto"/>
            </w:tcBorders>
          </w:tcPr>
          <w:p w:rsidR="008D6757" w:rsidRPr="008D6757" w:rsidRDefault="008D6757" w:rsidP="003D4405">
            <w:pPr>
              <w:spacing w:before="80" w:after="80"/>
              <w:jc w:val="center"/>
              <w:rPr>
                <w:b/>
                <w:sz w:val="26"/>
                <w:szCs w:val="26"/>
              </w:rPr>
            </w:pPr>
          </w:p>
        </w:tc>
        <w:tc>
          <w:tcPr>
            <w:tcW w:w="1524" w:type="pct"/>
            <w:vMerge/>
            <w:tcBorders>
              <w:left w:val="single" w:sz="4" w:space="0" w:color="auto"/>
              <w:bottom w:val="single" w:sz="4" w:space="0" w:color="auto"/>
              <w:right w:val="single" w:sz="4" w:space="0" w:color="auto"/>
            </w:tcBorders>
          </w:tcPr>
          <w:p w:rsidR="008D6757" w:rsidRPr="008D6757" w:rsidRDefault="008D6757" w:rsidP="003D4405">
            <w:pPr>
              <w:spacing w:before="80" w:after="80"/>
              <w:ind w:left="71"/>
              <w:rPr>
                <w:b/>
                <w:sz w:val="26"/>
                <w:szCs w:val="26"/>
              </w:rPr>
            </w:pP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r w:rsidRPr="008D6757">
              <w:rPr>
                <w:b/>
                <w:bCs/>
                <w:sz w:val="26"/>
                <w:szCs w:val="26"/>
              </w:rPr>
              <w:t>Đặc tính kỹ thuật, tính năng sử dụng</w:t>
            </w: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r w:rsidRPr="008D6757">
              <w:rPr>
                <w:b/>
                <w:bCs/>
                <w:sz w:val="26"/>
                <w:szCs w:val="26"/>
              </w:rPr>
              <w:t xml:space="preserve">Nhãn hiệu, xuất xứ </w:t>
            </w: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r w:rsidRPr="008D6757">
              <w:rPr>
                <w:b/>
                <w:bCs/>
                <w:sz w:val="26"/>
                <w:szCs w:val="26"/>
              </w:rPr>
              <w:t>Tiêu chuẩn kỹ thuật áp dụng</w:t>
            </w:r>
          </w:p>
        </w:tc>
      </w:tr>
      <w:tr w:rsidR="008D6757" w:rsidRPr="008D6757" w:rsidTr="003D4405">
        <w:trPr>
          <w:trHeight w:val="469"/>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1</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Cát nền, cát vàng các loại</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2</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Đá 1x2</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3</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Xi măng PCB40</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4</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Thép tròn các loại</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5</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Gạch ống 8x8x19cm</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6</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Cừ tràm ĐK ngọn &gt;=3,8cm L&gt;=4,7m</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6</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Cọc bạch đàn L&gt;=7m</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7</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Cao su lót</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8</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Vải địa kỹ thuật</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r w:rsidR="008D6757" w:rsidRPr="008D6757" w:rsidTr="003D4405">
        <w:trPr>
          <w:trHeight w:val="557"/>
          <w:jc w:val="center"/>
        </w:trPr>
        <w:tc>
          <w:tcPr>
            <w:tcW w:w="3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sz w:val="26"/>
                <w:szCs w:val="26"/>
              </w:rPr>
            </w:pPr>
            <w:r w:rsidRPr="008D6757">
              <w:rPr>
                <w:sz w:val="26"/>
                <w:szCs w:val="26"/>
              </w:rPr>
              <w:t>9</w:t>
            </w:r>
          </w:p>
        </w:tc>
        <w:tc>
          <w:tcPr>
            <w:tcW w:w="1524"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rPr>
                <w:sz w:val="26"/>
                <w:szCs w:val="26"/>
              </w:rPr>
            </w:pPr>
            <w:r w:rsidRPr="008D6757">
              <w:rPr>
                <w:sz w:val="26"/>
                <w:szCs w:val="26"/>
              </w:rPr>
              <w:t>Ống bê tông D ≤600mm, L=4m, gối cống</w:t>
            </w:r>
          </w:p>
        </w:tc>
        <w:tc>
          <w:tcPr>
            <w:tcW w:w="125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860"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c>
          <w:tcPr>
            <w:tcW w:w="1016" w:type="pct"/>
            <w:tcBorders>
              <w:top w:val="single" w:sz="4" w:space="0" w:color="auto"/>
              <w:left w:val="single" w:sz="4" w:space="0" w:color="auto"/>
              <w:bottom w:val="single" w:sz="4" w:space="0" w:color="auto"/>
              <w:right w:val="single" w:sz="4" w:space="0" w:color="auto"/>
            </w:tcBorders>
          </w:tcPr>
          <w:p w:rsidR="008D6757" w:rsidRPr="008D6757" w:rsidRDefault="008D6757" w:rsidP="003D4405">
            <w:pPr>
              <w:spacing w:before="80" w:after="80"/>
              <w:jc w:val="center"/>
              <w:rPr>
                <w:b/>
                <w:bCs/>
                <w:sz w:val="26"/>
                <w:szCs w:val="26"/>
              </w:rPr>
            </w:pPr>
          </w:p>
        </w:tc>
      </w:tr>
    </w:tbl>
    <w:p w:rsidR="008D6757" w:rsidRPr="008D6757" w:rsidRDefault="008D6757" w:rsidP="008D6757">
      <w:pPr>
        <w:widowControl w:val="0"/>
        <w:spacing w:before="120" w:after="120" w:line="264" w:lineRule="auto"/>
        <w:ind w:firstLine="709"/>
        <w:rPr>
          <w:b/>
          <w:bCs/>
          <w:i/>
          <w:iCs/>
          <w:sz w:val="26"/>
          <w:szCs w:val="26"/>
        </w:rPr>
      </w:pPr>
      <w:bookmarkStart w:id="0" w:name="_Hlk202142379"/>
      <w:r w:rsidRPr="008D6757">
        <w:rPr>
          <w:b/>
          <w:bCs/>
          <w:i/>
          <w:iCs/>
          <w:sz w:val="26"/>
          <w:szCs w:val="26"/>
        </w:rPr>
        <w:t>3.2. Các biện pháp bảo đảm chất lượng vật liệu, vật tư, thiết bị và các yếu tố đầu vào khác và thi công từng hạng mục công trình (Gọi chung là Biện pháp bảo đảm chất lượng)</w:t>
      </w:r>
    </w:p>
    <w:p w:rsidR="008D6757" w:rsidRPr="008D6757" w:rsidRDefault="008D6757" w:rsidP="008D6757">
      <w:pPr>
        <w:widowControl w:val="0"/>
        <w:spacing w:before="120" w:after="120" w:line="264" w:lineRule="auto"/>
        <w:ind w:firstLine="709"/>
        <w:rPr>
          <w:sz w:val="26"/>
          <w:szCs w:val="26"/>
        </w:rPr>
      </w:pPr>
      <w:r w:rsidRPr="008D6757">
        <w:rPr>
          <w:sz w:val="26"/>
          <w:szCs w:val="26"/>
        </w:rPr>
        <w:t>- Thuyết minh biện pháp bảo đảm chất lượng phải tuyệt đối tuẩn thủ TCVN và QCVN áp dụng thi công công trình;</w:t>
      </w:r>
    </w:p>
    <w:p w:rsidR="008D6757" w:rsidRPr="008D6757" w:rsidRDefault="008D6757" w:rsidP="008D6757">
      <w:pPr>
        <w:widowControl w:val="0"/>
        <w:spacing w:before="120" w:after="120" w:line="264" w:lineRule="auto"/>
        <w:ind w:firstLine="709"/>
        <w:rPr>
          <w:sz w:val="26"/>
          <w:szCs w:val="26"/>
        </w:rPr>
      </w:pPr>
      <w:r w:rsidRPr="008D6757">
        <w:rPr>
          <w:sz w:val="26"/>
          <w:szCs w:val="26"/>
        </w:rPr>
        <w:t>- Đáp ứng các yêu cầu về quản lý chất lượng công trình theo Nghị định Nghị định 207/2026/NĐ-CP ngày 15/06/2026 về quản lý chất lượng công trình xây dựng và văn bản pháp luật xây dựng hiện hành, cụ thể:</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 Đáp ứng yêu cầu về nhân lực kỹ thuật và công nhân kỹ thuật cụ thể: </w:t>
      </w:r>
    </w:p>
    <w:p w:rsidR="008D6757" w:rsidRPr="008D6757" w:rsidRDefault="008D6757" w:rsidP="008D6757">
      <w:pPr>
        <w:spacing w:before="80" w:after="80" w:line="252" w:lineRule="auto"/>
        <w:ind w:firstLine="720"/>
        <w:rPr>
          <w:i/>
          <w:iCs/>
          <w:sz w:val="26"/>
          <w:szCs w:val="26"/>
        </w:rPr>
      </w:pPr>
      <w:r w:rsidRPr="008D6757">
        <w:rPr>
          <w:sz w:val="26"/>
          <w:szCs w:val="26"/>
        </w:rPr>
        <w:t>Nhà thầu phải xây dựng phương án bố trí nhân sự đủ năng lực, kinh nghiệm phụ trách thi công để bảo đảm chất lượng thi công công trình theo từng lĩnh vực phù hợp loại, cấp công trình và từng hạng mục công việc của gói thầu.</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 Đáp ứng yêu cầu về máy móc, vật tư, thiết bị: </w:t>
      </w:r>
    </w:p>
    <w:p w:rsidR="008D6757" w:rsidRPr="008D6757" w:rsidRDefault="008D6757" w:rsidP="008D6757">
      <w:pPr>
        <w:widowControl w:val="0"/>
        <w:spacing w:before="120" w:after="120" w:line="264" w:lineRule="auto"/>
        <w:ind w:firstLine="709"/>
        <w:rPr>
          <w:sz w:val="26"/>
          <w:szCs w:val="26"/>
        </w:rPr>
      </w:pPr>
      <w:r w:rsidRPr="008D6757">
        <w:rPr>
          <w:sz w:val="26"/>
          <w:szCs w:val="26"/>
        </w:rPr>
        <w:lastRenderedPageBreak/>
        <w:t xml:space="preserve">Máy móc, vật tư, thiết bị sử dụng trong công trình phải phù hợp với yêu cầu thiết kế, tình trạng hoạt động tốt; đảm bảo mới 100%, </w:t>
      </w:r>
      <w:r w:rsidRPr="008D6757">
        <w:rPr>
          <w:bCs/>
          <w:sz w:val="26"/>
          <w:szCs w:val="26"/>
        </w:rPr>
        <w:t>chưa từng qua sử dụng, thuộc thế hệ mới nhất, đã đưa vào tất cả các cải tiến về thiết kế và vật liệu,</w:t>
      </w:r>
      <w:r w:rsidRPr="008D6757">
        <w:rPr>
          <w:sz w:val="26"/>
          <w:szCs w:val="26"/>
        </w:rPr>
        <w:t xml:space="preserve"> phải có quy trình kiểm tra, nghiệm thu trước khi đưa vào công trình.</w:t>
      </w:r>
    </w:p>
    <w:p w:rsidR="008D6757" w:rsidRPr="008D6757" w:rsidRDefault="008D6757" w:rsidP="008D6757">
      <w:pPr>
        <w:widowControl w:val="0"/>
        <w:spacing w:before="120" w:after="120" w:line="264" w:lineRule="auto"/>
        <w:ind w:firstLine="709"/>
        <w:rPr>
          <w:sz w:val="26"/>
          <w:szCs w:val="26"/>
        </w:rPr>
      </w:pPr>
      <w:r w:rsidRPr="008D6757">
        <w:rPr>
          <w:sz w:val="26"/>
          <w:szCs w:val="26"/>
        </w:rPr>
        <w:t>- Có quy trình tổng thể và chi tiết (nếu cần) về biện pháp bảo đảm chất lượng. Qua đó có mô tả chi tiết nội dung, ý nghĩa, mục đích của từng bước trong quy trình.</w:t>
      </w:r>
    </w:p>
    <w:p w:rsidR="008D6757" w:rsidRPr="008D6757" w:rsidRDefault="008D6757" w:rsidP="008D6757">
      <w:pPr>
        <w:widowControl w:val="0"/>
        <w:spacing w:before="120" w:after="120" w:line="264" w:lineRule="auto"/>
        <w:ind w:firstLine="709"/>
        <w:rPr>
          <w:b/>
          <w:bCs/>
          <w:sz w:val="26"/>
          <w:szCs w:val="26"/>
        </w:rPr>
      </w:pPr>
      <w:r w:rsidRPr="008D6757">
        <w:rPr>
          <w:b/>
          <w:bCs/>
          <w:sz w:val="26"/>
          <w:szCs w:val="26"/>
        </w:rPr>
        <w:t>4. Bảo đảm điều kiện vệ sinh môi trường và các điều kiện khác như phòng cháy, chữa cháy, an toàn lao động.</w:t>
      </w:r>
    </w:p>
    <w:p w:rsidR="008D6757" w:rsidRPr="008D6757" w:rsidRDefault="008D6757" w:rsidP="008D6757">
      <w:pPr>
        <w:widowControl w:val="0"/>
        <w:spacing w:before="120" w:after="120" w:line="264" w:lineRule="auto"/>
        <w:ind w:firstLine="709"/>
        <w:rPr>
          <w:b/>
          <w:bCs/>
          <w:i/>
          <w:iCs/>
          <w:sz w:val="26"/>
          <w:szCs w:val="26"/>
        </w:rPr>
      </w:pPr>
      <w:r w:rsidRPr="008D6757">
        <w:rPr>
          <w:b/>
          <w:bCs/>
          <w:i/>
          <w:iCs/>
          <w:sz w:val="26"/>
          <w:szCs w:val="26"/>
        </w:rPr>
        <w:t>4.1. Các biện pháp bảo đảm điều kiện vệ sinh môi trường:</w:t>
      </w:r>
    </w:p>
    <w:p w:rsidR="008D6757" w:rsidRPr="008D6757" w:rsidRDefault="008D6757" w:rsidP="008D6757">
      <w:pPr>
        <w:widowControl w:val="0"/>
        <w:spacing w:before="120" w:after="120" w:line="264" w:lineRule="auto"/>
        <w:ind w:firstLine="709"/>
        <w:rPr>
          <w:sz w:val="26"/>
          <w:szCs w:val="26"/>
        </w:rPr>
      </w:pPr>
      <w:r w:rsidRPr="008D6757">
        <w:rPr>
          <w:sz w:val="26"/>
          <w:szCs w:val="26"/>
        </w:rPr>
        <w:t>- Nhà thầu phải đảm bảo điều kiện vệ sinh môi trường trên công trường, kho bãi, lán trại và trong công tác chuyên chở vật liệu đặc biệt là công tác khai thác, vận chuyển vật liệu.</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 Đối với rác thải, phế thải xây dựng trong quá trình thi công nhà thầu phải xây dựng phương án tập kết, vận chuyển đến điểm tập kết hợp pháp và phải được đơn vị có chức năng, thẩm quyền về tập kết và xử lý rác thải, chất thải xây dựng chấp thuận bảo đảm tuyệt đối không thải ra môi trường gây ô nhiễm. </w:t>
      </w:r>
    </w:p>
    <w:p w:rsidR="008D6757" w:rsidRPr="008D6757" w:rsidRDefault="008D6757" w:rsidP="008D6757">
      <w:pPr>
        <w:widowControl w:val="0"/>
        <w:spacing w:before="120" w:after="120" w:line="264" w:lineRule="auto"/>
        <w:ind w:firstLine="709"/>
        <w:rPr>
          <w:spacing w:val="-4"/>
          <w:sz w:val="26"/>
          <w:szCs w:val="26"/>
        </w:rPr>
      </w:pPr>
      <w:r w:rsidRPr="008D6757">
        <w:rPr>
          <w:spacing w:val="-4"/>
          <w:sz w:val="26"/>
          <w:szCs w:val="26"/>
        </w:rPr>
        <w:t>- Đối với khu vực lán trại phải có hệ thống cấp, thoát nước sinh hoạt; hệ thống hầm tự hoại để xử lý các nước thải, chất thải sinh hoạt của công nhân thi công công trình.</w:t>
      </w:r>
    </w:p>
    <w:p w:rsidR="008D6757" w:rsidRPr="008D6757" w:rsidRDefault="008D6757" w:rsidP="008D6757">
      <w:pPr>
        <w:widowControl w:val="0"/>
        <w:spacing w:before="120" w:after="120" w:line="264" w:lineRule="auto"/>
        <w:ind w:firstLine="709"/>
        <w:rPr>
          <w:sz w:val="26"/>
          <w:szCs w:val="26"/>
        </w:rPr>
      </w:pPr>
      <w:r w:rsidRPr="008D6757">
        <w:rPr>
          <w:sz w:val="26"/>
          <w:szCs w:val="26"/>
        </w:rPr>
        <w:t>- Đối với môi trường khu vực công trình thi công, phải có hệ thống tưới nước hạn chế khói bụi của phương tiện vận chuyển trên công trường. tại các khu vực thi công liền kề với phòng làm việc, học tập phải bảo đảm có phương án che chắn cách ly khói, bụi tiếng ồn.</w:t>
      </w:r>
    </w:p>
    <w:p w:rsidR="008D6757" w:rsidRPr="008D6757" w:rsidRDefault="008D6757" w:rsidP="008D6757">
      <w:pPr>
        <w:widowControl w:val="0"/>
        <w:spacing w:before="120" w:after="120" w:line="264" w:lineRule="auto"/>
        <w:ind w:firstLine="709"/>
        <w:rPr>
          <w:sz w:val="26"/>
          <w:szCs w:val="26"/>
        </w:rPr>
      </w:pPr>
      <w:r w:rsidRPr="008D6757">
        <w:rPr>
          <w:sz w:val="26"/>
          <w:szCs w:val="26"/>
        </w:rPr>
        <w:t>- Đối với kho bãi chứa vật liệu: những vật liệu là chất lỏng, chất khí có ảnh hưởng nhiều đến môi trường xung quanh phải có biện pháp bảo vệ bảo đảm không gây ô nhiễm môi trường.</w:t>
      </w:r>
    </w:p>
    <w:p w:rsidR="008D6757" w:rsidRPr="008D6757" w:rsidRDefault="008D6757" w:rsidP="008D6757">
      <w:pPr>
        <w:widowControl w:val="0"/>
        <w:spacing w:before="120" w:after="120" w:line="264" w:lineRule="auto"/>
        <w:ind w:firstLine="709"/>
        <w:rPr>
          <w:b/>
          <w:bCs/>
          <w:i/>
          <w:iCs/>
          <w:sz w:val="26"/>
          <w:szCs w:val="26"/>
        </w:rPr>
      </w:pPr>
      <w:r w:rsidRPr="008D6757">
        <w:rPr>
          <w:b/>
          <w:bCs/>
          <w:i/>
          <w:iCs/>
          <w:sz w:val="26"/>
          <w:szCs w:val="26"/>
        </w:rPr>
        <w:t>4.2. Các biện pháp bảo đảm điều kiện phòng cháy, chữa cháy:</w:t>
      </w:r>
    </w:p>
    <w:p w:rsidR="008D6757" w:rsidRPr="008D6757" w:rsidRDefault="008D6757" w:rsidP="008D6757">
      <w:pPr>
        <w:widowControl w:val="0"/>
        <w:spacing w:before="120" w:after="120" w:line="264" w:lineRule="auto"/>
        <w:ind w:firstLine="709"/>
        <w:rPr>
          <w:sz w:val="26"/>
          <w:szCs w:val="26"/>
        </w:rPr>
      </w:pPr>
      <w:r w:rsidRPr="008D6757">
        <w:rPr>
          <w:sz w:val="26"/>
          <w:szCs w:val="26"/>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chữa cháy, bể nước cứu hỏa, máy bơn cứu hỏa phải đồng thời có động cơ xăng và động cơ điện, bình xịt khí CO2,… có biển chỉ dẫn tiêu lệnh an toàn phòng cháy chữa cháy đặt ở những vị trí dẽ nhìn thấy, dễ quan sát…</w:t>
      </w:r>
    </w:p>
    <w:p w:rsidR="008D6757" w:rsidRPr="008D6757" w:rsidRDefault="008D6757" w:rsidP="008D6757">
      <w:pPr>
        <w:widowControl w:val="0"/>
        <w:spacing w:before="120" w:after="120" w:line="264" w:lineRule="auto"/>
        <w:ind w:firstLine="709"/>
        <w:rPr>
          <w:b/>
          <w:bCs/>
          <w:i/>
          <w:iCs/>
          <w:sz w:val="26"/>
          <w:szCs w:val="26"/>
        </w:rPr>
      </w:pPr>
      <w:r w:rsidRPr="008D6757">
        <w:rPr>
          <w:b/>
          <w:bCs/>
          <w:i/>
          <w:iCs/>
          <w:sz w:val="26"/>
          <w:szCs w:val="26"/>
        </w:rPr>
        <w:t>4.3. Các biện pháp bảo đảm điều kiện an toàn lao động.</w:t>
      </w:r>
    </w:p>
    <w:p w:rsidR="008D6757" w:rsidRPr="008D6757" w:rsidRDefault="008D6757" w:rsidP="008D6757">
      <w:pPr>
        <w:widowControl w:val="0"/>
        <w:spacing w:before="120" w:after="120" w:line="264" w:lineRule="auto"/>
        <w:ind w:firstLine="709"/>
        <w:rPr>
          <w:sz w:val="26"/>
          <w:szCs w:val="26"/>
        </w:rPr>
      </w:pPr>
      <w:r w:rsidRPr="008D6757">
        <w:rPr>
          <w:sz w:val="26"/>
          <w:szCs w:val="26"/>
        </w:rPr>
        <w:t>Có biện pháp bảo đảm điều kiện an toàn lao động, đáp ứng yêu cầu, cụ thể:</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 Đối với công nhân trên công trường phải có trang bị bảo hộ lao động. Cán bộ công </w:t>
      </w:r>
      <w:r w:rsidRPr="008D6757">
        <w:rPr>
          <w:sz w:val="26"/>
          <w:szCs w:val="26"/>
        </w:rPr>
        <w:lastRenderedPageBreak/>
        <w:t>nhân trên công trường phải được tập huấn an toàn lao động và tuân thủ tuyệt đối các quy định về ATLĐ, VSLĐ theo Luật an toàn vệ sinh lao động bảo đảm an toàn và quyền lợi cho người lao động tham gia thi công công trình.</w:t>
      </w:r>
    </w:p>
    <w:p w:rsidR="008D6757" w:rsidRPr="008D6757" w:rsidRDefault="008D6757" w:rsidP="008D6757">
      <w:pPr>
        <w:widowControl w:val="0"/>
        <w:spacing w:before="120" w:after="120" w:line="264" w:lineRule="auto"/>
        <w:ind w:firstLine="709"/>
        <w:rPr>
          <w:sz w:val="26"/>
          <w:szCs w:val="26"/>
        </w:rPr>
      </w:pPr>
      <w:r w:rsidRPr="008D6757">
        <w:rPr>
          <w:sz w:val="26"/>
          <w:szCs w:val="26"/>
        </w:rPr>
        <w:t>- Phải lập kế hoạch tổng hợp về ATLĐ theo quy định của pháp luật.</w:t>
      </w:r>
    </w:p>
    <w:p w:rsidR="008D6757" w:rsidRPr="008D6757" w:rsidRDefault="008D6757" w:rsidP="008D6757">
      <w:pPr>
        <w:widowControl w:val="0"/>
        <w:spacing w:before="120" w:after="120" w:line="264" w:lineRule="auto"/>
        <w:ind w:firstLine="709"/>
        <w:rPr>
          <w:spacing w:val="-2"/>
          <w:sz w:val="26"/>
          <w:szCs w:val="26"/>
        </w:rPr>
      </w:pPr>
      <w:r w:rsidRPr="008D6757">
        <w:rPr>
          <w:spacing w:val="-2"/>
          <w:sz w:val="26"/>
          <w:szCs w:val="26"/>
        </w:rPr>
        <w:t>- Có phương án nhận biết các nguy cơ gây mất an toàn lao động, vệ sinh lao động và phương án xử lý khi xây ra sự cố về ATLĐ theo quy định của pháp luật hiện hành.</w:t>
      </w:r>
    </w:p>
    <w:p w:rsidR="008D6757" w:rsidRPr="008D6757" w:rsidRDefault="008D6757" w:rsidP="008D6757">
      <w:pPr>
        <w:widowControl w:val="0"/>
        <w:spacing w:before="120" w:after="120" w:line="264" w:lineRule="auto"/>
        <w:ind w:firstLine="709"/>
        <w:rPr>
          <w:sz w:val="26"/>
          <w:szCs w:val="26"/>
        </w:rPr>
      </w:pPr>
      <w:r w:rsidRPr="008D6757">
        <w:rPr>
          <w:sz w:val="26"/>
          <w:szCs w:val="26"/>
        </w:rPr>
        <w:t xml:space="preserve">- Nhà thầu phải bố trí biển báo </w:t>
      </w:r>
      <w:bookmarkStart w:id="1" w:name="_GoBack"/>
      <w:bookmarkEnd w:id="1"/>
      <w:r w:rsidRPr="008D6757">
        <w:rPr>
          <w:sz w:val="26"/>
          <w:szCs w:val="26"/>
        </w:rPr>
        <w:t>giao thông và cán bộ an toàn lao động tại đầu và cuối từng phân đoạn thi công.</w:t>
      </w:r>
    </w:p>
    <w:p w:rsidR="008D6757" w:rsidRPr="008D6757" w:rsidRDefault="008D6757" w:rsidP="008D6757">
      <w:pPr>
        <w:widowControl w:val="0"/>
        <w:tabs>
          <w:tab w:val="left" w:pos="1418"/>
        </w:tabs>
        <w:spacing w:before="120" w:after="120" w:line="264" w:lineRule="auto"/>
        <w:ind w:firstLine="709"/>
        <w:rPr>
          <w:sz w:val="26"/>
          <w:szCs w:val="26"/>
        </w:rPr>
      </w:pPr>
      <w:r w:rsidRPr="008D6757">
        <w:rPr>
          <w:sz w:val="26"/>
          <w:szCs w:val="26"/>
        </w:rPr>
        <w:t>- Đối với máy móc thiết bị thi công trên công trường phải có biện pháp bảo đảm an toàn máy móc, thiết bị…</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rPr>
        <w:t>- Có biện pháp đảm bảo an toàn giao thông, an toàn về điện trên các tuyến đường và an toàn cho người dân xung quanh khu vực thi công.</w:t>
      </w:r>
    </w:p>
    <w:bookmarkEnd w:id="0"/>
    <w:p w:rsidR="008D6757" w:rsidRPr="008D6757" w:rsidRDefault="008D6757" w:rsidP="008D6757">
      <w:pPr>
        <w:widowControl w:val="0"/>
        <w:tabs>
          <w:tab w:val="left" w:pos="1418"/>
        </w:tabs>
        <w:spacing w:before="120" w:after="120" w:line="264" w:lineRule="auto"/>
        <w:ind w:firstLine="709"/>
        <w:rPr>
          <w:b/>
          <w:sz w:val="26"/>
          <w:szCs w:val="26"/>
          <w:lang w:val="vi-VN"/>
        </w:rPr>
      </w:pPr>
      <w:r w:rsidRPr="008D6757">
        <w:rPr>
          <w:b/>
          <w:sz w:val="26"/>
          <w:szCs w:val="26"/>
          <w:lang w:val="vi-VN"/>
        </w:rPr>
        <w:t>5. Yêu cầu về bảo hành, bảo trì, duy tu bảo dưỡng:</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z w:val="26"/>
          <w:szCs w:val="26"/>
          <w:lang w:val="vi-VN"/>
        </w:rPr>
        <w:t>Nhà thầu nêu rõ trách nhiệm của mình về bảo hành và bảo trì trong thời gian bảo hành công trình. Đề xuất chi tiết phương án thực hiện công tác bảo hành, bảo trì khi được chủ đầu tư yêu cầu.</w:t>
      </w:r>
    </w:p>
    <w:p w:rsidR="008D6757" w:rsidRPr="008D6757" w:rsidRDefault="008D6757" w:rsidP="008D6757">
      <w:pPr>
        <w:widowControl w:val="0"/>
        <w:tabs>
          <w:tab w:val="left" w:pos="1418"/>
        </w:tabs>
        <w:spacing w:before="120" w:after="120" w:line="264" w:lineRule="auto"/>
        <w:ind w:firstLine="709"/>
        <w:rPr>
          <w:b/>
          <w:sz w:val="26"/>
          <w:szCs w:val="26"/>
          <w:lang w:val="vi-VN"/>
        </w:rPr>
      </w:pPr>
      <w:r w:rsidRPr="008D6757">
        <w:rPr>
          <w:b/>
          <w:sz w:val="26"/>
          <w:szCs w:val="26"/>
          <w:lang w:val="vi-VN"/>
        </w:rPr>
        <w:t>IV. Các bản vẽ</w:t>
      </w:r>
    </w:p>
    <w:p w:rsidR="008D6757" w:rsidRPr="008D6757" w:rsidRDefault="008D6757" w:rsidP="008D6757">
      <w:pPr>
        <w:widowControl w:val="0"/>
        <w:tabs>
          <w:tab w:val="left" w:pos="1418"/>
        </w:tabs>
        <w:spacing w:before="120" w:after="120" w:line="264" w:lineRule="auto"/>
        <w:ind w:firstLine="709"/>
        <w:rPr>
          <w:sz w:val="26"/>
          <w:szCs w:val="26"/>
          <w:lang w:val="vi-VN"/>
        </w:rPr>
      </w:pPr>
      <w:r w:rsidRPr="008D6757">
        <w:rPr>
          <w:spacing w:val="-4"/>
          <w:sz w:val="26"/>
          <w:szCs w:val="26"/>
          <w:lang w:val="vi-VN"/>
        </w:rPr>
        <w:t>E-HSMT này gồm có các bản vẽ trong danh mục sau đây: Bản vẽ đính kèm</w:t>
      </w:r>
    </w:p>
    <w:p w:rsidR="009B3DAC" w:rsidRPr="008D6757" w:rsidRDefault="009B3DAC"/>
    <w:sectPr w:rsidR="009B3DAC" w:rsidRPr="008D67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E4"/>
    <w:rsid w:val="00003DCE"/>
    <w:rsid w:val="00004F6C"/>
    <w:rsid w:val="00043CD9"/>
    <w:rsid w:val="00064990"/>
    <w:rsid w:val="000854F9"/>
    <w:rsid w:val="000B0B22"/>
    <w:rsid w:val="000D5837"/>
    <w:rsid w:val="000E3917"/>
    <w:rsid w:val="000E3F97"/>
    <w:rsid w:val="000E5ABB"/>
    <w:rsid w:val="000E5C46"/>
    <w:rsid w:val="0010440C"/>
    <w:rsid w:val="00113457"/>
    <w:rsid w:val="001470A0"/>
    <w:rsid w:val="00173B8D"/>
    <w:rsid w:val="001B20D7"/>
    <w:rsid w:val="001D69BC"/>
    <w:rsid w:val="00210AB6"/>
    <w:rsid w:val="00225B01"/>
    <w:rsid w:val="00251E18"/>
    <w:rsid w:val="00285234"/>
    <w:rsid w:val="002B7E4C"/>
    <w:rsid w:val="002C0415"/>
    <w:rsid w:val="002E742B"/>
    <w:rsid w:val="002F181C"/>
    <w:rsid w:val="003208C8"/>
    <w:rsid w:val="00323FEA"/>
    <w:rsid w:val="003328AA"/>
    <w:rsid w:val="00334D71"/>
    <w:rsid w:val="00341D92"/>
    <w:rsid w:val="00396DAB"/>
    <w:rsid w:val="003A7668"/>
    <w:rsid w:val="003B09C2"/>
    <w:rsid w:val="003C6584"/>
    <w:rsid w:val="003E02F3"/>
    <w:rsid w:val="003E3360"/>
    <w:rsid w:val="0042498A"/>
    <w:rsid w:val="00442B2D"/>
    <w:rsid w:val="004511BB"/>
    <w:rsid w:val="00460BB5"/>
    <w:rsid w:val="004A327A"/>
    <w:rsid w:val="004C0DFF"/>
    <w:rsid w:val="004C47DE"/>
    <w:rsid w:val="004D0495"/>
    <w:rsid w:val="005125AF"/>
    <w:rsid w:val="00514844"/>
    <w:rsid w:val="00553F68"/>
    <w:rsid w:val="005556FE"/>
    <w:rsid w:val="005912EA"/>
    <w:rsid w:val="005B2709"/>
    <w:rsid w:val="005B379B"/>
    <w:rsid w:val="005C0A45"/>
    <w:rsid w:val="005D5AE9"/>
    <w:rsid w:val="005E309C"/>
    <w:rsid w:val="00600446"/>
    <w:rsid w:val="006078F0"/>
    <w:rsid w:val="00611247"/>
    <w:rsid w:val="006336BE"/>
    <w:rsid w:val="00675124"/>
    <w:rsid w:val="0068098A"/>
    <w:rsid w:val="00691F03"/>
    <w:rsid w:val="006B5BFF"/>
    <w:rsid w:val="006C2863"/>
    <w:rsid w:val="006C698A"/>
    <w:rsid w:val="006D7D04"/>
    <w:rsid w:val="007365A8"/>
    <w:rsid w:val="00745E56"/>
    <w:rsid w:val="00782B31"/>
    <w:rsid w:val="00787C7A"/>
    <w:rsid w:val="007A3B8D"/>
    <w:rsid w:val="007A3BED"/>
    <w:rsid w:val="007C612C"/>
    <w:rsid w:val="007D2E64"/>
    <w:rsid w:val="007F59AC"/>
    <w:rsid w:val="007F7B98"/>
    <w:rsid w:val="008278C7"/>
    <w:rsid w:val="0084742F"/>
    <w:rsid w:val="00893D04"/>
    <w:rsid w:val="0089576F"/>
    <w:rsid w:val="008A466F"/>
    <w:rsid w:val="008D3242"/>
    <w:rsid w:val="008D6757"/>
    <w:rsid w:val="00901E73"/>
    <w:rsid w:val="00902A00"/>
    <w:rsid w:val="00923CF5"/>
    <w:rsid w:val="009738B6"/>
    <w:rsid w:val="00976564"/>
    <w:rsid w:val="009A6371"/>
    <w:rsid w:val="009A66CB"/>
    <w:rsid w:val="009B3B7D"/>
    <w:rsid w:val="009B3DAC"/>
    <w:rsid w:val="009B7C17"/>
    <w:rsid w:val="009D77FB"/>
    <w:rsid w:val="009E2A7C"/>
    <w:rsid w:val="009F565B"/>
    <w:rsid w:val="009F7BDB"/>
    <w:rsid w:val="00A0462F"/>
    <w:rsid w:val="00A04B23"/>
    <w:rsid w:val="00A256E4"/>
    <w:rsid w:val="00A2609E"/>
    <w:rsid w:val="00A77FA9"/>
    <w:rsid w:val="00A811DD"/>
    <w:rsid w:val="00AA2291"/>
    <w:rsid w:val="00AD45FE"/>
    <w:rsid w:val="00AF5754"/>
    <w:rsid w:val="00B136FC"/>
    <w:rsid w:val="00B17629"/>
    <w:rsid w:val="00B63C4C"/>
    <w:rsid w:val="00B76D32"/>
    <w:rsid w:val="00B947DA"/>
    <w:rsid w:val="00B95FBB"/>
    <w:rsid w:val="00BA2163"/>
    <w:rsid w:val="00BB50F1"/>
    <w:rsid w:val="00C01BCA"/>
    <w:rsid w:val="00C1157D"/>
    <w:rsid w:val="00C16634"/>
    <w:rsid w:val="00C41B13"/>
    <w:rsid w:val="00C465C6"/>
    <w:rsid w:val="00C55BF9"/>
    <w:rsid w:val="00C733F5"/>
    <w:rsid w:val="00CE12DF"/>
    <w:rsid w:val="00CF0390"/>
    <w:rsid w:val="00D043F7"/>
    <w:rsid w:val="00D27FDD"/>
    <w:rsid w:val="00D61C04"/>
    <w:rsid w:val="00D76671"/>
    <w:rsid w:val="00D817BA"/>
    <w:rsid w:val="00D81E5E"/>
    <w:rsid w:val="00DA46A0"/>
    <w:rsid w:val="00DB15C3"/>
    <w:rsid w:val="00DD32F0"/>
    <w:rsid w:val="00DE5000"/>
    <w:rsid w:val="00DE6265"/>
    <w:rsid w:val="00E66D88"/>
    <w:rsid w:val="00EC494B"/>
    <w:rsid w:val="00EE18E7"/>
    <w:rsid w:val="00EE380F"/>
    <w:rsid w:val="00F172A2"/>
    <w:rsid w:val="00F277A8"/>
    <w:rsid w:val="00F43098"/>
    <w:rsid w:val="00F52889"/>
    <w:rsid w:val="00F771C3"/>
    <w:rsid w:val="00F91011"/>
    <w:rsid w:val="00FB039C"/>
    <w:rsid w:val="00FB5683"/>
    <w:rsid w:val="00FD1DE8"/>
    <w:rsid w:val="00FE1218"/>
    <w:rsid w:val="00FE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0EC92-CA79-4A6A-AD7D-A7A012F5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5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link w:val="Style11Char"/>
    <w:rsid w:val="008D6757"/>
    <w:pPr>
      <w:widowControl w:val="0"/>
      <w:autoSpaceDE w:val="0"/>
      <w:autoSpaceDN w:val="0"/>
      <w:spacing w:line="384" w:lineRule="atLeast"/>
      <w:jc w:val="left"/>
    </w:pPr>
    <w:rPr>
      <w:szCs w:val="24"/>
    </w:rPr>
  </w:style>
  <w:style w:type="character" w:customStyle="1" w:styleId="Style11Char">
    <w:name w:val="Style 11 Char"/>
    <w:basedOn w:val="DefaultParagraphFont"/>
    <w:link w:val="Style11"/>
    <w:rsid w:val="008D6757"/>
    <w:rPr>
      <w:rFonts w:ascii="Times New Roman" w:eastAsia="Times New Roman" w:hAnsi="Times New Roman" w:cs="Times New Roman"/>
      <w:sz w:val="24"/>
      <w:szCs w:val="24"/>
    </w:rPr>
  </w:style>
  <w:style w:type="paragraph" w:customStyle="1" w:styleId="A1">
    <w:name w:val="A1"/>
    <w:basedOn w:val="Normal"/>
    <w:link w:val="A1Char"/>
    <w:qFormat/>
    <w:rsid w:val="008D6757"/>
    <w:pPr>
      <w:tabs>
        <w:tab w:val="left" w:pos="1418"/>
      </w:tabs>
      <w:jc w:val="center"/>
      <w:outlineLvl w:val="0"/>
    </w:pPr>
    <w:rPr>
      <w:b/>
      <w:bCs/>
      <w:sz w:val="28"/>
      <w:szCs w:val="28"/>
      <w:lang w:val="vi-VN"/>
    </w:rPr>
  </w:style>
  <w:style w:type="character" w:customStyle="1" w:styleId="A1Char">
    <w:name w:val="A1 Char"/>
    <w:basedOn w:val="DefaultParagraphFont"/>
    <w:link w:val="A1"/>
    <w:rsid w:val="008D6757"/>
    <w:rPr>
      <w:rFonts w:ascii="Times New Roman" w:eastAsia="Times New Roman" w:hAnsi="Times New Roman" w:cs="Times New Roman"/>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TG-COMPUTER</dc:creator>
  <cp:keywords/>
  <dc:description/>
  <cp:lastModifiedBy>TG-COMPUTER</cp:lastModifiedBy>
  <cp:revision>2</cp:revision>
  <dcterms:created xsi:type="dcterms:W3CDTF">2026-07-16T06:45:00Z</dcterms:created>
  <dcterms:modified xsi:type="dcterms:W3CDTF">2026-07-16T06:46:00Z</dcterms:modified>
</cp:coreProperties>
</file>