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D99" w:rsidRPr="007755B6" w:rsidRDefault="00480D99" w:rsidP="00480D99">
      <w:pPr>
        <w:pStyle w:val="TOCNumber1"/>
        <w:rPr>
          <w:lang w:val="vi-VN"/>
        </w:rPr>
      </w:pPr>
      <w:r w:rsidRPr="007755B6">
        <w:rPr>
          <w:lang w:val="vi-VN"/>
        </w:rPr>
        <w:t xml:space="preserve">Chương VII. </w:t>
      </w:r>
      <w:r w:rsidRPr="007755B6">
        <w:rPr>
          <w:lang w:val="en-GB"/>
        </w:rPr>
        <w:t>ĐIỀU KIỆN CỤ THỂ CỦA HỢP ĐỒNG</w:t>
      </w:r>
    </w:p>
    <w:p w:rsidR="00480D99" w:rsidRPr="007755B6" w:rsidRDefault="00480D99" w:rsidP="00480D99">
      <w:pPr>
        <w:widowControl w:val="0"/>
        <w:spacing w:before="120" w:after="120" w:line="264" w:lineRule="auto"/>
        <w:ind w:firstLine="709"/>
        <w:jc w:val="both"/>
        <w:rPr>
          <w:szCs w:val="28"/>
          <w:lang w:val="vi-VN"/>
        </w:rPr>
      </w:pPr>
      <w:r w:rsidRPr="007755B6">
        <w:rPr>
          <w:szCs w:val="28"/>
        </w:rPr>
        <w:t xml:space="preserve">Trừ khi có quy định khác, toàn bộ ĐKCT phải được Bên mời thầu ghi đầy đủ trước khi phát hành E - HSMT </w:t>
      </w:r>
    </w:p>
    <w:tbl>
      <w:tblPr>
        <w:tblW w:w="50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26"/>
        <w:gridCol w:w="7666"/>
      </w:tblGrid>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1.1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 xml:space="preserve">Chủ đầu tư là: </w:t>
            </w:r>
            <w:r w:rsidRPr="007755B6">
              <w:rPr>
                <w:sz w:val="26"/>
                <w:szCs w:val="26"/>
              </w:rPr>
              <w:t>Viện Kiểm định Quốc gia Vắc xin và Sinh phẩm y tế.</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1.3</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Nhà thầu:____</w:t>
            </w:r>
            <w:r w:rsidRPr="007755B6">
              <w:rPr>
                <w:rStyle w:val="OnceABox"/>
                <w:i/>
                <w:sz w:val="26"/>
                <w:szCs w:val="26"/>
              </w:rPr>
              <w:t>[ghi tên Nhà thầu trúng thầu].</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1.9</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 xml:space="preserve">Địa điểm Dự án/ Điểm giao hàng cuối cùng là: </w:t>
            </w:r>
            <w:r w:rsidRPr="007755B6">
              <w:rPr>
                <w:sz w:val="26"/>
                <w:szCs w:val="26"/>
              </w:rPr>
              <w:t xml:space="preserve">Viện Kiểm định Quốc gia Vắc xin và Sinh phẩm y tế – </w:t>
            </w:r>
            <w:r w:rsidRPr="00891B91">
              <w:rPr>
                <w:sz w:val="26"/>
                <w:szCs w:val="26"/>
              </w:rPr>
              <w:t>Đường</w:t>
            </w:r>
            <w:r>
              <w:rPr>
                <w:sz w:val="26"/>
                <w:szCs w:val="26"/>
              </w:rPr>
              <w:t xml:space="preserve"> Nghi</w:t>
            </w:r>
            <w:r w:rsidRPr="00891B91">
              <w:rPr>
                <w:sz w:val="26"/>
                <w:szCs w:val="26"/>
              </w:rPr>
              <w:t>ê</w:t>
            </w:r>
            <w:r>
              <w:rPr>
                <w:sz w:val="26"/>
                <w:szCs w:val="26"/>
              </w:rPr>
              <w:t>m Xu</w:t>
            </w:r>
            <w:r w:rsidRPr="00891B91">
              <w:rPr>
                <w:sz w:val="26"/>
                <w:szCs w:val="26"/>
              </w:rPr>
              <w:t>â</w:t>
            </w:r>
            <w:r>
              <w:rPr>
                <w:sz w:val="26"/>
                <w:szCs w:val="26"/>
              </w:rPr>
              <w:t>n Y</w:t>
            </w:r>
            <w:r w:rsidRPr="00891B91">
              <w:rPr>
                <w:sz w:val="26"/>
                <w:szCs w:val="26"/>
              </w:rPr>
              <w:t>êm</w:t>
            </w:r>
            <w:r>
              <w:rPr>
                <w:sz w:val="26"/>
                <w:szCs w:val="26"/>
              </w:rPr>
              <w:t xml:space="preserve"> - </w:t>
            </w:r>
            <w:r w:rsidRPr="00891B91">
              <w:rPr>
                <w:sz w:val="26"/>
                <w:szCs w:val="26"/>
              </w:rPr>
              <w:t>Định</w:t>
            </w:r>
            <w:r>
              <w:rPr>
                <w:sz w:val="26"/>
                <w:szCs w:val="26"/>
              </w:rPr>
              <w:t xml:space="preserve"> C</w:t>
            </w:r>
            <w:r w:rsidRPr="00891B91">
              <w:rPr>
                <w:sz w:val="26"/>
                <w:szCs w:val="26"/>
              </w:rPr>
              <w:t>ô</w:t>
            </w:r>
            <w:r>
              <w:rPr>
                <w:sz w:val="26"/>
                <w:szCs w:val="26"/>
              </w:rPr>
              <w:t>ng – H</w:t>
            </w:r>
            <w:r w:rsidRPr="00891B91">
              <w:rPr>
                <w:sz w:val="26"/>
                <w:szCs w:val="26"/>
              </w:rPr>
              <w:t>à</w:t>
            </w:r>
            <w:r>
              <w:rPr>
                <w:sz w:val="26"/>
                <w:szCs w:val="26"/>
              </w:rPr>
              <w:t xml:space="preserve"> N</w:t>
            </w:r>
            <w:r w:rsidRPr="00891B91">
              <w:rPr>
                <w:sz w:val="26"/>
                <w:szCs w:val="26"/>
              </w:rPr>
              <w:t>ội</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2.8</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 xml:space="preserve">Các tài liệu sau đây cũng là một phần của Hợp đồng: </w:t>
            </w:r>
            <w:r w:rsidRPr="007755B6">
              <w:rPr>
                <w:sz w:val="26"/>
                <w:szCs w:val="26"/>
              </w:rPr>
              <w:t>các văn bản thỏa thuận được các bên của hợp đồng thống nhất, ký và đóng dấu.</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4</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Chủ đầu tư có thể ủy quyền các nghĩa vụ và trách nhiệm của mình cho người khác.</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5.1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Các thông báo cần gửi về Chủ đầu tư theo địa chỉ dưới đây:</w:t>
            </w:r>
          </w:p>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 xml:space="preserve">Người nhận: </w:t>
            </w:r>
            <w:r w:rsidRPr="007755B6">
              <w:rPr>
                <w:sz w:val="26"/>
                <w:szCs w:val="26"/>
              </w:rPr>
              <w:t>Viện Kiểm định Quốc gia Vắc xin và Sinh phẩm y tế.</w:t>
            </w:r>
          </w:p>
          <w:p w:rsidR="00480D99" w:rsidRPr="007755B6" w:rsidRDefault="00480D99" w:rsidP="002837D8">
            <w:pPr>
              <w:spacing w:before="120"/>
              <w:ind w:right="43" w:firstLine="30"/>
              <w:rPr>
                <w:sz w:val="26"/>
                <w:szCs w:val="26"/>
              </w:rPr>
            </w:pPr>
            <w:r w:rsidRPr="007755B6">
              <w:rPr>
                <w:sz w:val="26"/>
                <w:szCs w:val="26"/>
              </w:rPr>
              <w:t xml:space="preserve">Địa chỉ: </w:t>
            </w:r>
            <w:r w:rsidRPr="00891B91">
              <w:rPr>
                <w:sz w:val="26"/>
                <w:szCs w:val="26"/>
              </w:rPr>
              <w:t>Đường</w:t>
            </w:r>
            <w:r>
              <w:rPr>
                <w:sz w:val="26"/>
                <w:szCs w:val="26"/>
              </w:rPr>
              <w:t xml:space="preserve"> Nghi</w:t>
            </w:r>
            <w:r w:rsidRPr="00891B91">
              <w:rPr>
                <w:sz w:val="26"/>
                <w:szCs w:val="26"/>
              </w:rPr>
              <w:t>ê</w:t>
            </w:r>
            <w:r>
              <w:rPr>
                <w:sz w:val="26"/>
                <w:szCs w:val="26"/>
              </w:rPr>
              <w:t>m Xu</w:t>
            </w:r>
            <w:r w:rsidRPr="00891B91">
              <w:rPr>
                <w:sz w:val="26"/>
                <w:szCs w:val="26"/>
              </w:rPr>
              <w:t>â</w:t>
            </w:r>
            <w:r>
              <w:rPr>
                <w:sz w:val="26"/>
                <w:szCs w:val="26"/>
              </w:rPr>
              <w:t>n Y</w:t>
            </w:r>
            <w:r w:rsidRPr="00891B91">
              <w:rPr>
                <w:sz w:val="26"/>
                <w:szCs w:val="26"/>
              </w:rPr>
              <w:t>êm</w:t>
            </w:r>
            <w:r>
              <w:rPr>
                <w:sz w:val="26"/>
                <w:szCs w:val="26"/>
              </w:rPr>
              <w:t xml:space="preserve"> - </w:t>
            </w:r>
            <w:r w:rsidRPr="00891B91">
              <w:rPr>
                <w:sz w:val="26"/>
                <w:szCs w:val="26"/>
              </w:rPr>
              <w:t>Định</w:t>
            </w:r>
            <w:r>
              <w:rPr>
                <w:sz w:val="26"/>
                <w:szCs w:val="26"/>
              </w:rPr>
              <w:t xml:space="preserve"> C</w:t>
            </w:r>
            <w:r w:rsidRPr="00891B91">
              <w:rPr>
                <w:sz w:val="26"/>
                <w:szCs w:val="26"/>
              </w:rPr>
              <w:t>ô</w:t>
            </w:r>
            <w:r>
              <w:rPr>
                <w:sz w:val="26"/>
                <w:szCs w:val="26"/>
              </w:rPr>
              <w:t>ng – H</w:t>
            </w:r>
            <w:r w:rsidRPr="00891B91">
              <w:rPr>
                <w:sz w:val="26"/>
                <w:szCs w:val="26"/>
              </w:rPr>
              <w:t>à</w:t>
            </w:r>
            <w:r>
              <w:rPr>
                <w:sz w:val="26"/>
                <w:szCs w:val="26"/>
              </w:rPr>
              <w:t xml:space="preserve"> N</w:t>
            </w:r>
            <w:r w:rsidRPr="00891B91">
              <w:rPr>
                <w:sz w:val="26"/>
                <w:szCs w:val="26"/>
              </w:rPr>
              <w:t>ội</w:t>
            </w:r>
          </w:p>
          <w:p w:rsidR="00480D99" w:rsidRPr="007755B6" w:rsidRDefault="00480D99" w:rsidP="002837D8">
            <w:pPr>
              <w:spacing w:before="120"/>
              <w:ind w:right="43" w:firstLine="30"/>
              <w:rPr>
                <w:sz w:val="26"/>
                <w:szCs w:val="26"/>
              </w:rPr>
            </w:pPr>
            <w:r w:rsidRPr="007755B6">
              <w:rPr>
                <w:sz w:val="26"/>
                <w:szCs w:val="26"/>
              </w:rPr>
              <w:t>Điện thoại: 84 24 38553148</w:t>
            </w:r>
          </w:p>
          <w:p w:rsidR="00480D99" w:rsidRPr="007755B6" w:rsidRDefault="00480D99" w:rsidP="002837D8">
            <w:pPr>
              <w:widowControl w:val="0"/>
              <w:autoSpaceDE w:val="0"/>
              <w:autoSpaceDN w:val="0"/>
              <w:adjustRightInd w:val="0"/>
              <w:spacing w:before="120" w:line="256" w:lineRule="auto"/>
              <w:ind w:firstLine="30"/>
              <w:rPr>
                <w:rStyle w:val="OnceABox"/>
                <w:b w:val="0"/>
                <w:sz w:val="26"/>
                <w:szCs w:val="26"/>
              </w:rPr>
            </w:pPr>
            <w:r w:rsidRPr="007755B6">
              <w:rPr>
                <w:sz w:val="26"/>
                <w:szCs w:val="26"/>
              </w:rPr>
              <w:t xml:space="preserve">Địa chỉ email: </w:t>
            </w:r>
            <w:r w:rsidRPr="000553CA">
              <w:rPr>
                <w:sz w:val="26"/>
                <w:szCs w:val="26"/>
              </w:rPr>
              <w:t>contact@nicvb.org.vn</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both"/>
              <w:rPr>
                <w:sz w:val="26"/>
                <w:szCs w:val="26"/>
              </w:rPr>
            </w:pPr>
            <w:r w:rsidRPr="007755B6">
              <w:rPr>
                <w:b/>
                <w:bCs/>
                <w:sz w:val="26"/>
                <w:szCs w:val="26"/>
              </w:rPr>
              <w:t>ĐKC 6.1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both"/>
              <w:rPr>
                <w:i/>
                <w:iCs/>
                <w:sz w:val="26"/>
                <w:szCs w:val="26"/>
              </w:rPr>
            </w:pPr>
            <w:r w:rsidRPr="007755B6">
              <w:rPr>
                <w:sz w:val="26"/>
                <w:szCs w:val="26"/>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Trường hợp Nhà thầu nộp Thư bảo lãnh của Ngân hàng hoặc tổ chức tín dụng hoạt động hợp pháp tại Việt Nam phát hành thì phải là bảo đảm không có điều kiện (trả tiền khi có yêu cầu, theo Mẫu số 1</w:t>
            </w:r>
            <w:r>
              <w:rPr>
                <w:sz w:val="26"/>
                <w:szCs w:val="26"/>
              </w:rPr>
              <w:t>4</w:t>
            </w:r>
            <w:r w:rsidRPr="007755B6">
              <w:rPr>
                <w:sz w:val="26"/>
                <w:szCs w:val="26"/>
              </w:rPr>
              <w:t xml:space="preserve"> Chương VIII - Biểu mẫu hợp đồng)].</w:t>
            </w:r>
          </w:p>
          <w:p w:rsidR="00480D99" w:rsidRPr="007755B6" w:rsidRDefault="00480D99" w:rsidP="002837D8">
            <w:pPr>
              <w:widowControl w:val="0"/>
              <w:autoSpaceDE w:val="0"/>
              <w:autoSpaceDN w:val="0"/>
              <w:adjustRightInd w:val="0"/>
              <w:spacing w:before="120" w:line="256" w:lineRule="auto"/>
              <w:jc w:val="both"/>
              <w:rPr>
                <w:rStyle w:val="OnceABox"/>
                <w:b w:val="0"/>
                <w:sz w:val="26"/>
                <w:szCs w:val="26"/>
              </w:rPr>
            </w:pPr>
            <w:r w:rsidRPr="007755B6">
              <w:rPr>
                <w:rStyle w:val="OnceABox"/>
                <w:sz w:val="26"/>
                <w:szCs w:val="26"/>
              </w:rPr>
              <w:t>- Giá trị bảo đảm thực hiện hợp đồng: 3% Giá hợp đồng.</w:t>
            </w:r>
          </w:p>
          <w:p w:rsidR="00480D99" w:rsidRPr="007755B6" w:rsidRDefault="00480D99" w:rsidP="002837D8">
            <w:pPr>
              <w:widowControl w:val="0"/>
              <w:autoSpaceDE w:val="0"/>
              <w:autoSpaceDN w:val="0"/>
              <w:adjustRightInd w:val="0"/>
              <w:spacing w:before="120" w:line="256" w:lineRule="auto"/>
              <w:jc w:val="both"/>
              <w:rPr>
                <w:rStyle w:val="OnceABox"/>
                <w:b w:val="0"/>
                <w:sz w:val="26"/>
                <w:szCs w:val="26"/>
              </w:rPr>
            </w:pPr>
            <w:r w:rsidRPr="007755B6">
              <w:rPr>
                <w:rStyle w:val="OnceABox"/>
                <w:sz w:val="26"/>
                <w:szCs w:val="26"/>
              </w:rPr>
              <w:t>- Hiệu lực của bảo đảm thực hiện hợp đồng: Bảo đảm thực hiện hợp đồng có hiệu lực kể từ ngày hợp đồng có hiệu lực cho đến khi hai bên ký biên bản nghiệm thu thanh lý hợp đồng.</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6.2</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rStyle w:val="OnceABox"/>
                <w:b w:val="0"/>
                <w:sz w:val="26"/>
                <w:szCs w:val="26"/>
              </w:rPr>
            </w:pPr>
            <w:r w:rsidRPr="007755B6">
              <w:rPr>
                <w:rStyle w:val="OnceABox"/>
                <w:sz w:val="26"/>
                <w:szCs w:val="26"/>
              </w:rPr>
              <w:t xml:space="preserve">Thời hạn hoàn trả bảo đảm thực hiện hợp đồng: </w:t>
            </w:r>
            <w:r w:rsidRPr="007755B6">
              <w:rPr>
                <w:sz w:val="26"/>
                <w:szCs w:val="26"/>
                <w:lang w:val="fr-FR"/>
              </w:rPr>
              <w:t>trong vòng 30 ngày kể từ ngày nhà thầu hoàn thành các nghĩa vụ theo hợp đồng.</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7.1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Danh sách nhà thầu phụ: ___</w:t>
            </w:r>
            <w:r w:rsidRPr="007755B6">
              <w:rPr>
                <w:i/>
                <w:iCs/>
                <w:sz w:val="26"/>
                <w:szCs w:val="26"/>
              </w:rPr>
              <w:t xml:space="preserve">[ghi danh sách nhà thầu phụ phù hợp với </w:t>
            </w:r>
            <w:r w:rsidRPr="007755B6">
              <w:rPr>
                <w:i/>
                <w:iCs/>
                <w:sz w:val="26"/>
                <w:szCs w:val="26"/>
              </w:rPr>
              <w:lastRenderedPageBreak/>
              <w:t>danh sách nhà thầu phụ nêu trong HSDT].</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lastRenderedPageBreak/>
              <w:t>ĐKC 7.3</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Nêu các yêu cầu cần thiết khác về nhà thầu phụ: ___</w:t>
            </w:r>
            <w:r w:rsidRPr="007755B6">
              <w:rPr>
                <w:i/>
                <w:iCs/>
                <w:sz w:val="26"/>
                <w:szCs w:val="26"/>
              </w:rPr>
              <w:t>[ghi yêu cầu khác về nhà thầu phụ (nếu có)].</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8.2</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Thời gian để tiến hành hòa giải:</w:t>
            </w:r>
            <w:r w:rsidRPr="007755B6">
              <w:rPr>
                <w:i/>
                <w:iCs/>
                <w:sz w:val="26"/>
                <w:szCs w:val="26"/>
              </w:rPr>
              <w:t xml:space="preserve"> </w:t>
            </w:r>
            <w:r w:rsidRPr="007755B6">
              <w:rPr>
                <w:sz w:val="26"/>
                <w:szCs w:val="26"/>
              </w:rPr>
              <w:t>30 ngày</w:t>
            </w:r>
          </w:p>
          <w:p w:rsidR="00480D99" w:rsidRPr="007755B6" w:rsidRDefault="00480D99" w:rsidP="002837D8">
            <w:pPr>
              <w:widowControl w:val="0"/>
              <w:autoSpaceDE w:val="0"/>
              <w:autoSpaceDN w:val="0"/>
              <w:adjustRightInd w:val="0"/>
              <w:spacing w:before="120" w:line="256" w:lineRule="auto"/>
              <w:jc w:val="both"/>
              <w:rPr>
                <w:sz w:val="26"/>
                <w:szCs w:val="26"/>
              </w:rPr>
            </w:pPr>
            <w:r w:rsidRPr="007755B6">
              <w:rPr>
                <w:sz w:val="26"/>
                <w:szCs w:val="26"/>
              </w:rPr>
              <w:t xml:space="preserve">Giải quyết tranh chấp: </w:t>
            </w:r>
            <w:r w:rsidRPr="007755B6">
              <w:rPr>
                <w:noProof/>
                <w:sz w:val="26"/>
                <w:szCs w:val="26"/>
                <w:lang w:val="vi-VN"/>
              </w:rPr>
              <w:t xml:space="preserve">Nếu tranh chấp không thể giải quyết được bằng thương lượng, hòa giải trong thời gian </w:t>
            </w:r>
            <w:r w:rsidRPr="007755B6">
              <w:rPr>
                <w:sz w:val="26"/>
                <w:szCs w:val="26"/>
                <w:lang w:val="nl-NL"/>
              </w:rPr>
              <w:t xml:space="preserve">30 ngày </w:t>
            </w:r>
            <w:r w:rsidRPr="007755B6">
              <w:rPr>
                <w:noProof/>
                <w:sz w:val="26"/>
                <w:szCs w:val="26"/>
                <w:lang w:val="vi-VN"/>
              </w:rPr>
              <w:t xml:space="preserve">kể từ ngày phát sinh tranh chấp thì bất kỳ bên nào cũng đều có thể yêu cầu đưa việc tranh chấp ra giải quyết theo cơ chế: </w:t>
            </w:r>
            <w:r w:rsidRPr="007755B6">
              <w:rPr>
                <w:sz w:val="26"/>
                <w:szCs w:val="26"/>
                <w:lang w:val="nl-NL"/>
              </w:rPr>
              <w:t>Mọi tranh chấp nếu không được thỏa thuận thống nhất giữa hai bên thì phán quyết của Tòa kinh tế, Tòa án nhân dân thành phố Hà Nội, là căn cứ cuối cùng. Mọi chi phí giải quyết tranh chấp do bên có lỗi chịu</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10</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spacing w:before="120" w:line="256" w:lineRule="auto"/>
              <w:ind w:right="41"/>
              <w:jc w:val="both"/>
              <w:rPr>
                <w:sz w:val="26"/>
                <w:szCs w:val="26"/>
              </w:rPr>
            </w:pPr>
            <w:r w:rsidRPr="007755B6">
              <w:rPr>
                <w:sz w:val="26"/>
                <w:szCs w:val="26"/>
              </w:rPr>
              <w:t>Nhà thầu phải cung cấp các thông tin và chứng từ sau đây về việc vận chuyển thuốc: hóa đơn VAT, biên bản giao nhận hàng hóa, giấy chứng nhận xuất xưởng do Viện kiểm định Quốc gia Vắc xin và Sinh phẩm y tế cấp cho từng lô hàng, tờ khai hàng nhập khẩu (trong trường hợp vắc xin/sinh phẩm y tế hết hiệu lực giấy phép lưu hành hoặc giấy phép nhập khẩu).</w:t>
            </w:r>
          </w:p>
          <w:p w:rsidR="00480D99" w:rsidRPr="007755B6" w:rsidRDefault="00480D99" w:rsidP="002837D8">
            <w:pPr>
              <w:widowControl w:val="0"/>
              <w:spacing w:line="256" w:lineRule="auto"/>
              <w:ind w:firstLine="33"/>
              <w:jc w:val="both"/>
              <w:rPr>
                <w:sz w:val="26"/>
                <w:szCs w:val="26"/>
              </w:rPr>
            </w:pPr>
            <w:r w:rsidRPr="007755B6">
              <w:rPr>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480D99" w:rsidRPr="007755B6" w:rsidRDefault="00480D99" w:rsidP="002837D8">
            <w:pPr>
              <w:widowControl w:val="0"/>
              <w:autoSpaceDE w:val="0"/>
              <w:autoSpaceDN w:val="0"/>
              <w:adjustRightInd w:val="0"/>
              <w:spacing w:before="120" w:line="256" w:lineRule="auto"/>
              <w:jc w:val="both"/>
              <w:rPr>
                <w:sz w:val="26"/>
                <w:szCs w:val="26"/>
              </w:rPr>
            </w:pPr>
            <w:r w:rsidRPr="007755B6">
              <w:rPr>
                <w:sz w:val="26"/>
                <w:szCs w:val="26"/>
              </w:rPr>
              <w:t xml:space="preserve">Nhà thầu cam kết </w:t>
            </w:r>
            <w:r w:rsidRPr="007755B6">
              <w:rPr>
                <w:iCs/>
                <w:sz w:val="26"/>
                <w:szCs w:val="26"/>
              </w:rPr>
              <w:t>phiếu kiểm nghiệm cho từng lô hàng đạt yêu cầu chất lượng theo đúng hồ sơ đăng ký thuốc đã được cơ quan có thẩm quyền phê duyệt.</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Pr>
                <w:b/>
                <w:bCs/>
                <w:sz w:val="26"/>
                <w:szCs w:val="26"/>
              </w:rPr>
              <w:t>ĐKC 12</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Loại hợp đồng</w:t>
            </w:r>
            <w:r w:rsidRPr="007755B6">
              <w:rPr>
                <w:i/>
                <w:iCs/>
                <w:sz w:val="26"/>
                <w:szCs w:val="26"/>
              </w:rPr>
              <w:t xml:space="preserve">: </w:t>
            </w:r>
            <w:r w:rsidRPr="007755B6">
              <w:rPr>
                <w:sz w:val="26"/>
                <w:szCs w:val="26"/>
              </w:rPr>
              <w:t xml:space="preserve">hợp đồng theo đơn giá cố định </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 xml:space="preserve">ĐKC </w:t>
            </w:r>
            <w:r>
              <w:rPr>
                <w:b/>
                <w:bCs/>
                <w:sz w:val="26"/>
                <w:szCs w:val="26"/>
              </w:rPr>
              <w:t>13.1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Giá hợp đồng: ___</w:t>
            </w:r>
            <w:r w:rsidRPr="007755B6">
              <w:rPr>
                <w:i/>
                <w:iCs/>
                <w:sz w:val="26"/>
                <w:szCs w:val="26"/>
              </w:rPr>
              <w:t>[ghi giá hợp đồng theo giá trị nêu trong Thư chấp thuận HSDT và trao hợp đồng]</w:t>
            </w:r>
            <w:r w:rsidRPr="007755B6">
              <w:rPr>
                <w:sz w:val="26"/>
                <w:szCs w:val="26"/>
              </w:rPr>
              <w:t>.</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14</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i/>
                <w:iCs/>
                <w:sz w:val="26"/>
                <w:szCs w:val="26"/>
              </w:rPr>
            </w:pPr>
            <w:r w:rsidRPr="007755B6">
              <w:rPr>
                <w:sz w:val="26"/>
                <w:szCs w:val="26"/>
              </w:rPr>
              <w:t>Điều chỉnh thuế:</w:t>
            </w:r>
            <w:r w:rsidRPr="007755B6">
              <w:rPr>
                <w:i/>
                <w:iCs/>
                <w:sz w:val="26"/>
                <w:szCs w:val="26"/>
              </w:rPr>
              <w:t xml:space="preserve"> được phép áp dụng điều chỉnh thuế. </w:t>
            </w:r>
          </w:p>
          <w:p w:rsidR="00480D99" w:rsidRPr="007755B6" w:rsidRDefault="00480D99" w:rsidP="002837D8">
            <w:pPr>
              <w:widowControl w:val="0"/>
              <w:autoSpaceDE w:val="0"/>
              <w:autoSpaceDN w:val="0"/>
              <w:adjustRightInd w:val="0"/>
              <w:spacing w:before="120" w:line="256" w:lineRule="auto"/>
              <w:jc w:val="both"/>
              <w:rPr>
                <w:sz w:val="26"/>
                <w:szCs w:val="26"/>
              </w:rPr>
            </w:pPr>
            <w:r w:rsidRPr="007755B6">
              <w:rPr>
                <w:i/>
                <w:iCs/>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15.1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both"/>
              <w:rPr>
                <w:sz w:val="26"/>
                <w:szCs w:val="26"/>
              </w:rPr>
            </w:pPr>
            <w:r w:rsidRPr="007755B6">
              <w:rPr>
                <w:sz w:val="26"/>
                <w:szCs w:val="26"/>
              </w:rPr>
              <w:t xml:space="preserve">Phương thức thanh toán: thanh toán bằng tiền mặt hoặc chuyển khoản theo từng đơn đặt hàng. Thời hạn thanh toán trong vòng 60 ngày kể từ khi nhà </w:t>
            </w:r>
            <w:r w:rsidRPr="007755B6">
              <w:rPr>
                <w:sz w:val="26"/>
                <w:szCs w:val="26"/>
              </w:rPr>
              <w:lastRenderedPageBreak/>
              <w:t>thầu cung cấp đủ các chứng từ theo yêu cầu</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lastRenderedPageBreak/>
              <w:t>ĐKC 19</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both"/>
              <w:rPr>
                <w:sz w:val="26"/>
                <w:szCs w:val="26"/>
              </w:rPr>
            </w:pPr>
            <w:r w:rsidRPr="007755B6">
              <w:rPr>
                <w:sz w:val="26"/>
                <w:szCs w:val="26"/>
              </w:rPr>
              <w:t>Đóng gói thuốc: vắc xin phải được đóng gói đúng quy định chuyên ngành, đảm bảo bao bì nguyên vẹn</w:t>
            </w:r>
            <w:r w:rsidRPr="007755B6">
              <w:rPr>
                <w:i/>
                <w:sz w:val="26"/>
                <w:szCs w:val="26"/>
              </w:rPr>
              <w:t xml:space="preserve"> </w:t>
            </w:r>
            <w:r w:rsidRPr="007755B6">
              <w:rPr>
                <w:sz w:val="26"/>
                <w:szCs w:val="26"/>
              </w:rPr>
              <w:t>theo tiêu chuẩn của nhà sản xuất và mẫu mã đăng ký với cơ quan Nhà nước có thẩm quyền.</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20</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spacing w:before="120" w:line="256" w:lineRule="auto"/>
              <w:ind w:right="41"/>
              <w:rPr>
                <w:i/>
                <w:sz w:val="26"/>
                <w:szCs w:val="26"/>
              </w:rPr>
            </w:pPr>
            <w:r w:rsidRPr="007755B6">
              <w:rPr>
                <w:sz w:val="26"/>
                <w:szCs w:val="26"/>
              </w:rPr>
              <w:t>Nội dung bảo hiểm: không áp dụng</w:t>
            </w:r>
            <w:r w:rsidRPr="007755B6">
              <w:rPr>
                <w:sz w:val="26"/>
                <w:szCs w:val="26"/>
                <w:lang w:val="vi-VN"/>
              </w:rPr>
              <w:t xml:space="preserve">. </w:t>
            </w:r>
          </w:p>
          <w:p w:rsidR="00480D99" w:rsidRPr="007755B6" w:rsidRDefault="00480D99" w:rsidP="002837D8">
            <w:pPr>
              <w:widowControl w:val="0"/>
              <w:autoSpaceDE w:val="0"/>
              <w:autoSpaceDN w:val="0"/>
              <w:adjustRightInd w:val="0"/>
              <w:spacing w:before="120" w:line="256" w:lineRule="auto"/>
              <w:jc w:val="both"/>
              <w:rPr>
                <w:sz w:val="26"/>
                <w:szCs w:val="26"/>
              </w:rPr>
            </w:pPr>
            <w:r w:rsidRPr="007755B6">
              <w:rPr>
                <w:sz w:val="26"/>
                <w:szCs w:val="26"/>
                <w:lang w:val="vi-VN"/>
              </w:rPr>
              <w:t>Nhà thầu</w:t>
            </w:r>
            <w:r w:rsidRPr="007755B6">
              <w:rPr>
                <w:sz w:val="26"/>
                <w:szCs w:val="26"/>
                <w:lang w:val="nl-NL"/>
              </w:rPr>
              <w:t xml:space="preserve"> phải hoàn toàn </w:t>
            </w:r>
            <w:r w:rsidRPr="007755B6">
              <w:rPr>
                <w:rFonts w:eastAsia="Times New Roman,Bold"/>
                <w:sz w:val="26"/>
                <w:szCs w:val="26"/>
              </w:rPr>
              <w:t xml:space="preserve">chịu trách nhiệm về chất lượng, số lượng và các trách nhiệm khác có liên quan đến toàn bộ hàng hóa trong </w:t>
            </w:r>
            <w:r w:rsidRPr="007755B6">
              <w:rPr>
                <w:rFonts w:eastAsia="Times New Roman,Bold"/>
                <w:sz w:val="26"/>
                <w:szCs w:val="26"/>
                <w:lang w:val="vi-VN"/>
              </w:rPr>
              <w:t>hợp đồng với chủ đầu tư</w:t>
            </w:r>
            <w:r w:rsidRPr="007755B6">
              <w:rPr>
                <w:rFonts w:eastAsia="Times New Roman,Bold"/>
                <w:sz w:val="26"/>
                <w:szCs w:val="26"/>
              </w:rPr>
              <w:t xml:space="preserve"> trong quá trình vận chuyển, lưu kho và giao hàng </w:t>
            </w:r>
            <w:r w:rsidRPr="007755B6">
              <w:rPr>
                <w:rFonts w:eastAsia="Times New Roman,Bold"/>
                <w:sz w:val="26"/>
                <w:szCs w:val="26"/>
                <w:lang w:val="vi-VN"/>
              </w:rPr>
              <w:t xml:space="preserve">cho chủ đầu tư </w:t>
            </w:r>
            <w:r w:rsidRPr="007755B6">
              <w:rPr>
                <w:rFonts w:eastAsia="Times New Roman,Italic"/>
                <w:iCs/>
                <w:sz w:val="26"/>
                <w:szCs w:val="26"/>
              </w:rPr>
              <w:t>phù hợp với quy định của pháp luật.</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21</w:t>
            </w:r>
          </w:p>
        </w:tc>
        <w:tc>
          <w:tcPr>
            <w:tcW w:w="4170" w:type="pct"/>
            <w:tcBorders>
              <w:top w:val="single" w:sz="2" w:space="0" w:color="auto"/>
              <w:left w:val="single" w:sz="2" w:space="0" w:color="auto"/>
              <w:bottom w:val="single" w:sz="2" w:space="0" w:color="auto"/>
              <w:right w:val="single" w:sz="2" w:space="0" w:color="auto"/>
            </w:tcBorders>
          </w:tcPr>
          <w:p w:rsidR="00480D99" w:rsidRPr="007755B6" w:rsidRDefault="00480D99" w:rsidP="002837D8">
            <w:pPr>
              <w:spacing w:before="120" w:line="256" w:lineRule="auto"/>
              <w:ind w:right="41"/>
              <w:rPr>
                <w:sz w:val="26"/>
                <w:szCs w:val="26"/>
              </w:rPr>
            </w:pPr>
            <w:r w:rsidRPr="007755B6">
              <w:rPr>
                <w:sz w:val="26"/>
                <w:szCs w:val="26"/>
              </w:rPr>
              <w:t>- Yêu cầu về vận chuyển thuốc: q</w:t>
            </w:r>
            <w:r w:rsidRPr="007755B6">
              <w:rPr>
                <w:sz w:val="26"/>
                <w:szCs w:val="26"/>
                <w:lang w:val="vi-VN"/>
              </w:rPr>
              <w:t>uy trình vận chuyển vắc xin theo quy định của nhà sản xuất và các quy định hiện hành của Bộ Y tế nhằm đảm bảo chất lượng thuốc trong quá trình vận chuyển.</w:t>
            </w:r>
          </w:p>
          <w:p w:rsidR="00480D99" w:rsidRPr="007755B6" w:rsidRDefault="00480D99" w:rsidP="002837D8">
            <w:pPr>
              <w:spacing w:before="120" w:line="256" w:lineRule="auto"/>
              <w:ind w:right="41"/>
              <w:jc w:val="both"/>
              <w:rPr>
                <w:sz w:val="26"/>
                <w:szCs w:val="26"/>
              </w:rPr>
            </w:pPr>
            <w:r w:rsidRPr="007755B6">
              <w:rPr>
                <w:sz w:val="26"/>
                <w:szCs w:val="26"/>
              </w:rPr>
              <w:t>- Phải đảm bảo</w:t>
            </w:r>
            <w:r w:rsidRPr="007755B6">
              <w:rPr>
                <w:sz w:val="26"/>
                <w:szCs w:val="26"/>
                <w:lang w:val="vi-VN"/>
              </w:rPr>
              <w:t xml:space="preserve"> </w:t>
            </w:r>
            <w:r w:rsidRPr="007755B6">
              <w:rPr>
                <w:sz w:val="26"/>
                <w:szCs w:val="26"/>
              </w:rPr>
              <w:t>điều kiện bảo quản và chất lượng hàng hoá trong toàn bộ quá trình vận chuyển từ kho của bên bán cho tới khi hàng được giao tại kho bảo quản vắc xin của bên mua trong giới hạn nhiệt độ từ +2</w:t>
            </w:r>
            <w:r w:rsidRPr="007755B6">
              <w:rPr>
                <w:sz w:val="26"/>
                <w:szCs w:val="26"/>
                <w:vertAlign w:val="superscript"/>
              </w:rPr>
              <w:t>o</w:t>
            </w:r>
            <w:r w:rsidRPr="007755B6">
              <w:rPr>
                <w:sz w:val="26"/>
                <w:szCs w:val="26"/>
              </w:rPr>
              <w:t>C đến +8</w:t>
            </w:r>
            <w:r w:rsidRPr="007755B6">
              <w:rPr>
                <w:sz w:val="26"/>
                <w:szCs w:val="26"/>
                <w:vertAlign w:val="superscript"/>
              </w:rPr>
              <w:t>o</w:t>
            </w:r>
            <w:r w:rsidRPr="007755B6">
              <w:rPr>
                <w:sz w:val="26"/>
                <w:szCs w:val="26"/>
              </w:rPr>
              <w:t>C theo đúng yêu cầu của dây chuyền lạnh trong bảo quản vắc xin và sinh phẩm y tế theo quy định hiện hành, phải có nhiệt kế/thiết bị ghi dữ liệu nhiệt độ (có chứng nhận/tem hiệu chuẩn) kèm theo khi giao hàng. Nếu nhiệt độ bảo quản của thuốc đã giao không nằm trong giới hạn quy định thì Viện có quyền trả lại toàn bộ lô hàng đã nhận cho đơn vị cung cấp mà không phải chịu bất cứ chi phí phát sinh nào.</w:t>
            </w:r>
          </w:p>
          <w:p w:rsidR="00480D99" w:rsidRPr="007755B6" w:rsidRDefault="00480D99" w:rsidP="002837D8">
            <w:pPr>
              <w:spacing w:before="120" w:line="256" w:lineRule="auto"/>
              <w:ind w:right="41"/>
              <w:rPr>
                <w:sz w:val="26"/>
                <w:szCs w:val="26"/>
              </w:rPr>
            </w:pPr>
            <w:r w:rsidRPr="007755B6">
              <w:rPr>
                <w:sz w:val="26"/>
                <w:szCs w:val="26"/>
              </w:rPr>
              <w:t xml:space="preserve">- Địa điểm giao hàng: kho vắc xin Trung tâm Dịch vụ Khoa học kỹ thuật và y tế của Viện Kiểm định Quốc gia Vắc xin và Sinh phẩm y tế - </w:t>
            </w:r>
            <w:r w:rsidRPr="00891B91">
              <w:rPr>
                <w:sz w:val="26"/>
                <w:szCs w:val="26"/>
              </w:rPr>
              <w:t>Đường</w:t>
            </w:r>
            <w:r>
              <w:rPr>
                <w:sz w:val="26"/>
                <w:szCs w:val="26"/>
              </w:rPr>
              <w:t xml:space="preserve"> Nghi</w:t>
            </w:r>
            <w:r w:rsidRPr="00891B91">
              <w:rPr>
                <w:sz w:val="26"/>
                <w:szCs w:val="26"/>
              </w:rPr>
              <w:t>ê</w:t>
            </w:r>
            <w:r>
              <w:rPr>
                <w:sz w:val="26"/>
                <w:szCs w:val="26"/>
              </w:rPr>
              <w:t>m Xu</w:t>
            </w:r>
            <w:r w:rsidRPr="00891B91">
              <w:rPr>
                <w:sz w:val="26"/>
                <w:szCs w:val="26"/>
              </w:rPr>
              <w:t>â</w:t>
            </w:r>
            <w:r>
              <w:rPr>
                <w:sz w:val="26"/>
                <w:szCs w:val="26"/>
              </w:rPr>
              <w:t>n Y</w:t>
            </w:r>
            <w:r w:rsidRPr="00891B91">
              <w:rPr>
                <w:sz w:val="26"/>
                <w:szCs w:val="26"/>
              </w:rPr>
              <w:t>êm</w:t>
            </w:r>
            <w:r>
              <w:rPr>
                <w:sz w:val="26"/>
                <w:szCs w:val="26"/>
              </w:rPr>
              <w:t xml:space="preserve"> - </w:t>
            </w:r>
            <w:r w:rsidRPr="00891B91">
              <w:rPr>
                <w:sz w:val="26"/>
                <w:szCs w:val="26"/>
              </w:rPr>
              <w:t>Định</w:t>
            </w:r>
            <w:r>
              <w:rPr>
                <w:sz w:val="26"/>
                <w:szCs w:val="26"/>
              </w:rPr>
              <w:t xml:space="preserve"> C</w:t>
            </w:r>
            <w:r w:rsidRPr="00891B91">
              <w:rPr>
                <w:sz w:val="26"/>
                <w:szCs w:val="26"/>
              </w:rPr>
              <w:t>ô</w:t>
            </w:r>
            <w:r>
              <w:rPr>
                <w:sz w:val="26"/>
                <w:szCs w:val="26"/>
              </w:rPr>
              <w:t>ng – H</w:t>
            </w:r>
            <w:r w:rsidRPr="00891B91">
              <w:rPr>
                <w:sz w:val="26"/>
                <w:szCs w:val="26"/>
              </w:rPr>
              <w:t>à</w:t>
            </w:r>
            <w:r>
              <w:rPr>
                <w:sz w:val="26"/>
                <w:szCs w:val="26"/>
              </w:rPr>
              <w:t xml:space="preserve"> N</w:t>
            </w:r>
            <w:r w:rsidRPr="00891B91">
              <w:rPr>
                <w:sz w:val="26"/>
                <w:szCs w:val="26"/>
              </w:rPr>
              <w:t>ội</w:t>
            </w:r>
          </w:p>
          <w:p w:rsidR="00480D99" w:rsidRPr="007755B6" w:rsidRDefault="00480D99" w:rsidP="002837D8">
            <w:pPr>
              <w:spacing w:before="120" w:line="256" w:lineRule="auto"/>
              <w:ind w:right="41"/>
              <w:jc w:val="both"/>
              <w:rPr>
                <w:sz w:val="26"/>
                <w:szCs w:val="26"/>
              </w:rPr>
            </w:pPr>
            <w:r w:rsidRPr="007755B6">
              <w:rPr>
                <w:sz w:val="26"/>
                <w:szCs w:val="26"/>
              </w:rPr>
              <w:t>-Khi có yêu cầu, bên bán có trách nhiệm cung cấp cho Viện bảng xác nhận theo dõi nhiệt độ của hàng hóa đã giao trong khoảng thời gian từ lúc đóng hàng tại kho của bên bán đến khi giao hàng tại kho bảo quản của Viện. Nếu nhiệt độ của hàng đã giao không nằm trong giới hạn quy định thì Viện có quyền trả lại toàn bộ lô hàng cho bên bán mà không phải chịu bất cứ chi phí phát sinh nào.</w:t>
            </w:r>
          </w:p>
          <w:p w:rsidR="00480D99" w:rsidRPr="007755B6" w:rsidRDefault="00480D99" w:rsidP="002837D8">
            <w:pPr>
              <w:pStyle w:val="Footer"/>
              <w:widowControl w:val="0"/>
              <w:spacing w:line="256" w:lineRule="auto"/>
              <w:ind w:firstLine="33"/>
              <w:rPr>
                <w:sz w:val="26"/>
                <w:szCs w:val="26"/>
              </w:rPr>
            </w:pP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lang w:eastAsia="zh-CN"/>
              </w:rPr>
            </w:pPr>
            <w:r w:rsidRPr="007755B6">
              <w:rPr>
                <w:b/>
                <w:bCs/>
                <w:sz w:val="26"/>
                <w:szCs w:val="26"/>
              </w:rPr>
              <w:t>ĐKC 22.1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spacing w:before="120" w:line="256" w:lineRule="auto"/>
              <w:ind w:right="41"/>
              <w:rPr>
                <w:i/>
                <w:sz w:val="26"/>
                <w:szCs w:val="26"/>
              </w:rPr>
            </w:pPr>
            <w:r w:rsidRPr="007755B6">
              <w:rPr>
                <w:spacing w:val="-2"/>
                <w:sz w:val="26"/>
                <w:szCs w:val="26"/>
              </w:rPr>
              <w:t xml:space="preserve">Kiểm tra, thử nghiệm </w:t>
            </w:r>
            <w:r w:rsidRPr="007755B6">
              <w:rPr>
                <w:iCs/>
                <w:sz w:val="26"/>
                <w:szCs w:val="26"/>
              </w:rPr>
              <w:t>thuốc</w:t>
            </w:r>
            <w:r w:rsidRPr="007755B6">
              <w:rPr>
                <w:iCs/>
                <w:spacing w:val="-2"/>
                <w:sz w:val="26"/>
                <w:szCs w:val="26"/>
              </w:rPr>
              <w:t>:</w:t>
            </w:r>
            <w:r w:rsidRPr="007755B6">
              <w:rPr>
                <w:spacing w:val="-2"/>
                <w:sz w:val="26"/>
                <w:szCs w:val="26"/>
              </w:rPr>
              <w:t xml:space="preserve"> </w:t>
            </w:r>
          </w:p>
          <w:p w:rsidR="00480D99" w:rsidRPr="007755B6" w:rsidRDefault="00480D99" w:rsidP="00480D99">
            <w:pPr>
              <w:numPr>
                <w:ilvl w:val="0"/>
                <w:numId w:val="1"/>
              </w:numPr>
              <w:spacing w:before="120" w:after="0" w:line="256" w:lineRule="auto"/>
              <w:ind w:left="171" w:right="41" w:hanging="142"/>
              <w:jc w:val="both"/>
              <w:rPr>
                <w:i/>
                <w:sz w:val="26"/>
                <w:szCs w:val="26"/>
              </w:rPr>
            </w:pPr>
            <w:r w:rsidRPr="007755B6">
              <w:rPr>
                <w:sz w:val="26"/>
                <w:szCs w:val="26"/>
              </w:rPr>
              <w:t>Trước khi giao hàng: Bên bán phải có Giấy chứng nhận xuất xưởng vắc xin, sinh phẩm do Viện Kiểm định Quốc Gia vắc xin và sinh phẩm Y tế ban hành cho mỗi lô hàng.</w:t>
            </w:r>
          </w:p>
          <w:p w:rsidR="00480D99" w:rsidRPr="007755B6" w:rsidRDefault="00480D99" w:rsidP="00480D99">
            <w:pPr>
              <w:numPr>
                <w:ilvl w:val="0"/>
                <w:numId w:val="1"/>
              </w:numPr>
              <w:spacing w:before="120" w:after="0" w:line="256" w:lineRule="auto"/>
              <w:ind w:left="171" w:right="41" w:hanging="142"/>
              <w:jc w:val="both"/>
              <w:rPr>
                <w:i/>
                <w:sz w:val="26"/>
                <w:szCs w:val="26"/>
              </w:rPr>
            </w:pPr>
            <w:r w:rsidRPr="007755B6">
              <w:rPr>
                <w:sz w:val="26"/>
                <w:szCs w:val="26"/>
              </w:rPr>
              <w:t xml:space="preserve">Khi nhận hàng: Kiểm tra cảm quan 100% hàng hóa không có niêm phong của nhà sản xuất, kiểm tra sắc xuất 5% hàng hóa có niêm phong </w:t>
            </w:r>
            <w:r w:rsidRPr="007755B6">
              <w:rPr>
                <w:sz w:val="26"/>
                <w:szCs w:val="26"/>
              </w:rPr>
              <w:lastRenderedPageBreak/>
              <w:t>của nhà sản xuất. Hàng hóa được kiểm tra cảm quan tại Kho bảo quản vắc xin của Trung tâm dịch vụ khoa học kỹ thuật và y tế - Viện Kiểm định Quốc gia Vắc xin và Sinh phẩm y tế.</w:t>
            </w:r>
          </w:p>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Sau khi nhận hàng: sau khi giao nhận hàng hóa, nếu có vấn đề về chất lượng, Viện có trách nhiệm thông báo cho Nhà thầu để giải quyết.</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lastRenderedPageBreak/>
              <w:t>ĐKC 23</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Tổng giá trị bồi thường thiệt hại tối đa là:</w:t>
            </w:r>
            <w:r>
              <w:rPr>
                <w:sz w:val="26"/>
                <w:szCs w:val="26"/>
              </w:rPr>
              <w:t xml:space="preserve"> 8% gi</w:t>
            </w:r>
            <w:r w:rsidRPr="000C055B">
              <w:rPr>
                <w:sz w:val="26"/>
                <w:szCs w:val="26"/>
              </w:rPr>
              <w:t>á</w:t>
            </w:r>
            <w:r>
              <w:rPr>
                <w:sz w:val="26"/>
                <w:szCs w:val="26"/>
              </w:rPr>
              <w:t xml:space="preserve"> tr</w:t>
            </w:r>
            <w:r w:rsidRPr="000C055B">
              <w:rPr>
                <w:sz w:val="26"/>
                <w:szCs w:val="26"/>
              </w:rPr>
              <w:t>ị</w:t>
            </w:r>
            <w:r>
              <w:rPr>
                <w:sz w:val="26"/>
                <w:szCs w:val="26"/>
              </w:rPr>
              <w:t xml:space="preserve"> h</w:t>
            </w:r>
            <w:r w:rsidRPr="000C055B">
              <w:rPr>
                <w:sz w:val="26"/>
                <w:szCs w:val="26"/>
              </w:rPr>
              <w:t>ợ</w:t>
            </w:r>
            <w:r>
              <w:rPr>
                <w:sz w:val="26"/>
                <w:szCs w:val="26"/>
              </w:rPr>
              <w:t xml:space="preserve">p </w:t>
            </w:r>
            <w:r w:rsidRPr="000C055B">
              <w:rPr>
                <w:sz w:val="26"/>
                <w:szCs w:val="26"/>
              </w:rPr>
              <w:t>đồng</w:t>
            </w:r>
            <w:r>
              <w:rPr>
                <w:sz w:val="26"/>
                <w:szCs w:val="26"/>
              </w:rPr>
              <w:t xml:space="preserve"> c</w:t>
            </w:r>
            <w:r w:rsidRPr="000C055B">
              <w:rPr>
                <w:sz w:val="26"/>
                <w:szCs w:val="26"/>
              </w:rPr>
              <w:t>ủa</w:t>
            </w:r>
            <w:r>
              <w:rPr>
                <w:sz w:val="26"/>
                <w:szCs w:val="26"/>
              </w:rPr>
              <w:t xml:space="preserve"> </w:t>
            </w:r>
            <w:r w:rsidRPr="000C055B">
              <w:rPr>
                <w:sz w:val="26"/>
                <w:szCs w:val="26"/>
              </w:rPr>
              <w:t>đơ</w:t>
            </w:r>
            <w:r>
              <w:rPr>
                <w:sz w:val="26"/>
                <w:szCs w:val="26"/>
              </w:rPr>
              <w:t>n h</w:t>
            </w:r>
            <w:r w:rsidRPr="000C055B">
              <w:rPr>
                <w:sz w:val="26"/>
                <w:szCs w:val="26"/>
              </w:rPr>
              <w:t>àng</w:t>
            </w:r>
            <w:r>
              <w:rPr>
                <w:sz w:val="26"/>
                <w:szCs w:val="26"/>
              </w:rPr>
              <w:t xml:space="preserve"> ch</w:t>
            </w:r>
            <w:r w:rsidRPr="000C055B">
              <w:rPr>
                <w:sz w:val="26"/>
                <w:szCs w:val="26"/>
              </w:rPr>
              <w:t>ậ</w:t>
            </w:r>
            <w:r>
              <w:rPr>
                <w:sz w:val="26"/>
                <w:szCs w:val="26"/>
              </w:rPr>
              <w:t>m ti</w:t>
            </w:r>
            <w:r w:rsidRPr="000C055B">
              <w:rPr>
                <w:sz w:val="26"/>
                <w:szCs w:val="26"/>
              </w:rPr>
              <w:t>ến</w:t>
            </w:r>
            <w:r>
              <w:rPr>
                <w:sz w:val="26"/>
                <w:szCs w:val="26"/>
              </w:rPr>
              <w:t xml:space="preserve"> </w:t>
            </w:r>
            <w:r w:rsidRPr="000C055B">
              <w:rPr>
                <w:sz w:val="26"/>
                <w:szCs w:val="26"/>
              </w:rPr>
              <w:t>độ</w:t>
            </w:r>
          </w:p>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 xml:space="preserve">Mức khấu trừ: </w:t>
            </w:r>
            <w:r>
              <w:rPr>
                <w:sz w:val="26"/>
                <w:szCs w:val="26"/>
              </w:rPr>
              <w:t>0,1%/ng</w:t>
            </w:r>
            <w:r w:rsidRPr="000C055B">
              <w:rPr>
                <w:sz w:val="26"/>
                <w:szCs w:val="26"/>
              </w:rPr>
              <w:t>à</w:t>
            </w:r>
            <w:r>
              <w:rPr>
                <w:sz w:val="26"/>
                <w:szCs w:val="26"/>
              </w:rPr>
              <w:t>y gi</w:t>
            </w:r>
            <w:r w:rsidRPr="000C055B">
              <w:rPr>
                <w:sz w:val="26"/>
                <w:szCs w:val="26"/>
              </w:rPr>
              <w:t>á</w:t>
            </w:r>
            <w:r>
              <w:rPr>
                <w:sz w:val="26"/>
                <w:szCs w:val="26"/>
              </w:rPr>
              <w:t xml:space="preserve"> tr</w:t>
            </w:r>
            <w:r w:rsidRPr="000C055B">
              <w:rPr>
                <w:sz w:val="26"/>
                <w:szCs w:val="26"/>
              </w:rPr>
              <w:t>ị</w:t>
            </w:r>
            <w:r>
              <w:rPr>
                <w:sz w:val="26"/>
                <w:szCs w:val="26"/>
              </w:rPr>
              <w:t xml:space="preserve"> tr</w:t>
            </w:r>
            <w:r w:rsidRPr="000C055B">
              <w:rPr>
                <w:sz w:val="26"/>
                <w:szCs w:val="26"/>
              </w:rPr>
              <w:t>ún</w:t>
            </w:r>
            <w:r>
              <w:rPr>
                <w:sz w:val="26"/>
                <w:szCs w:val="26"/>
              </w:rPr>
              <w:t>g th</w:t>
            </w:r>
            <w:r w:rsidRPr="000C055B">
              <w:rPr>
                <w:sz w:val="26"/>
                <w:szCs w:val="26"/>
              </w:rPr>
              <w:t>ầ</w:t>
            </w:r>
            <w:r>
              <w:rPr>
                <w:sz w:val="26"/>
                <w:szCs w:val="26"/>
              </w:rPr>
              <w:t xml:space="preserve">u cho </w:t>
            </w:r>
            <w:r w:rsidRPr="000C055B">
              <w:rPr>
                <w:sz w:val="26"/>
                <w:szCs w:val="26"/>
              </w:rPr>
              <w:t>đơ</w:t>
            </w:r>
            <w:r>
              <w:rPr>
                <w:sz w:val="26"/>
                <w:szCs w:val="26"/>
              </w:rPr>
              <w:t>n h</w:t>
            </w:r>
            <w:r w:rsidRPr="000C055B">
              <w:rPr>
                <w:sz w:val="26"/>
                <w:szCs w:val="26"/>
              </w:rPr>
              <w:t>à</w:t>
            </w:r>
            <w:r>
              <w:rPr>
                <w:sz w:val="26"/>
                <w:szCs w:val="26"/>
              </w:rPr>
              <w:t>ng ch</w:t>
            </w:r>
            <w:r w:rsidRPr="000C055B">
              <w:rPr>
                <w:sz w:val="26"/>
                <w:szCs w:val="26"/>
              </w:rPr>
              <w:t>ậ</w:t>
            </w:r>
            <w:r>
              <w:rPr>
                <w:sz w:val="26"/>
                <w:szCs w:val="26"/>
              </w:rPr>
              <w:t>m ti</w:t>
            </w:r>
            <w:r w:rsidRPr="000C055B">
              <w:rPr>
                <w:sz w:val="26"/>
                <w:szCs w:val="26"/>
              </w:rPr>
              <w:t>ến</w:t>
            </w:r>
            <w:r>
              <w:rPr>
                <w:sz w:val="26"/>
                <w:szCs w:val="26"/>
              </w:rPr>
              <w:t xml:space="preserve"> </w:t>
            </w:r>
            <w:r w:rsidRPr="000C055B">
              <w:rPr>
                <w:sz w:val="26"/>
                <w:szCs w:val="26"/>
              </w:rPr>
              <w:t>độ</w:t>
            </w:r>
            <w:r>
              <w:rPr>
                <w:sz w:val="26"/>
                <w:szCs w:val="26"/>
              </w:rPr>
              <w:t xml:space="preserve"> ho</w:t>
            </w:r>
            <w:r w:rsidRPr="000C055B">
              <w:rPr>
                <w:sz w:val="26"/>
                <w:szCs w:val="26"/>
              </w:rPr>
              <w:t>ặ</w:t>
            </w:r>
            <w:r>
              <w:rPr>
                <w:sz w:val="26"/>
                <w:szCs w:val="26"/>
              </w:rPr>
              <w:t>c 1%/tu</w:t>
            </w:r>
            <w:r w:rsidRPr="000C055B">
              <w:rPr>
                <w:sz w:val="26"/>
                <w:szCs w:val="26"/>
              </w:rPr>
              <w:t>ầ</w:t>
            </w:r>
            <w:r>
              <w:rPr>
                <w:sz w:val="26"/>
                <w:szCs w:val="26"/>
              </w:rPr>
              <w:t>n gi</w:t>
            </w:r>
            <w:r w:rsidRPr="000C055B">
              <w:rPr>
                <w:sz w:val="26"/>
                <w:szCs w:val="26"/>
              </w:rPr>
              <w:t>á</w:t>
            </w:r>
            <w:r>
              <w:rPr>
                <w:sz w:val="26"/>
                <w:szCs w:val="26"/>
              </w:rPr>
              <w:t xml:space="preserve"> tr</w:t>
            </w:r>
            <w:r w:rsidRPr="000C055B">
              <w:rPr>
                <w:sz w:val="26"/>
                <w:szCs w:val="26"/>
              </w:rPr>
              <w:t>ị</w:t>
            </w:r>
            <w:r>
              <w:rPr>
                <w:sz w:val="26"/>
                <w:szCs w:val="26"/>
              </w:rPr>
              <w:t xml:space="preserve"> tr</w:t>
            </w:r>
            <w:r w:rsidRPr="000C055B">
              <w:rPr>
                <w:sz w:val="26"/>
                <w:szCs w:val="26"/>
              </w:rPr>
              <w:t>úng</w:t>
            </w:r>
            <w:r>
              <w:rPr>
                <w:sz w:val="26"/>
                <w:szCs w:val="26"/>
              </w:rPr>
              <w:t xml:space="preserve"> th</w:t>
            </w:r>
            <w:r w:rsidRPr="000C055B">
              <w:rPr>
                <w:sz w:val="26"/>
                <w:szCs w:val="26"/>
              </w:rPr>
              <w:t>ầu</w:t>
            </w:r>
            <w:r>
              <w:rPr>
                <w:sz w:val="26"/>
                <w:szCs w:val="26"/>
              </w:rPr>
              <w:t xml:space="preserve"> cho </w:t>
            </w:r>
            <w:r w:rsidRPr="000C055B">
              <w:rPr>
                <w:sz w:val="26"/>
                <w:szCs w:val="26"/>
              </w:rPr>
              <w:t>đơ</w:t>
            </w:r>
            <w:r>
              <w:rPr>
                <w:sz w:val="26"/>
                <w:szCs w:val="26"/>
              </w:rPr>
              <w:t>n h</w:t>
            </w:r>
            <w:r w:rsidRPr="000C055B">
              <w:rPr>
                <w:sz w:val="26"/>
                <w:szCs w:val="26"/>
              </w:rPr>
              <w:t>àn</w:t>
            </w:r>
            <w:r>
              <w:rPr>
                <w:sz w:val="26"/>
                <w:szCs w:val="26"/>
              </w:rPr>
              <w:t>g ch</w:t>
            </w:r>
            <w:r w:rsidRPr="000C055B">
              <w:rPr>
                <w:sz w:val="26"/>
                <w:szCs w:val="26"/>
              </w:rPr>
              <w:t>â</w:t>
            </w:r>
            <w:r>
              <w:rPr>
                <w:sz w:val="26"/>
                <w:szCs w:val="26"/>
              </w:rPr>
              <w:t>m ti</w:t>
            </w:r>
            <w:r w:rsidRPr="000C055B">
              <w:rPr>
                <w:sz w:val="26"/>
                <w:szCs w:val="26"/>
              </w:rPr>
              <w:t>ến</w:t>
            </w:r>
            <w:r>
              <w:rPr>
                <w:sz w:val="26"/>
                <w:szCs w:val="26"/>
              </w:rPr>
              <w:t xml:space="preserve"> </w:t>
            </w:r>
            <w:r w:rsidRPr="000C055B">
              <w:rPr>
                <w:sz w:val="26"/>
                <w:szCs w:val="26"/>
              </w:rPr>
              <w:t>độ</w:t>
            </w:r>
            <w:r>
              <w:rPr>
                <w:sz w:val="26"/>
                <w:szCs w:val="26"/>
              </w:rPr>
              <w:t>.</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24.1</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 xml:space="preserve">Nội dung yêu cầu bảo đảm khác đối với thuốc: </w:t>
            </w:r>
            <w:r>
              <w:rPr>
                <w:sz w:val="26"/>
                <w:szCs w:val="26"/>
              </w:rPr>
              <w:t>Kh</w:t>
            </w:r>
            <w:r w:rsidRPr="000C055B">
              <w:rPr>
                <w:sz w:val="26"/>
                <w:szCs w:val="26"/>
              </w:rPr>
              <w:t>ô</w:t>
            </w:r>
            <w:r>
              <w:rPr>
                <w:sz w:val="26"/>
                <w:szCs w:val="26"/>
              </w:rPr>
              <w:t>ng</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24.2</w:t>
            </w:r>
          </w:p>
        </w:tc>
        <w:tc>
          <w:tcPr>
            <w:tcW w:w="4170" w:type="pct"/>
            <w:tcBorders>
              <w:top w:val="single" w:sz="2" w:space="0" w:color="auto"/>
              <w:left w:val="single" w:sz="2" w:space="0" w:color="auto"/>
              <w:bottom w:val="single" w:sz="2" w:space="0" w:color="auto"/>
              <w:right w:val="single" w:sz="2" w:space="0" w:color="auto"/>
            </w:tcBorders>
            <w:hideMark/>
          </w:tcPr>
          <w:p w:rsidR="00480D99" w:rsidRPr="00B841D2" w:rsidRDefault="00480D99" w:rsidP="002837D8">
            <w:pPr>
              <w:widowControl w:val="0"/>
              <w:autoSpaceDE w:val="0"/>
              <w:autoSpaceDN w:val="0"/>
              <w:adjustRightInd w:val="0"/>
              <w:spacing w:before="120" w:line="256" w:lineRule="auto"/>
              <w:rPr>
                <w:sz w:val="26"/>
                <w:szCs w:val="26"/>
              </w:rPr>
            </w:pPr>
            <w:r w:rsidRPr="00B841D2">
              <w:rPr>
                <w:sz w:val="26"/>
                <w:szCs w:val="26"/>
              </w:rPr>
              <w:t xml:space="preserve">Yêu cầu về chất lượng và hạn sử dụng: </w:t>
            </w:r>
          </w:p>
          <w:p w:rsidR="00480D99" w:rsidRPr="00B841D2" w:rsidRDefault="00480D99" w:rsidP="002837D8">
            <w:pPr>
              <w:widowControl w:val="0"/>
              <w:autoSpaceDE w:val="0"/>
              <w:autoSpaceDN w:val="0"/>
              <w:adjustRightInd w:val="0"/>
              <w:spacing w:before="120" w:line="256" w:lineRule="auto"/>
              <w:jc w:val="both"/>
              <w:rPr>
                <w:sz w:val="26"/>
                <w:szCs w:val="26"/>
              </w:rPr>
            </w:pPr>
            <w:r w:rsidRPr="00B841D2">
              <w:rPr>
                <w:iCs/>
                <w:sz w:val="26"/>
                <w:szCs w:val="26"/>
              </w:rPr>
              <w:t xml:space="preserve">- Đảm bảo còn hạn sử dụng: Hạn sử dụng còn lại của thuốc trúng thầu tính từ thời điểm thuốc cung ứng cho cơ sở y tế phải bảo đảm tối thiểu </w:t>
            </w:r>
            <w:r w:rsidRPr="00B841D2">
              <w:rPr>
                <w:iCs/>
                <w:color w:val="FF0000"/>
                <w:szCs w:val="28"/>
              </w:rPr>
              <w:t>còn 03 tháng đối với thuốc có hạn dùng từ 01 năm trở lên; 1/4 hạn dùng đối với thuốc có hạn dùng dưới 01 năm. Trong trường hợp hạn sử dụng của thuốc không đáp ứng các yêu cầu nên trên, để đảm bảo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480D99" w:rsidRPr="00B841D2" w:rsidRDefault="00480D99" w:rsidP="002837D8">
            <w:pPr>
              <w:widowControl w:val="0"/>
              <w:spacing w:line="256" w:lineRule="auto"/>
              <w:ind w:firstLine="33"/>
              <w:rPr>
                <w:iCs/>
                <w:sz w:val="26"/>
                <w:szCs w:val="26"/>
              </w:rPr>
            </w:pPr>
            <w:r w:rsidRPr="00B841D2">
              <w:rPr>
                <w:iCs/>
                <w:sz w:val="26"/>
                <w:szCs w:val="26"/>
              </w:rPr>
              <w:t xml:space="preserve">- Cơ chế giải quyết các hư hỏng, khuyết tật phát sinh, thuốc kém chất lượng, phản ứng có hại của thuốc phát sinh trong quá trình sử dụng thuốc: </w:t>
            </w:r>
          </w:p>
          <w:p w:rsidR="00480D99" w:rsidRPr="00B841D2" w:rsidRDefault="00480D99" w:rsidP="002837D8">
            <w:pPr>
              <w:widowControl w:val="0"/>
              <w:spacing w:line="256" w:lineRule="auto"/>
              <w:ind w:firstLine="33"/>
              <w:jc w:val="both"/>
              <w:rPr>
                <w:iCs/>
                <w:sz w:val="26"/>
                <w:szCs w:val="26"/>
              </w:rPr>
            </w:pPr>
            <w:r w:rsidRPr="00B841D2">
              <w:rPr>
                <w:iCs/>
                <w:sz w:val="26"/>
                <w:szCs w:val="26"/>
              </w:rPr>
              <w:t>Chủ đầu tư thông báo cho Nhà thầu về các hư hỏng, khuyết tật, thuốc kém chất lượng, phản ứng có hại của thuốc phát sinh trong thời hạn 7 ngày làm việc kể từ ngày phát hiện các hư hỏng, khuyết tật/biểu hiện kém chất lượng/xảy ra các phản ứng có hại.</w:t>
            </w:r>
          </w:p>
          <w:p w:rsidR="00480D99" w:rsidRPr="00B841D2" w:rsidRDefault="00480D99" w:rsidP="002837D8">
            <w:pPr>
              <w:widowControl w:val="0"/>
              <w:spacing w:line="256" w:lineRule="auto"/>
              <w:ind w:firstLine="33"/>
              <w:jc w:val="both"/>
              <w:rPr>
                <w:iCs/>
                <w:sz w:val="26"/>
                <w:szCs w:val="26"/>
              </w:rPr>
            </w:pPr>
            <w:r w:rsidRPr="00B841D2">
              <w:rPr>
                <w:iCs/>
                <w:sz w:val="26"/>
                <w:szCs w:val="26"/>
              </w:rPr>
              <w:t>Nhà thầu phải tiến hành khắc phục thuốc kém chất lượng, phản ứng có hại của thuốc trong thời hạn 30 ngày kể từ ngày nhận được thông báo của Chủ đầu tư.</w:t>
            </w:r>
          </w:p>
          <w:p w:rsidR="00480D99" w:rsidRPr="00B841D2" w:rsidRDefault="00480D99" w:rsidP="002837D8">
            <w:pPr>
              <w:widowControl w:val="0"/>
              <w:autoSpaceDE w:val="0"/>
              <w:autoSpaceDN w:val="0"/>
              <w:adjustRightInd w:val="0"/>
              <w:spacing w:before="120" w:line="256" w:lineRule="auto"/>
              <w:rPr>
                <w:sz w:val="26"/>
                <w:szCs w:val="26"/>
              </w:rPr>
            </w:pPr>
            <w:r w:rsidRPr="00B841D2">
              <w:rPr>
                <w:iCs/>
                <w:sz w:val="26"/>
                <w:szCs w:val="26"/>
              </w:rPr>
              <w:t>Nhà thầu phải chịu toàn bộ chi phí cho việc khắc phục các hư hỏng, khuyết tật, thuốc kém chất lượng, phản ứng có hại của thuốc và bồi thường thiệt hại (nếu có).</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26.1 (d)</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 xml:space="preserve">Các nội dung khác về hiệu chỉnh, bổ sung hợp đồng: </w:t>
            </w:r>
            <w:r w:rsidRPr="007755B6">
              <w:rPr>
                <w:i/>
                <w:iCs/>
                <w:sz w:val="26"/>
                <w:szCs w:val="26"/>
              </w:rPr>
              <w:t xml:space="preserve">[nêu cụ thể các nội </w:t>
            </w:r>
            <w:r w:rsidRPr="007755B6">
              <w:rPr>
                <w:i/>
                <w:iCs/>
                <w:sz w:val="26"/>
                <w:szCs w:val="26"/>
              </w:rPr>
              <w:lastRenderedPageBreak/>
              <w:t>dung khác (nếu có)].</w:t>
            </w:r>
          </w:p>
          <w:p w:rsidR="00480D99" w:rsidRPr="007755B6" w:rsidRDefault="00480D99" w:rsidP="002837D8">
            <w:pPr>
              <w:widowControl w:val="0"/>
              <w:autoSpaceDE w:val="0"/>
              <w:autoSpaceDN w:val="0"/>
              <w:adjustRightInd w:val="0"/>
              <w:spacing w:before="120" w:line="256" w:lineRule="auto"/>
              <w:rPr>
                <w:sz w:val="26"/>
                <w:szCs w:val="26"/>
              </w:rPr>
            </w:pPr>
            <w:r w:rsidRPr="009363C6">
              <w:rPr>
                <w:i/>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0" w:name="tc_34"/>
            <w:r w:rsidRPr="009363C6">
              <w:rPr>
                <w:i/>
                <w:sz w:val="26"/>
                <w:szCs w:val="26"/>
              </w:rPr>
              <w:t>khoản 3 Điều 15 Thông tư này</w:t>
            </w:r>
            <w:bookmarkEnd w:id="0"/>
            <w:r w:rsidRPr="00862EA5">
              <w:rPr>
                <w:rFonts w:ascii="Arial" w:hAnsi="Arial" w:cs="Arial"/>
                <w:i/>
                <w:sz w:val="20"/>
              </w:rPr>
              <w:t>.</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lastRenderedPageBreak/>
              <w:t>ĐKC 27.4</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Các trường hợp khác: ___</w:t>
            </w:r>
            <w:r w:rsidRPr="007755B6">
              <w:rPr>
                <w:i/>
                <w:iCs/>
                <w:sz w:val="26"/>
                <w:szCs w:val="26"/>
              </w:rPr>
              <w:t>[nêu cụ thể các trường hợp khác (nếu có)].</w:t>
            </w:r>
          </w:p>
        </w:tc>
      </w:tr>
      <w:tr w:rsidR="00480D99" w:rsidRPr="007755B6" w:rsidTr="002837D8">
        <w:tc>
          <w:tcPr>
            <w:tcW w:w="83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jc w:val="center"/>
              <w:rPr>
                <w:sz w:val="26"/>
                <w:szCs w:val="26"/>
              </w:rPr>
            </w:pPr>
            <w:r w:rsidRPr="007755B6">
              <w:rPr>
                <w:b/>
                <w:bCs/>
                <w:sz w:val="26"/>
                <w:szCs w:val="26"/>
              </w:rPr>
              <w:t>ĐKC 28.1 (d)</w:t>
            </w:r>
          </w:p>
        </w:tc>
        <w:tc>
          <w:tcPr>
            <w:tcW w:w="4170" w:type="pct"/>
            <w:tcBorders>
              <w:top w:val="single" w:sz="2" w:space="0" w:color="auto"/>
              <w:left w:val="single" w:sz="2" w:space="0" w:color="auto"/>
              <w:bottom w:val="single" w:sz="2" w:space="0" w:color="auto"/>
              <w:right w:val="single" w:sz="2" w:space="0" w:color="auto"/>
            </w:tcBorders>
            <w:hideMark/>
          </w:tcPr>
          <w:p w:rsidR="00480D99" w:rsidRPr="007755B6" w:rsidRDefault="00480D99" w:rsidP="002837D8">
            <w:pPr>
              <w:widowControl w:val="0"/>
              <w:autoSpaceDE w:val="0"/>
              <w:autoSpaceDN w:val="0"/>
              <w:adjustRightInd w:val="0"/>
              <w:spacing w:before="120" w:line="256" w:lineRule="auto"/>
              <w:rPr>
                <w:sz w:val="26"/>
                <w:szCs w:val="26"/>
              </w:rPr>
            </w:pPr>
            <w:r w:rsidRPr="007755B6">
              <w:rPr>
                <w:sz w:val="26"/>
                <w:szCs w:val="26"/>
              </w:rPr>
              <w:t>Các hành vi khác: ___</w:t>
            </w:r>
            <w:r w:rsidRPr="007755B6">
              <w:rPr>
                <w:i/>
                <w:iCs/>
                <w:sz w:val="26"/>
                <w:szCs w:val="26"/>
              </w:rPr>
              <w:t>[nêu cụ thể các hành vi khác (nếu có)].</w:t>
            </w:r>
          </w:p>
        </w:tc>
      </w:tr>
    </w:tbl>
    <w:p w:rsidR="00480D99" w:rsidRPr="007755B6" w:rsidRDefault="00480D99" w:rsidP="00480D99">
      <w:pPr>
        <w:spacing w:before="120"/>
        <w:rPr>
          <w:szCs w:val="28"/>
          <w:lang w:val="vi-VN"/>
        </w:rPr>
      </w:pPr>
    </w:p>
    <w:p w:rsidR="00E671B7" w:rsidRDefault="00E671B7">
      <w:bookmarkStart w:id="1" w:name="_GoBack"/>
      <w:bookmarkEnd w:id="1"/>
    </w:p>
    <w:sectPr w:rsidR="00E671B7" w:rsidSect="00C60997">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Courier New"/>
    <w:charset w:val="00"/>
    <w:family w:val="auto"/>
    <w:pitch w:val="variable"/>
    <w:sig w:usb0="00000001" w:usb1="5000205A" w:usb2="00000000" w:usb3="00000000" w:csb0="0000019F" w:csb1="00000000"/>
  </w:font>
  <w:font w:name="Times New Roman,Italic">
    <w:charset w:val="00"/>
    <w:family w:val="auto"/>
    <w:pitch w:val="variable"/>
    <w:sig w:usb0="00000001"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DC3"/>
    <w:multiLevelType w:val="hybridMultilevel"/>
    <w:tmpl w:val="C0C86FB0"/>
    <w:lvl w:ilvl="0" w:tplc="343EA808">
      <w:start w:val="38"/>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99"/>
    <w:rsid w:val="00480D99"/>
    <w:rsid w:val="00C60997"/>
    <w:rsid w:val="00E6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2375F-5578-4011-9142-044DD1AE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80D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480D99"/>
    <w:rPr>
      <w:b/>
      <w:bCs/>
      <w:color w:val="FF0000"/>
      <w:sz w:val="22"/>
      <w:szCs w:val="22"/>
    </w:rPr>
  </w:style>
  <w:style w:type="paragraph" w:styleId="Footer">
    <w:name w:val="footer"/>
    <w:basedOn w:val="Normal"/>
    <w:link w:val="FooterChar"/>
    <w:rsid w:val="00480D99"/>
    <w:pPr>
      <w:tabs>
        <w:tab w:val="center" w:pos="4320"/>
        <w:tab w:val="right" w:pos="8640"/>
      </w:tabs>
      <w:spacing w:after="0" w:line="240" w:lineRule="auto"/>
    </w:pPr>
    <w:rPr>
      <w:rFonts w:eastAsia="SimSun" w:cs="Times New Roman"/>
      <w:sz w:val="24"/>
      <w:szCs w:val="24"/>
    </w:rPr>
  </w:style>
  <w:style w:type="character" w:customStyle="1" w:styleId="FooterChar">
    <w:name w:val="Footer Char"/>
    <w:basedOn w:val="DefaultParagraphFont"/>
    <w:link w:val="Footer"/>
    <w:rsid w:val="00480D99"/>
    <w:rPr>
      <w:rFonts w:eastAsia="SimSun" w:cs="Times New Roman"/>
      <w:sz w:val="24"/>
      <w:szCs w:val="24"/>
    </w:rPr>
  </w:style>
  <w:style w:type="paragraph" w:customStyle="1" w:styleId="TOCNumber1">
    <w:name w:val="TOC Number1"/>
    <w:basedOn w:val="Heading4"/>
    <w:autoRedefine/>
    <w:rsid w:val="00480D99"/>
    <w:pPr>
      <w:keepNext w:val="0"/>
      <w:keepLines w:val="0"/>
      <w:widowControl w:val="0"/>
      <w:spacing w:before="120" w:after="120" w:line="264" w:lineRule="auto"/>
      <w:ind w:right="18"/>
      <w:jc w:val="center"/>
      <w:outlineLvl w:val="1"/>
    </w:pPr>
    <w:rPr>
      <w:rFonts w:ascii="Times New Roman" w:eastAsia="Times New Roman" w:hAnsi="Times New Roman" w:cs="Times New Roman"/>
      <w:b/>
      <w:bCs/>
      <w:i w:val="0"/>
      <w:iCs w:val="0"/>
      <w:color w:val="auto"/>
      <w:szCs w:val="28"/>
    </w:rPr>
  </w:style>
  <w:style w:type="character" w:customStyle="1" w:styleId="Heading4Char">
    <w:name w:val="Heading 4 Char"/>
    <w:basedOn w:val="DefaultParagraphFont"/>
    <w:link w:val="Heading4"/>
    <w:uiPriority w:val="9"/>
    <w:semiHidden/>
    <w:rsid w:val="00480D9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2026-06-29T08:05:00Z</dcterms:created>
  <dcterms:modified xsi:type="dcterms:W3CDTF">2026-06-29T08:05:00Z</dcterms:modified>
</cp:coreProperties>
</file>