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0F" w:rsidRPr="00C32D23" w:rsidRDefault="00373D0F" w:rsidP="00373D0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73D0F" w:rsidRPr="00C32D23" w:rsidRDefault="00373D0F" w:rsidP="00373D0F">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73D0F" w:rsidRPr="00C32D23" w:rsidRDefault="00373D0F" w:rsidP="00373D0F">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Bệnh viện Nhi Thái Bình</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thầu:_____</w:t>
            </w:r>
            <w:r w:rsidRPr="00C32D23">
              <w:rPr>
                <w:rFonts w:eastAsia="Times New Roman"/>
                <w:bCs/>
                <w:i/>
                <w:sz w:val="28"/>
                <w:szCs w:val="28"/>
              </w:rPr>
              <w:t>[ghi tên Nhà thầu trúng thầu].</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806D16">
              <w:rPr>
                <w:rFonts w:eastAsia="Times New Roman"/>
                <w:bCs/>
                <w:sz w:val="28"/>
                <w:szCs w:val="28"/>
              </w:rPr>
              <w:t>Khoa Dược Bệnh viện Nhi Thái Bình. Địa chỉ: Số 02 phố Tôn Thất Tùng,</w:t>
            </w:r>
            <w:r w:rsidRPr="006A627C">
              <w:rPr>
                <w:rFonts w:eastAsia="Times New Roman"/>
                <w:bCs/>
                <w:sz w:val="28"/>
                <w:szCs w:val="28"/>
              </w:rPr>
              <w:t xml:space="preserve"> phường Trần Lãm, tỉnh </w:t>
            </w:r>
            <w:r>
              <w:rPr>
                <w:rFonts w:eastAsia="Times New Roman"/>
                <w:bCs/>
                <w:sz w:val="28"/>
                <w:szCs w:val="28"/>
              </w:rPr>
              <w:t>Hưng Yên.</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rsidR="00373D0F"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p>
          <w:p w:rsidR="00373D0F" w:rsidRPr="006A627C" w:rsidRDefault="00373D0F" w:rsidP="009D4A71">
            <w:pPr>
              <w:widowControl w:val="0"/>
              <w:autoSpaceDE w:val="0"/>
              <w:autoSpaceDN w:val="0"/>
              <w:adjustRightInd w:val="0"/>
              <w:spacing w:before="120"/>
              <w:ind w:left="142" w:right="187"/>
              <w:jc w:val="both"/>
              <w:rPr>
                <w:rFonts w:eastAsia="Times New Roman"/>
                <w:bCs/>
                <w:sz w:val="28"/>
                <w:szCs w:val="28"/>
              </w:rPr>
            </w:pPr>
            <w:r w:rsidRPr="006A627C">
              <w:rPr>
                <w:rFonts w:eastAsia="Times New Roman"/>
                <w:bCs/>
                <w:sz w:val="28"/>
                <w:szCs w:val="28"/>
              </w:rPr>
              <w:t>-Biên bản hoàn thiện hợp đồng;</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6A627C">
              <w:rPr>
                <w:rFonts w:eastAsia="Times New Roman"/>
                <w:bCs/>
                <w:sz w:val="28"/>
                <w:szCs w:val="28"/>
              </w:rPr>
              <w:t>-Các tài liệu có liên quan khác (nếu có).</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có thể</w:t>
            </w:r>
            <w:r w:rsidRPr="00C32D23">
              <w:rPr>
                <w:rFonts w:eastAsia="Times New Roman"/>
                <w:bCs/>
                <w:sz w:val="28"/>
                <w:szCs w:val="28"/>
              </w:rPr>
              <w:t xml:space="preserve"> ủy quyền các nghĩa vụ và trách nhiệm của mình cho người khác.</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Người nhận: </w:t>
            </w:r>
            <w:r w:rsidRPr="006A627C">
              <w:rPr>
                <w:rFonts w:eastAsia="Times New Roman"/>
                <w:bCs/>
                <w:sz w:val="28"/>
                <w:szCs w:val="28"/>
              </w:rPr>
              <w:t>Bệnh viện Nhi Thái Bình</w:t>
            </w:r>
            <w:r w:rsidRPr="006A627C">
              <w:rPr>
                <w:rFonts w:eastAsia="Times New Roman"/>
                <w:bCs/>
                <w:i/>
                <w:sz w:val="28"/>
                <w:szCs w:val="28"/>
              </w:rPr>
              <w:t>.</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chỉ: </w:t>
            </w:r>
            <w:r w:rsidRPr="00806D16">
              <w:rPr>
                <w:rFonts w:eastAsia="Times New Roman"/>
                <w:bCs/>
                <w:sz w:val="28"/>
                <w:szCs w:val="28"/>
              </w:rPr>
              <w:t>Số 02 phố Tôn Thất Tùng,</w:t>
            </w:r>
            <w:r w:rsidRPr="006A627C">
              <w:rPr>
                <w:rFonts w:eastAsia="Times New Roman"/>
                <w:bCs/>
                <w:sz w:val="28"/>
                <w:szCs w:val="28"/>
              </w:rPr>
              <w:t xml:space="preserve"> phường Trần Lãm, tỉnh </w:t>
            </w:r>
            <w:r>
              <w:rPr>
                <w:rFonts w:eastAsia="Times New Roman"/>
                <w:bCs/>
                <w:sz w:val="28"/>
                <w:szCs w:val="28"/>
              </w:rPr>
              <w:t>Hưng Yên.</w:t>
            </w:r>
          </w:p>
          <w:p w:rsidR="00373D0F"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Điện thoại: </w:t>
            </w:r>
            <w:r w:rsidRPr="006A627C">
              <w:rPr>
                <w:rFonts w:eastAsia="Times New Roman"/>
                <w:bCs/>
                <w:sz w:val="28"/>
                <w:szCs w:val="28"/>
              </w:rPr>
              <w:t>0227.3643.260</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Fax: </w:t>
            </w:r>
            <w:r w:rsidRPr="006A627C">
              <w:rPr>
                <w:rFonts w:eastAsia="Times New Roman"/>
                <w:bCs/>
                <w:sz w:val="28"/>
                <w:szCs w:val="28"/>
              </w:rPr>
              <w:t>0227.3643.260</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A627C">
              <w:rPr>
                <w:rFonts w:eastAsia="Times New Roman"/>
                <w:bCs/>
                <w:sz w:val="28"/>
                <w:szCs w:val="28"/>
              </w:rPr>
              <w:t>Séc; Thư bảo lãnh do Ngân hàng hoặc tổ chức tín dụng hoạt động hợp pháp tại Việt Nam phát hành</w:t>
            </w:r>
            <w:r w:rsidRPr="006A627C" w:rsidDel="00817FF4">
              <w:rPr>
                <w:rFonts w:eastAsia="Times New Roman"/>
                <w:bCs/>
                <w:i/>
                <w:sz w:val="28"/>
                <w:szCs w:val="28"/>
              </w:rPr>
              <w:t xml:space="preserve"> </w:t>
            </w:r>
            <w:r w:rsidRPr="006A627C">
              <w:rPr>
                <w:rFonts w:eastAsia="Times New Roman"/>
                <w:bCs/>
                <w:sz w:val="28"/>
                <w:szCs w:val="28"/>
              </w:rPr>
              <w:t>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2</w:t>
            </w:r>
            <w:r w:rsidRPr="00C32D23">
              <w:rPr>
                <w:rFonts w:eastAsia="Times New Roman"/>
                <w:bCs/>
                <w:sz w:val="28"/>
                <w:szCs w:val="28"/>
              </w:rPr>
              <w:t>% Giá hợp đồng.</w:t>
            </w:r>
          </w:p>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 Bảo đảm thực hiện hợp đồng có hiệu lực kể từ ngày hợp đồng có hiệu lực</w:t>
            </w:r>
            <w:r>
              <w:rPr>
                <w:rFonts w:eastAsia="Times New Roman"/>
                <w:bCs/>
                <w:sz w:val="28"/>
                <w:szCs w:val="28"/>
              </w:rPr>
              <w:t xml:space="preserve"> 12 </w:t>
            </w:r>
            <w:r w:rsidRPr="004D7FBA">
              <w:rPr>
                <w:rFonts w:eastAsia="Times New Roman"/>
                <w:bCs/>
                <w:sz w:val="28"/>
                <w:szCs w:val="28"/>
              </w:rPr>
              <w:t>tháng kể từ ngày ký hợp đồng</w:t>
            </w:r>
            <w:r>
              <w:rPr>
                <w:rFonts w:eastAsia="Times New Roman"/>
                <w:bCs/>
                <w:sz w:val="28"/>
                <w:szCs w:val="28"/>
              </w:rPr>
              <w: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Pr>
                <w:rFonts w:eastAsia="Times New Roman"/>
                <w:bCs/>
                <w:sz w:val="28"/>
                <w:szCs w:val="28"/>
              </w:rPr>
              <w:t>120</w:t>
            </w:r>
            <w:r w:rsidRPr="006A627C">
              <w:rPr>
                <w:rFonts w:eastAsia="Times New Roman"/>
                <w:bCs/>
                <w:sz w:val="28"/>
                <w:szCs w:val="28"/>
              </w:rPr>
              <w:t xml:space="preserve"> ngày kể từ ngày hai bên ký biên bản nghiệm thu, thanh lý hợp đồng</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Danh sách nhà thầu phụ: _____</w:t>
            </w:r>
            <w:r w:rsidRPr="00C32D23">
              <w:rPr>
                <w:rFonts w:eastAsia="Times New Roman"/>
                <w:bCs/>
                <w:i/>
                <w:sz w:val="28"/>
                <w:szCs w:val="28"/>
              </w:rPr>
              <w:t>[ghi danh sách nhà thầu phụ phù hợp với danh sách nhà thầu phụ nêu trong E-</w:t>
            </w:r>
            <w:r w:rsidRPr="00C32D23">
              <w:rPr>
                <w:rFonts w:eastAsia="Times New Roman"/>
                <w:i/>
                <w:iCs/>
                <w:sz w:val="28"/>
                <w:szCs w:val="28"/>
              </w:rPr>
              <w:t xml:space="preserve"> HSDT</w:t>
            </w:r>
            <w:r w:rsidRPr="00C32D23">
              <w:rPr>
                <w:rFonts w:eastAsia="Times New Roman"/>
                <w:bCs/>
                <w:i/>
                <w:sz w:val="28"/>
                <w:szCs w:val="28"/>
              </w:rPr>
              <w:t>]</w:t>
            </w:r>
            <w:r w:rsidRPr="00C32D23">
              <w:rPr>
                <w:rFonts w:eastAsia="Times New Roman"/>
                <w:bCs/>
                <w:sz w:val="28"/>
                <w:szCs w:val="28"/>
              </w:rPr>
              <w: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 _____</w:t>
            </w:r>
            <w:r w:rsidRPr="00C32D23">
              <w:rPr>
                <w:rFonts w:eastAsia="Times New Roman"/>
                <w:bCs/>
                <w:i/>
                <w:sz w:val="28"/>
                <w:szCs w:val="28"/>
              </w:rPr>
              <w:t>[ghi yêu cầu khác về nhà thầu phụ (nếu có)]</w:t>
            </w:r>
            <w:r w:rsidRPr="00C32D23">
              <w:rPr>
                <w:rFonts w:eastAsia="Times New Roman"/>
                <w:bCs/>
                <w:sz w:val="28"/>
                <w:szCs w:val="28"/>
              </w:rPr>
              <w: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rsidR="00373D0F" w:rsidRPr="00675738" w:rsidRDefault="00373D0F" w:rsidP="009D4A71">
            <w:pPr>
              <w:widowControl w:val="0"/>
              <w:autoSpaceDE w:val="0"/>
              <w:autoSpaceDN w:val="0"/>
              <w:adjustRightInd w:val="0"/>
              <w:spacing w:before="120"/>
              <w:ind w:left="142" w:right="187"/>
              <w:jc w:val="both"/>
              <w:rPr>
                <w:rFonts w:eastAsia="Times New Roman"/>
                <w:sz w:val="28"/>
                <w:szCs w:val="28"/>
              </w:rPr>
            </w:pPr>
            <w:r w:rsidRPr="00675738">
              <w:rPr>
                <w:rFonts w:eastAsia="Times New Roman"/>
                <w:sz w:val="28"/>
                <w:szCs w:val="28"/>
              </w:rPr>
              <w:t xml:space="preserve">- Thời gian để tiến hành hòa giải: 30 ngày kể từ ngày gửi yêu cầu </w:t>
            </w:r>
            <w:r w:rsidRPr="00675738">
              <w:rPr>
                <w:rFonts w:eastAsia="Times New Roman"/>
                <w:sz w:val="28"/>
                <w:szCs w:val="28"/>
              </w:rPr>
              <w:lastRenderedPageBreak/>
              <w:t>giải quyết tranh chấp.</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675738">
              <w:rPr>
                <w:rFonts w:eastAsia="Times New Roman"/>
                <w:sz w:val="28"/>
                <w:szCs w:val="28"/>
              </w:rPr>
              <w:t>- Giải quyết tranh chấp: Nếu một bên vi phạm gây thiệt hại cho phía bên kia thì phải có trách nhiệm bồi hoàn thiệt hại đã gây ra trên theo quy định của Luật Dân sự, Luật Thương mại và các văn bản pháp luật liên quan làm căn cứ và theo quy định trong hồ sơ mời thầu này. Trong trường hợp không giải quyết được sự bất đồng giữa các bên thì sẽ khiếu nại tới Toà án Kinh tế tỉnh Hưng Yên để giải quyết và quyết định của Toà án Kinh tế là bắt buộc đối với cả 2 bên .Chi phí do những hoạt động kiểm tra, xác minh và lệ phí Toà án Kinh tế do bên bị xử thua cuộc theo quyết định của Toàn án chịu hoàn toàn chi phí.</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phải cung cấp các thông tin và chứng từ sau đây về việc vận chuyển thuốc</w:t>
            </w:r>
            <w:r>
              <w:rPr>
                <w:rFonts w:eastAsia="Times New Roman"/>
                <w:sz w:val="28"/>
                <w:szCs w:val="28"/>
              </w:rPr>
              <w:t xml:space="preserve">: </w:t>
            </w:r>
            <w:r w:rsidRPr="006A627C">
              <w:rPr>
                <w:rFonts w:eastAsia="Times New Roman"/>
                <w:iCs/>
                <w:sz w:val="28"/>
                <w:szCs w:val="28"/>
              </w:rPr>
              <w:t>Hóa đơn thuốc và phiếu kiểm nghiệm cho từng lô hàng; Biên bản giao nhận thuốc (nếu có)</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Theo đơn giá cố định</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Không được phép</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rsidR="00373D0F"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w:t>
            </w:r>
            <w:r w:rsidRPr="006A627C">
              <w:rPr>
                <w:rFonts w:eastAsia="Times New Roman"/>
                <w:sz w:val="28"/>
                <w:szCs w:val="28"/>
              </w:rPr>
              <w:t xml:space="preserve"> Séc, chuyển khoản, số lần thanh toán là nhiều lần trong quá trình thực hiện.</w:t>
            </w:r>
          </w:p>
          <w:p w:rsidR="00373D0F" w:rsidRPr="004D7FBA" w:rsidRDefault="00373D0F" w:rsidP="009D4A71">
            <w:pPr>
              <w:widowControl w:val="0"/>
              <w:autoSpaceDE w:val="0"/>
              <w:autoSpaceDN w:val="0"/>
              <w:adjustRightInd w:val="0"/>
              <w:spacing w:before="120"/>
              <w:ind w:left="142" w:right="187"/>
              <w:jc w:val="both"/>
              <w:rPr>
                <w:rFonts w:eastAsia="Times New Roman"/>
                <w:sz w:val="28"/>
                <w:szCs w:val="28"/>
              </w:rPr>
            </w:pPr>
            <w:r w:rsidRPr="004D7FBA">
              <w:rPr>
                <w:rFonts w:eastAsia="Times New Roman"/>
                <w:iCs/>
                <w:sz w:val="28"/>
                <w:szCs w:val="28"/>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Đóng gói thuốc</w:t>
            </w:r>
            <w:r>
              <w:rPr>
                <w:rFonts w:eastAsia="Times New Roman"/>
                <w:sz w:val="28"/>
                <w:szCs w:val="28"/>
              </w:rPr>
              <w:t>:</w:t>
            </w:r>
            <w:r w:rsidRPr="00C32D23">
              <w:rPr>
                <w:rFonts w:eastAsia="Times New Roman"/>
                <w:sz w:val="28"/>
                <w:szCs w:val="28"/>
              </w:rPr>
              <w:t xml:space="preserve"> </w:t>
            </w:r>
            <w:r w:rsidRPr="006A627C">
              <w:rPr>
                <w:rFonts w:eastAsia="Times New Roman"/>
                <w:sz w:val="28"/>
                <w:szCs w:val="28"/>
              </w:rPr>
              <w:t>Thuốc phải được đóng gói phù hợp với từng loại phương tiện vận chuyển để chuyển thuốc từ nơi xuất hàng đến địa điểm giao hàng quy định, kích thước và trọng lượng của mỗi kiện hàng phải tính đến điều kiện vận chuyển như khoảng cách,</w:t>
            </w:r>
            <w:r w:rsidRPr="006A627C">
              <w:rPr>
                <w:rFonts w:eastAsia="Times New Roman"/>
                <w:sz w:val="28"/>
                <w:szCs w:val="28"/>
                <w:u w:val="single"/>
              </w:rPr>
              <w:t xml:space="preserve"> </w:t>
            </w:r>
            <w:r w:rsidRPr="006A627C">
              <w:rPr>
                <w:rFonts w:eastAsia="Times New Roman"/>
                <w:sz w:val="28"/>
                <w:szCs w:val="28"/>
              </w:rPr>
              <w:t>phương tiện vận chuyển, điều kiện cơ sở hạ tầng... từ nơi xuất hàng đến địa điểm giao hàng quy định. Thuốc phải được dán nhãn đúng quy cách dự thầu đã được thông báo trúng thầu và phải được đóng trong hộp, kiện, đồ bao gói khác phù hợp với điều kiện vận chuyển. Phải còn nguyên nhãn, mác, tem; không được cạo, sửa, tẩy xoá những thông tin về hàng hóa phải ghi trên bao, kiện đóng gói; các chỉ dẫn cho việc bốc dỡ, vận chuyển, bảo quản,…</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20</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Pr>
                <w:rFonts w:eastAsia="Times New Roman"/>
                <w:sz w:val="28"/>
                <w:szCs w:val="28"/>
              </w:rPr>
              <w:t>Theo quy định chung</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rsidR="00373D0F"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w:t>
            </w:r>
            <w:r>
              <w:rPr>
                <w:rFonts w:eastAsia="Times New Roman"/>
                <w:sz w:val="28"/>
                <w:szCs w:val="28"/>
              </w:rPr>
              <w:t>thuốc</w:t>
            </w:r>
            <w:r w:rsidRPr="00C32D23">
              <w:rPr>
                <w:rFonts w:eastAsia="Times New Roman"/>
                <w:sz w:val="28"/>
                <w:szCs w:val="28"/>
              </w:rPr>
              <w:t xml:space="preserve">: </w:t>
            </w:r>
          </w:p>
          <w:p w:rsidR="00373D0F" w:rsidRPr="006A627C" w:rsidRDefault="00373D0F" w:rsidP="009D4A71">
            <w:pPr>
              <w:widowControl w:val="0"/>
              <w:autoSpaceDE w:val="0"/>
              <w:autoSpaceDN w:val="0"/>
              <w:adjustRightInd w:val="0"/>
              <w:spacing w:before="120"/>
              <w:ind w:left="142" w:right="187"/>
              <w:jc w:val="both"/>
              <w:rPr>
                <w:rFonts w:eastAsia="Times New Roman"/>
                <w:sz w:val="28"/>
                <w:szCs w:val="28"/>
              </w:rPr>
            </w:pPr>
            <w:r w:rsidRPr="006A627C">
              <w:rPr>
                <w:rFonts w:eastAsia="Times New Roman"/>
                <w:sz w:val="28"/>
                <w:szCs w:val="28"/>
              </w:rPr>
              <w:t>+ Theo quy định của nhà sản xuất thuốc.</w:t>
            </w:r>
          </w:p>
          <w:p w:rsidR="00373D0F" w:rsidRPr="004D7FBA" w:rsidRDefault="00373D0F" w:rsidP="009D4A71">
            <w:pPr>
              <w:widowControl w:val="0"/>
              <w:autoSpaceDE w:val="0"/>
              <w:autoSpaceDN w:val="0"/>
              <w:adjustRightInd w:val="0"/>
              <w:spacing w:before="120"/>
              <w:ind w:left="142" w:right="187"/>
              <w:jc w:val="both"/>
              <w:rPr>
                <w:rFonts w:eastAsia="Times New Roman"/>
                <w:sz w:val="28"/>
                <w:szCs w:val="28"/>
              </w:rPr>
            </w:pPr>
            <w:r w:rsidRPr="006A627C">
              <w:rPr>
                <w:rFonts w:eastAsia="Times New Roman"/>
                <w:sz w:val="28"/>
                <w:szCs w:val="28"/>
              </w:rPr>
              <w:t xml:space="preserve">+ Địa điểm giao nhận: </w:t>
            </w:r>
            <w:r w:rsidRPr="00806D16">
              <w:rPr>
                <w:rFonts w:eastAsia="Times New Roman"/>
                <w:sz w:val="28"/>
                <w:szCs w:val="28"/>
              </w:rPr>
              <w:t>Kho khoa Dược Bệnh</w:t>
            </w:r>
            <w:r w:rsidRPr="006A627C">
              <w:rPr>
                <w:rFonts w:eastAsia="Times New Roman"/>
                <w:sz w:val="28"/>
                <w:szCs w:val="28"/>
              </w:rPr>
              <w:t xml:space="preserve"> viện Nhi Thái Bình. Địa chỉ: Số 02 Phố Tôn Thất Tùng, phường Trần Lãm, tỉnh </w:t>
            </w:r>
            <w:r>
              <w:rPr>
                <w:rFonts w:eastAsia="Times New Roman"/>
                <w:sz w:val="28"/>
                <w:szCs w:val="28"/>
              </w:rPr>
              <w:t>Hưng Yên</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nghiệm </w:t>
            </w:r>
            <w:r w:rsidRPr="00C32D23">
              <w:rPr>
                <w:rFonts w:eastAsia="Times New Roman"/>
                <w:i/>
                <w:iCs/>
                <w:sz w:val="28"/>
                <w:szCs w:val="28"/>
              </w:rPr>
              <w:t>thuốc</w:t>
            </w:r>
            <w:r w:rsidRPr="00C32D23">
              <w:rPr>
                <w:rFonts w:eastAsia="Times New Roman"/>
                <w:sz w:val="28"/>
                <w:szCs w:val="28"/>
              </w:rPr>
              <w:t xml:space="preserve">: </w:t>
            </w:r>
            <w:r w:rsidRPr="006A627C">
              <w:rPr>
                <w:rFonts w:eastAsia="Times New Roman"/>
                <w:sz w:val="28"/>
                <w:szCs w:val="28"/>
              </w:rPr>
              <w:t>Kiểm tra bằng cảm quan, các thông tin của hàng hóa so với hợp đồng.</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rsidR="00373D0F"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Tổng giá trị bồi thường thiệt hại tối đa là</w:t>
            </w:r>
            <w:r>
              <w:rPr>
                <w:rFonts w:eastAsia="Times New Roman"/>
                <w:sz w:val="28"/>
                <w:szCs w:val="28"/>
              </w:rPr>
              <w:t>: 100</w:t>
            </w:r>
            <w:r w:rsidRPr="00C32D23">
              <w:rPr>
                <w:rFonts w:eastAsia="Times New Roman"/>
                <w:sz w:val="28"/>
                <w:szCs w:val="28"/>
              </w:rPr>
              <w:t>%</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Mức khấu trừ: </w:t>
            </w:r>
            <w:r w:rsidRPr="006A627C">
              <w:rPr>
                <w:rFonts w:eastAsia="Times New Roman"/>
                <w:sz w:val="28"/>
                <w:szCs w:val="28"/>
              </w:rPr>
              <w:t>0,1% giá trị trúng thầu phần công việc chậm thực hiện theo tiến độ cho mỗi ngày chậm</w:t>
            </w:r>
            <w:r>
              <w:rPr>
                <w:rFonts w:eastAsia="Times New Roman"/>
                <w:sz w:val="28"/>
                <w:szCs w:val="28"/>
              </w:rPr>
              <w:t>.</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Mức khấu trừ tối đa: </w:t>
            </w:r>
            <w:r w:rsidRPr="006A627C">
              <w:rPr>
                <w:rFonts w:eastAsia="Times New Roman"/>
                <w:sz w:val="28"/>
                <w:szCs w:val="28"/>
              </w:rPr>
              <w:t>8% giá trị trúng thầu phần công việc vi phạm</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24.1</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yêu cầu bảo đảm khác đối với </w:t>
            </w:r>
            <w:r>
              <w:rPr>
                <w:rFonts w:eastAsia="Times New Roman"/>
                <w:sz w:val="28"/>
                <w:szCs w:val="28"/>
              </w:rPr>
              <w:t>thuốc</w:t>
            </w:r>
            <w:r w:rsidRPr="00C32D23">
              <w:rPr>
                <w:rFonts w:eastAsia="Times New Roman"/>
                <w:sz w:val="28"/>
                <w:szCs w:val="28"/>
              </w:rPr>
              <w:t xml:space="preserve">: </w:t>
            </w:r>
            <w:r w:rsidRPr="006A627C">
              <w:rPr>
                <w:rFonts w:eastAsia="Times New Roman"/>
                <w:sz w:val="28"/>
                <w:szCs w:val="28"/>
              </w:rPr>
              <w:t>Mỗi đợt giao hàng, Nhà thầu phải cung cấp Phiếu kiểm nghiệm của thuốc.</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Yêu cầu về chất lượng và hạn sử dụng:</w:t>
            </w:r>
          </w:p>
          <w:p w:rsidR="00373D0F" w:rsidRPr="004D7FBA" w:rsidRDefault="00373D0F" w:rsidP="009D4A71">
            <w:pPr>
              <w:shd w:val="clear" w:color="auto" w:fill="FFFFFF"/>
              <w:spacing w:before="120"/>
              <w:ind w:left="142" w:right="187"/>
              <w:jc w:val="both"/>
              <w:rPr>
                <w:rFonts w:eastAsia="Times New Roman"/>
                <w:bCs/>
                <w:iCs/>
                <w:sz w:val="28"/>
                <w:szCs w:val="28"/>
              </w:rPr>
            </w:pPr>
            <w:r w:rsidRPr="004D7FBA">
              <w:rPr>
                <w:rFonts w:eastAsia="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D7FBA">
              <w:rPr>
                <w:rFonts w:eastAsia="Times New Roman"/>
                <w:bCs/>
                <w:iCs/>
                <w:sz w:val="28"/>
                <w:szCs w:val="28"/>
              </w:rPr>
              <w:t xml:space="preserve"> Trong trường hợp hạn sử dụng của thuốc không đáp ứng yêu cầu nêu trên, để bảo đảm có thuốc phục vụ nhu cầu </w:t>
            </w:r>
            <w:r w:rsidRPr="004D7FBA">
              <w:rPr>
                <w:rFonts w:eastAsia="Times New Roman"/>
                <w:bCs/>
                <w:iCs/>
                <w:sz w:val="28"/>
                <w:szCs w:val="28"/>
                <w:lang w:val="es-ES_tradnl"/>
              </w:rPr>
              <w:t>khám bệnh, chữa bệnh</w:t>
            </w:r>
            <w:r w:rsidRPr="004D7FBA">
              <w:rPr>
                <w:rFonts w:eastAsia="Times New Roman"/>
                <w:bCs/>
                <w:iCs/>
                <w:sz w:val="28"/>
                <w:szCs w:val="28"/>
              </w:rPr>
              <w:t xml:space="preserve">, căn cứ tình hình thực tế, Chủ đầu tư quyết định hạn sử dụng còn lại của thuốc trúng thầu tính </w:t>
            </w:r>
            <w:r w:rsidRPr="004D7FBA">
              <w:rPr>
                <w:rFonts w:eastAsia="Times New Roman"/>
                <w:iCs/>
                <w:sz w:val="28"/>
                <w:szCs w:val="28"/>
              </w:rPr>
              <w:t>đến</w:t>
            </w:r>
            <w:r w:rsidRPr="004D7FBA">
              <w:rPr>
                <w:rFonts w:eastAsia="Times New Roman"/>
                <w:bCs/>
                <w:iCs/>
                <w:sz w:val="28"/>
                <w:szCs w:val="28"/>
              </w:rPr>
              <w:t xml:space="preserve"> thời điểm thuốc cung ứng cho cơ sở y tế và không được yêu cầu cao hơn quy định nêu trên nhưng phải đảm bảo còn hạn sử dụng khi sử dụng thuốc cho bệnh nhân.</w:t>
            </w:r>
          </w:p>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4D7FBA">
              <w:rPr>
                <w:rFonts w:eastAsia="Times New Roman"/>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rsidR="00373D0F" w:rsidRPr="004D7FBA" w:rsidRDefault="00373D0F" w:rsidP="009D4A71">
            <w:pPr>
              <w:widowControl w:val="0"/>
              <w:autoSpaceDE w:val="0"/>
              <w:autoSpaceDN w:val="0"/>
              <w:adjustRightInd w:val="0"/>
              <w:spacing w:before="120"/>
              <w:ind w:left="142" w:right="187"/>
              <w:jc w:val="both"/>
              <w:rPr>
                <w:rFonts w:eastAsia="Times New Roman"/>
                <w:sz w:val="28"/>
                <w:szCs w:val="28"/>
              </w:rPr>
            </w:pPr>
            <w:r w:rsidRPr="004D7FBA">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sidRPr="004D7FBA">
              <w:rPr>
                <w:rFonts w:eastAsia="Times New Roman"/>
                <w:iCs/>
                <w:sz w:val="28"/>
                <w:szCs w:val="28"/>
              </w:rPr>
              <w:lastRenderedPageBreak/>
              <w:t>số 40/2025/TT-BYT ngày 25/10/2025</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27.4</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Pr>
                <w:rFonts w:eastAsia="Times New Roman"/>
                <w:sz w:val="28"/>
                <w:szCs w:val="28"/>
              </w:rPr>
              <w:t>Không</w:t>
            </w:r>
          </w:p>
        </w:tc>
      </w:tr>
      <w:tr w:rsidR="00373D0F" w:rsidRPr="00C32D23" w:rsidTr="009D4A71">
        <w:tblPrEx>
          <w:tblCellMar>
            <w:top w:w="0" w:type="dxa"/>
            <w:left w:w="0" w:type="dxa"/>
            <w:bottom w:w="0" w:type="dxa"/>
            <w:right w:w="0" w:type="dxa"/>
          </w:tblCellMar>
        </w:tblPrEx>
        <w:tc>
          <w:tcPr>
            <w:tcW w:w="905" w:type="pct"/>
          </w:tcPr>
          <w:p w:rsidR="00373D0F" w:rsidRPr="00C32D23" w:rsidRDefault="00373D0F" w:rsidP="009D4A71">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rsidR="00373D0F" w:rsidRPr="00C32D23" w:rsidRDefault="00373D0F" w:rsidP="009D4A71">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Pr>
                <w:rFonts w:eastAsia="Times New Roman"/>
                <w:sz w:val="28"/>
                <w:szCs w:val="28"/>
              </w:rPr>
              <w:t>Không</w:t>
            </w:r>
          </w:p>
        </w:tc>
      </w:tr>
    </w:tbl>
    <w:p w:rsidR="00373D0F" w:rsidRPr="00C32D23" w:rsidRDefault="00373D0F" w:rsidP="00373D0F">
      <w:pPr>
        <w:spacing w:before="120"/>
        <w:rPr>
          <w:rFonts w:eastAsia="Times New Roman"/>
          <w:sz w:val="28"/>
          <w:szCs w:val="28"/>
        </w:rPr>
      </w:pPr>
    </w:p>
    <w:p w:rsidR="00373D0F" w:rsidRPr="00C32D23" w:rsidRDefault="00373D0F" w:rsidP="00373D0F">
      <w:pPr>
        <w:widowControl w:val="0"/>
        <w:autoSpaceDE w:val="0"/>
        <w:autoSpaceDN w:val="0"/>
        <w:adjustRightInd w:val="0"/>
        <w:spacing w:before="120"/>
        <w:jc w:val="center"/>
        <w:rPr>
          <w:rFonts w:eastAsia="Times New Roman"/>
          <w:b/>
          <w:bCs/>
          <w:sz w:val="28"/>
          <w:szCs w:val="28"/>
        </w:rPr>
      </w:pPr>
    </w:p>
    <w:p w:rsidR="00777D15" w:rsidRPr="00373D0F" w:rsidRDefault="00373D0F" w:rsidP="00373D0F">
      <w:bookmarkStart w:id="0" w:name="_GoBack"/>
      <w:bookmarkEnd w:id="0"/>
    </w:p>
    <w:sectPr w:rsidR="00777D15" w:rsidRPr="00373D0F" w:rsidSect="007F09D3">
      <w:pgSz w:w="11907" w:h="16840" w:code="9"/>
      <w:pgMar w:top="1134" w:right="1134" w:bottom="1134" w:left="1701" w:header="39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AD"/>
    <w:rsid w:val="000B5321"/>
    <w:rsid w:val="00373D0F"/>
    <w:rsid w:val="003C0725"/>
    <w:rsid w:val="00441232"/>
    <w:rsid w:val="007F09D3"/>
    <w:rsid w:val="0082740B"/>
    <w:rsid w:val="00B63DAD"/>
    <w:rsid w:val="00CC46AC"/>
    <w:rsid w:val="00CD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048C"/>
  <w15:chartTrackingRefBased/>
  <w15:docId w15:val="{0301AE76-E16A-49DC-84A1-4D8D6AF7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DA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MrDangTCKT</dc:creator>
  <cp:keywords/>
  <dc:description/>
  <cp:lastModifiedBy>MrDangTCKT</cp:lastModifiedBy>
  <cp:revision>2</cp:revision>
  <dcterms:created xsi:type="dcterms:W3CDTF">2026-06-19T04:08:00Z</dcterms:created>
  <dcterms:modified xsi:type="dcterms:W3CDTF">2026-06-19T04:08:00Z</dcterms:modified>
</cp:coreProperties>
</file>