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4C" w:rsidRPr="004B20FA" w:rsidRDefault="00CD714C" w:rsidP="00CD714C">
      <w:pPr>
        <w:spacing w:before="80" w:after="80" w:line="264" w:lineRule="auto"/>
        <w:ind w:firstLine="709"/>
        <w:rPr>
          <w:b/>
          <w:iCs/>
          <w:sz w:val="28"/>
          <w:szCs w:val="28"/>
          <w:lang w:val="vi-VN"/>
        </w:rPr>
      </w:pPr>
      <w:r w:rsidRPr="004B20FA">
        <w:rPr>
          <w:b/>
          <w:iCs/>
          <w:sz w:val="28"/>
          <w:szCs w:val="28"/>
          <w:lang w:val="vi-VN"/>
        </w:rPr>
        <w:t xml:space="preserve">* </w:t>
      </w:r>
      <w:r w:rsidRPr="004B20FA">
        <w:rPr>
          <w:rFonts w:eastAsia="Calibri"/>
          <w:b/>
          <w:spacing w:val="2"/>
          <w:sz w:val="28"/>
          <w:szCs w:val="28"/>
          <w:lang w:val="vi-VN"/>
        </w:rPr>
        <w:t>Các tiêu chí làm cơ sở để đánh giá về kỹ thuật cụ thể như sau: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657"/>
        <w:gridCol w:w="1276"/>
      </w:tblGrid>
      <w:tr w:rsidR="004B20FA" w:rsidRPr="004B20FA" w:rsidTr="00C814D9">
        <w:trPr>
          <w:trHeight w:val="77"/>
        </w:trPr>
        <w:tc>
          <w:tcPr>
            <w:tcW w:w="7825" w:type="dxa"/>
            <w:gridSpan w:val="2"/>
            <w:vAlign w:val="center"/>
          </w:tcPr>
          <w:p w:rsidR="004B20FA" w:rsidRPr="004B20FA" w:rsidRDefault="004B20FA" w:rsidP="00C814D9">
            <w:pPr>
              <w:tabs>
                <w:tab w:val="left" w:pos="851"/>
              </w:tabs>
              <w:spacing w:before="120"/>
              <w:jc w:val="center"/>
              <w:rPr>
                <w:b/>
                <w:color w:val="0070C0"/>
                <w:sz w:val="26"/>
                <w:szCs w:val="26"/>
              </w:rPr>
            </w:pPr>
            <w:r w:rsidRPr="004B20FA">
              <w:rPr>
                <w:b/>
                <w:color w:val="0070C0"/>
                <w:sz w:val="26"/>
                <w:szCs w:val="26"/>
              </w:rPr>
              <w:t>Nội dung đánh giá</w:t>
            </w:r>
          </w:p>
        </w:tc>
        <w:tc>
          <w:tcPr>
            <w:tcW w:w="1276" w:type="dxa"/>
            <w:vAlign w:val="center"/>
          </w:tcPr>
          <w:p w:rsidR="004B20FA" w:rsidRPr="004B20FA" w:rsidRDefault="004B20FA" w:rsidP="00C814D9">
            <w:pPr>
              <w:tabs>
                <w:tab w:val="left" w:pos="851"/>
              </w:tabs>
              <w:spacing w:before="120"/>
              <w:jc w:val="center"/>
              <w:rPr>
                <w:b/>
                <w:color w:val="0070C0"/>
                <w:sz w:val="26"/>
                <w:szCs w:val="26"/>
              </w:rPr>
            </w:pPr>
            <w:r w:rsidRPr="004B20FA">
              <w:rPr>
                <w:b/>
                <w:color w:val="0070C0"/>
                <w:sz w:val="26"/>
                <w:szCs w:val="26"/>
              </w:rPr>
              <w:t>Kết quả đánh giá</w:t>
            </w:r>
          </w:p>
        </w:tc>
      </w:tr>
      <w:tr w:rsidR="004B20FA" w:rsidRPr="004B20FA" w:rsidTr="00C814D9">
        <w:trPr>
          <w:trHeight w:val="148"/>
        </w:trPr>
        <w:tc>
          <w:tcPr>
            <w:tcW w:w="3168" w:type="dxa"/>
            <w:vMerge w:val="restart"/>
            <w:vAlign w:val="center"/>
          </w:tcPr>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1. Đ</w:t>
            </w:r>
            <w:r w:rsidRPr="004B20FA">
              <w:rPr>
                <w:color w:val="0070C0"/>
                <w:sz w:val="26"/>
                <w:szCs w:val="26"/>
                <w:lang w:val="vi-VN"/>
              </w:rPr>
              <w:t>ặc tính, thông số kỹ thuật của hàng hóa</w:t>
            </w:r>
          </w:p>
        </w:tc>
        <w:tc>
          <w:tcPr>
            <w:tcW w:w="4657" w:type="dxa"/>
            <w:vAlign w:val="center"/>
          </w:tcPr>
          <w:p w:rsidR="004B20FA" w:rsidRPr="004B20FA" w:rsidRDefault="004B20FA" w:rsidP="00C814D9">
            <w:pPr>
              <w:widowControl w:val="0"/>
              <w:tabs>
                <w:tab w:val="left" w:pos="851"/>
              </w:tabs>
              <w:spacing w:before="120"/>
              <w:rPr>
                <w:color w:val="0070C0"/>
                <w:sz w:val="26"/>
                <w:szCs w:val="26"/>
                <w:lang w:val="vi-VN"/>
              </w:rPr>
            </w:pPr>
            <w:r w:rsidRPr="004B20FA">
              <w:rPr>
                <w:color w:val="0070C0"/>
                <w:sz w:val="26"/>
                <w:szCs w:val="26"/>
              </w:rPr>
              <w:t>- E-HSDT chào đúng, đủ hàng hóa trong phạm vi công việc được mô tả tại phạm vi cung cấp. Hàng hóa chào</w:t>
            </w:r>
            <w:r w:rsidRPr="004B20FA">
              <w:rPr>
                <w:color w:val="0070C0"/>
                <w:sz w:val="26"/>
                <w:szCs w:val="26"/>
                <w:lang w:val="vi-VN"/>
              </w:rPr>
              <w:t xml:space="preserve"> thầu </w:t>
            </w:r>
            <w:r w:rsidRPr="004B20FA">
              <w:rPr>
                <w:color w:val="0070C0"/>
                <w:sz w:val="26"/>
                <w:szCs w:val="26"/>
              </w:rPr>
              <w:t>phải nêu rõ model, ký mã hiệu, hãng sản xuất, xuất xứ.</w:t>
            </w:r>
          </w:p>
          <w:p w:rsidR="004B20FA" w:rsidRPr="004B20FA" w:rsidRDefault="004B20FA" w:rsidP="00C814D9">
            <w:pPr>
              <w:widowControl w:val="0"/>
              <w:tabs>
                <w:tab w:val="left" w:pos="851"/>
              </w:tabs>
              <w:spacing w:before="120"/>
              <w:rPr>
                <w:color w:val="0070C0"/>
                <w:sz w:val="26"/>
                <w:szCs w:val="26"/>
                <w:lang w:val="vi-VN"/>
              </w:rPr>
            </w:pPr>
            <w:r w:rsidRPr="004B20FA">
              <w:rPr>
                <w:color w:val="0070C0"/>
                <w:sz w:val="26"/>
                <w:szCs w:val="26"/>
                <w:lang w:val="vi-VN"/>
              </w:rPr>
              <w:t>- Cung cấp tài liệu kỹ thuật cho tất cả các hàng hóa chào thầu (catalogue hoặc tài liệu tương tự), có đánh dấu thông số chào thầu tại các tài liệu kỹ thuật (thông số chào thầu theo yêu cầu tại chương V E-HSMT). Cataloge, tài liệu kỹ thuật phải thể hiện đầy đủ các thông số kỹ thuật theo yêu cầu của E-HSMT (trường hợp tài liệu là tiếng nước ngoài phải được dịch thuật sang tiếng Việt do một đơn vị dịch thuật đóng dấu và xác nhận) (Đính kèm E-HSDT).</w:t>
            </w:r>
          </w:p>
          <w:p w:rsidR="004B20FA" w:rsidRPr="004B20FA" w:rsidRDefault="004B20FA" w:rsidP="00C814D9">
            <w:pPr>
              <w:widowControl w:val="0"/>
              <w:tabs>
                <w:tab w:val="left" w:pos="851"/>
              </w:tabs>
              <w:spacing w:before="120"/>
              <w:rPr>
                <w:color w:val="0070C0"/>
                <w:sz w:val="26"/>
                <w:szCs w:val="26"/>
                <w:lang w:val="vi-VN"/>
              </w:rPr>
            </w:pPr>
            <w:r w:rsidRPr="004B20FA">
              <w:rPr>
                <w:color w:val="0070C0"/>
                <w:sz w:val="26"/>
                <w:szCs w:val="26"/>
                <w:lang w:val="vi-VN"/>
              </w:rPr>
              <w:t>- Có đặc tính, thông số kỹ thuật của hàng hóa, tiêu chuẩn sản xuất, tiêu chuẩn chế tạo và công nghệ hoàn toàn phù hợp, đáp ứng yêu cầu về kỹ thuật, phù hợp với điều kiện sử dụng. Nhà thầu phải nêu rõ chủng loại, nhà sản xuất thiết bị chào thầu. Catalogue (hoặc tài liệu kỹ thuật) kèm theo E-HSDT của Nhà thầu phải nêu đầy đủ các thông số theo tiêu chuẩn của nhà sản xuất/ lắp ráp để chứng minh thông số kỹ thuật đáp ứng theo E-HSMT và tài liệu đính kèm theo tiêu chí yêu cầu để Chủ đầu tư thuận lợi trong việc đánh giá E-</w:t>
            </w:r>
            <w:bookmarkStart w:id="0" w:name="_GoBack"/>
            <w:bookmarkEnd w:id="0"/>
            <w:r w:rsidRPr="004B20FA">
              <w:rPr>
                <w:color w:val="0070C0"/>
                <w:sz w:val="26"/>
                <w:szCs w:val="26"/>
                <w:lang w:val="vi-VN"/>
              </w:rPr>
              <w:t>HSDT của nhà thầu. Trong trường hợp Nhà thầu nêu thông số kỹ thuật chào thầu mà không có tài liệu Catalogue/tài liệu kỹ thuật của nhà sản xuất/ lắp ráp gửi kèm hồ sơ đề xuất thì thông số kỹ thuật của nhà thầu nêu không được chấp thuận về tính đáp ứng kỹ thuật của E-HSDT.</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Đạt</w:t>
            </w:r>
          </w:p>
        </w:tc>
      </w:tr>
      <w:tr w:rsidR="004B20FA" w:rsidRPr="004B20FA" w:rsidTr="00C814D9">
        <w:trPr>
          <w:trHeight w:val="148"/>
        </w:trPr>
        <w:tc>
          <w:tcPr>
            <w:tcW w:w="3168" w:type="dxa"/>
            <w:vMerge/>
          </w:tcPr>
          <w:p w:rsidR="004B20FA" w:rsidRPr="004B20FA" w:rsidRDefault="004B20FA" w:rsidP="00C814D9">
            <w:pPr>
              <w:tabs>
                <w:tab w:val="left" w:pos="851"/>
              </w:tabs>
              <w:spacing w:before="120"/>
              <w:rPr>
                <w:color w:val="0070C0"/>
                <w:sz w:val="26"/>
                <w:szCs w:val="26"/>
              </w:rPr>
            </w:pPr>
          </w:p>
        </w:tc>
        <w:tc>
          <w:tcPr>
            <w:tcW w:w="4657" w:type="dxa"/>
            <w:vAlign w:val="center"/>
          </w:tcPr>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Không đáp ứng một trong các yêu cầu trên</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Không đạt</w:t>
            </w:r>
          </w:p>
        </w:tc>
      </w:tr>
      <w:tr w:rsidR="004B20FA" w:rsidRPr="004B20FA" w:rsidTr="00C814D9">
        <w:trPr>
          <w:trHeight w:val="148"/>
        </w:trPr>
        <w:tc>
          <w:tcPr>
            <w:tcW w:w="3168" w:type="dxa"/>
            <w:vMerge w:val="restart"/>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2. Tiêu chuẩn chất lượng, nguồn gốc xuất xứ, tính hợp lệ của hàng hóa</w:t>
            </w:r>
          </w:p>
        </w:tc>
        <w:tc>
          <w:tcPr>
            <w:tcW w:w="4657" w:type="dxa"/>
          </w:tcPr>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 Hàng hóa mới 100%, được sản xuất năm 2025 trở về sau.</w:t>
            </w:r>
          </w:p>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 Cam kết cung cấp khi bàn giao hàng hóa:</w:t>
            </w:r>
          </w:p>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 xml:space="preserve">+ Đối với hàng hóa nhập khẩu: Cung cấp </w:t>
            </w:r>
            <w:r w:rsidRPr="004B20FA">
              <w:rPr>
                <w:color w:val="0070C0"/>
                <w:sz w:val="26"/>
                <w:szCs w:val="26"/>
              </w:rPr>
              <w:lastRenderedPageBreak/>
              <w:t>Giấy chứng nhận xuất xứ hàng hóa (Cetificate of Origin – C/O) được cấp bởi cơ quan có thẩm quyền được chỉ định bởi cơ quan nhà nước xuất khẩu; Giấy chứng nhận chất lượng hàng hóa (Cetificate of Quality – C/Q) của nhà sản xuất; tờ khai Hải quan; Chứng từ nộp thuế nhập khẩu, GTGT của cơ quan có thẩm quyền (nếu có); Các giấy tờ liên quan khác</w:t>
            </w:r>
            <w:r w:rsidRPr="004B20FA">
              <w:rPr>
                <w:color w:val="0070C0"/>
                <w:sz w:val="26"/>
                <w:szCs w:val="26"/>
                <w:lang w:val="vi-VN"/>
              </w:rPr>
              <w:t xml:space="preserve"> theo quy định</w:t>
            </w:r>
            <w:r w:rsidRPr="004B20FA">
              <w:rPr>
                <w:color w:val="0070C0"/>
                <w:sz w:val="26"/>
                <w:szCs w:val="26"/>
              </w:rPr>
              <w:t xml:space="preserve"> (nếu có);</w:t>
            </w:r>
          </w:p>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 Đối với hàng hóa trong nước: giấy chứng nhận chất lượng hàng hóa hoặc chứng chỉ khác có giá trị tương đương do nhà sản xuất cấp; Các giấy tờ liên quan khác</w:t>
            </w:r>
            <w:r w:rsidRPr="004B20FA">
              <w:rPr>
                <w:color w:val="0070C0"/>
                <w:sz w:val="26"/>
                <w:szCs w:val="26"/>
                <w:lang w:val="vi-VN"/>
              </w:rPr>
              <w:t xml:space="preserve"> theo quy định</w:t>
            </w:r>
            <w:r w:rsidRPr="004B20FA">
              <w:rPr>
                <w:color w:val="0070C0"/>
                <w:sz w:val="26"/>
                <w:szCs w:val="26"/>
              </w:rPr>
              <w:t xml:space="preserve"> (nếu có).</w:t>
            </w:r>
          </w:p>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 Yêu cầu nhà thầu cung cấp giấy xác nhận từ nhà sản xuất hỗ trợ các dịch vụ sửa chữa, bảo hành, bảo dưỡng, bảo trì và các dịch vụ sau bán hàng khác để đảm bảo thiết</w:t>
            </w:r>
            <w:r w:rsidRPr="004B20FA">
              <w:rPr>
                <w:color w:val="0070C0"/>
                <w:sz w:val="26"/>
                <w:szCs w:val="26"/>
                <w:lang w:val="vi-VN"/>
              </w:rPr>
              <w:t xml:space="preserve"> bị </w:t>
            </w:r>
            <w:r w:rsidRPr="004B20FA">
              <w:rPr>
                <w:color w:val="0070C0"/>
                <w:sz w:val="26"/>
                <w:szCs w:val="26"/>
              </w:rPr>
              <w:t>được hoạt động ổn định.</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lastRenderedPageBreak/>
              <w:t>Đạt</w:t>
            </w:r>
          </w:p>
        </w:tc>
      </w:tr>
      <w:tr w:rsidR="004B20FA" w:rsidRPr="004B20FA" w:rsidTr="00C814D9">
        <w:trPr>
          <w:trHeight w:val="148"/>
        </w:trPr>
        <w:tc>
          <w:tcPr>
            <w:tcW w:w="3168" w:type="dxa"/>
            <w:vMerge/>
          </w:tcPr>
          <w:p w:rsidR="004B20FA" w:rsidRPr="004B20FA" w:rsidRDefault="004B20FA" w:rsidP="00C814D9">
            <w:pPr>
              <w:tabs>
                <w:tab w:val="left" w:pos="851"/>
              </w:tabs>
              <w:spacing w:before="120"/>
              <w:rPr>
                <w:color w:val="FF0000"/>
                <w:sz w:val="26"/>
                <w:szCs w:val="26"/>
              </w:rPr>
            </w:pPr>
          </w:p>
        </w:tc>
        <w:tc>
          <w:tcPr>
            <w:tcW w:w="4657" w:type="dxa"/>
          </w:tcPr>
          <w:p w:rsidR="004B20FA" w:rsidRPr="004B20FA" w:rsidRDefault="004B20FA" w:rsidP="00C814D9">
            <w:pPr>
              <w:widowControl w:val="0"/>
              <w:tabs>
                <w:tab w:val="left" w:pos="851"/>
              </w:tabs>
              <w:spacing w:before="120"/>
              <w:rPr>
                <w:color w:val="0070C0"/>
                <w:sz w:val="26"/>
                <w:szCs w:val="26"/>
              </w:rPr>
            </w:pPr>
            <w:r w:rsidRPr="004B20FA">
              <w:rPr>
                <w:color w:val="0070C0"/>
                <w:sz w:val="26"/>
                <w:szCs w:val="26"/>
              </w:rPr>
              <w:t>Không đáp ứng một trong các yêu cầu trên</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Không đạt</w:t>
            </w:r>
          </w:p>
        </w:tc>
      </w:tr>
      <w:tr w:rsidR="004B20FA" w:rsidRPr="004B20FA" w:rsidTr="00C814D9">
        <w:trPr>
          <w:trHeight w:val="148"/>
        </w:trPr>
        <w:tc>
          <w:tcPr>
            <w:tcW w:w="3168" w:type="dxa"/>
            <w:vMerge w:val="restart"/>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 xml:space="preserve">3. </w:t>
            </w:r>
            <w:r w:rsidRPr="004B20FA">
              <w:rPr>
                <w:color w:val="0070C0"/>
                <w:sz w:val="26"/>
                <w:szCs w:val="26"/>
                <w:lang w:val="vi-VN"/>
              </w:rPr>
              <w:t xml:space="preserve">Tính hợp lý và </w:t>
            </w:r>
            <w:r w:rsidRPr="004B20FA">
              <w:rPr>
                <w:color w:val="0070C0"/>
                <w:sz w:val="26"/>
                <w:szCs w:val="26"/>
              </w:rPr>
              <w:t>hiệu quả kinh tế</w:t>
            </w:r>
            <w:r w:rsidRPr="004B20FA">
              <w:rPr>
                <w:color w:val="0070C0"/>
                <w:sz w:val="26"/>
                <w:szCs w:val="26"/>
                <w:lang w:val="vi-VN"/>
              </w:rPr>
              <w:t xml:space="preserve"> của các giải pháp kỹ thuật, biện pháp tổ chức cung cấp</w:t>
            </w:r>
            <w:r w:rsidRPr="004B20FA">
              <w:rPr>
                <w:color w:val="0070C0"/>
                <w:sz w:val="26"/>
                <w:szCs w:val="26"/>
              </w:rPr>
              <w:t>, lắp đặt, bàn giao, vận hành chạy thử hàng hóa</w:t>
            </w:r>
          </w:p>
        </w:tc>
        <w:tc>
          <w:tcPr>
            <w:tcW w:w="4657" w:type="dxa"/>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Có các giải pháp kỹ thuật, biện pháp tổ chức cung cấp, lắp đặt</w:t>
            </w:r>
            <w:r w:rsidRPr="004B20FA">
              <w:rPr>
                <w:color w:val="0070C0"/>
                <w:sz w:val="26"/>
                <w:szCs w:val="26"/>
                <w:lang w:val="vi-VN"/>
              </w:rPr>
              <w:t xml:space="preserve"> thiết bị</w:t>
            </w:r>
            <w:r w:rsidRPr="004B20FA">
              <w:rPr>
                <w:color w:val="0070C0"/>
                <w:sz w:val="26"/>
                <w:szCs w:val="26"/>
              </w:rPr>
              <w:t>,</w:t>
            </w:r>
            <w:r w:rsidRPr="004B20FA">
              <w:rPr>
                <w:color w:val="0070C0"/>
                <w:sz w:val="26"/>
                <w:szCs w:val="26"/>
                <w:lang w:val="vi-VN"/>
              </w:rPr>
              <w:t xml:space="preserve"> hướng dẫn</w:t>
            </w:r>
            <w:r w:rsidRPr="004B20FA">
              <w:rPr>
                <w:color w:val="0070C0"/>
                <w:sz w:val="26"/>
                <w:szCs w:val="26"/>
              </w:rPr>
              <w:t xml:space="preserve"> vận hành</w:t>
            </w:r>
            <w:r w:rsidRPr="004B20FA">
              <w:rPr>
                <w:color w:val="0070C0"/>
                <w:sz w:val="26"/>
                <w:szCs w:val="26"/>
                <w:lang w:val="vi-VN"/>
              </w:rPr>
              <w:t xml:space="preserve">, </w:t>
            </w:r>
            <w:r w:rsidRPr="004B20FA">
              <w:rPr>
                <w:color w:val="0070C0"/>
                <w:sz w:val="26"/>
                <w:szCs w:val="26"/>
              </w:rPr>
              <w:t>chạy thử</w:t>
            </w:r>
            <w:r w:rsidRPr="004B20FA">
              <w:rPr>
                <w:color w:val="0070C0"/>
                <w:sz w:val="26"/>
                <w:szCs w:val="26"/>
                <w:lang w:val="vi-VN"/>
              </w:rPr>
              <w:t xml:space="preserve"> </w:t>
            </w:r>
            <w:r w:rsidRPr="004B20FA">
              <w:rPr>
                <w:color w:val="0070C0"/>
                <w:sz w:val="26"/>
                <w:szCs w:val="26"/>
              </w:rPr>
              <w:t>hợp lý:</w:t>
            </w:r>
          </w:p>
          <w:p w:rsidR="004B20FA" w:rsidRPr="004B20FA" w:rsidRDefault="004B20FA" w:rsidP="00C814D9">
            <w:pPr>
              <w:spacing w:before="120"/>
              <w:ind w:right="58"/>
              <w:rPr>
                <w:color w:val="0070C0"/>
                <w:sz w:val="26"/>
                <w:szCs w:val="26"/>
              </w:rPr>
            </w:pPr>
            <w:r w:rsidRPr="004B20FA">
              <w:rPr>
                <w:color w:val="0070C0"/>
                <w:sz w:val="26"/>
                <w:szCs w:val="26"/>
              </w:rPr>
              <w:t>-</w:t>
            </w:r>
            <w:r w:rsidRPr="004B20FA">
              <w:rPr>
                <w:color w:val="0070C0"/>
                <w:sz w:val="26"/>
                <w:szCs w:val="26"/>
                <w:lang w:val="vi-VN"/>
              </w:rPr>
              <w:t xml:space="preserve"> </w:t>
            </w:r>
            <w:r w:rsidRPr="004B20FA">
              <w:rPr>
                <w:color w:val="0070C0"/>
                <w:sz w:val="26"/>
                <w:szCs w:val="26"/>
              </w:rPr>
              <w:t>Có</w:t>
            </w:r>
            <w:r w:rsidRPr="004B20FA">
              <w:rPr>
                <w:color w:val="0070C0"/>
                <w:sz w:val="26"/>
                <w:szCs w:val="26"/>
                <w:lang w:val="vi-VN"/>
              </w:rPr>
              <w:t xml:space="preserve"> sơ đồ và thuyết minh biện pháp </w:t>
            </w:r>
            <w:r w:rsidRPr="004B20FA">
              <w:rPr>
                <w:color w:val="0070C0"/>
                <w:sz w:val="26"/>
                <w:szCs w:val="26"/>
              </w:rPr>
              <w:t>cung cấp, tập</w:t>
            </w:r>
            <w:r w:rsidRPr="004B20FA">
              <w:rPr>
                <w:color w:val="0070C0"/>
                <w:sz w:val="26"/>
                <w:szCs w:val="26"/>
                <w:lang w:val="vi-VN"/>
              </w:rPr>
              <w:t xml:space="preserve"> kết </w:t>
            </w:r>
            <w:r w:rsidRPr="004B20FA">
              <w:rPr>
                <w:color w:val="0070C0"/>
                <w:sz w:val="26"/>
                <w:szCs w:val="26"/>
              </w:rPr>
              <w:t>hàng hóa, lắp đặt</w:t>
            </w:r>
            <w:r w:rsidRPr="004B20FA">
              <w:rPr>
                <w:color w:val="0070C0"/>
                <w:sz w:val="26"/>
                <w:szCs w:val="26"/>
                <w:lang w:val="vi-VN"/>
              </w:rPr>
              <w:t xml:space="preserve"> thiết bị</w:t>
            </w:r>
            <w:r w:rsidRPr="004B20FA">
              <w:rPr>
                <w:color w:val="0070C0"/>
                <w:sz w:val="26"/>
                <w:szCs w:val="26"/>
              </w:rPr>
              <w:t xml:space="preserve"> phù hợp và khả thi</w:t>
            </w:r>
            <w:r w:rsidRPr="004B20FA">
              <w:rPr>
                <w:color w:val="0070C0"/>
                <w:sz w:val="26"/>
                <w:szCs w:val="26"/>
                <w:lang w:val="vi-VN"/>
              </w:rPr>
              <w:t>.</w:t>
            </w:r>
          </w:p>
          <w:p w:rsidR="004B20FA" w:rsidRPr="004B20FA" w:rsidRDefault="004B20FA" w:rsidP="00C814D9">
            <w:pPr>
              <w:spacing w:before="120"/>
              <w:ind w:right="58"/>
              <w:rPr>
                <w:color w:val="0070C0"/>
                <w:sz w:val="26"/>
                <w:szCs w:val="26"/>
                <w:lang w:val="vi-VN"/>
              </w:rPr>
            </w:pPr>
            <w:r w:rsidRPr="004B20FA">
              <w:rPr>
                <w:color w:val="0070C0"/>
                <w:sz w:val="26"/>
                <w:szCs w:val="26"/>
              </w:rPr>
              <w:t>-</w:t>
            </w:r>
            <w:r w:rsidRPr="004B20FA">
              <w:rPr>
                <w:color w:val="0070C0"/>
                <w:sz w:val="26"/>
                <w:szCs w:val="26"/>
                <w:lang w:val="vi-VN"/>
              </w:rPr>
              <w:t xml:space="preserve"> Mô tả thuyết minh quy trình kiểm tra chất lượng, hiệu chỉnh kỹ thuật và chạy thử hàng hóa rõ ràng, khả thi và đúng tiến độ.</w:t>
            </w:r>
          </w:p>
          <w:p w:rsidR="004B20FA" w:rsidRPr="004B20FA" w:rsidRDefault="004B20FA" w:rsidP="00C814D9">
            <w:pPr>
              <w:spacing w:before="120"/>
              <w:ind w:right="58"/>
              <w:rPr>
                <w:color w:val="0070C0"/>
                <w:sz w:val="26"/>
                <w:szCs w:val="26"/>
                <w:lang w:val="vi-VN"/>
              </w:rPr>
            </w:pPr>
            <w:r w:rsidRPr="004B20FA">
              <w:rPr>
                <w:color w:val="0070C0"/>
                <w:sz w:val="26"/>
                <w:szCs w:val="26"/>
                <w:lang w:val="vi-VN"/>
              </w:rPr>
              <w:t>- Cam kết có phương tiện vận chuyển sẵn sàng huy động đáp ứng yêu cầu của gói thầu.</w:t>
            </w:r>
          </w:p>
          <w:p w:rsidR="004B20FA" w:rsidRPr="004B20FA" w:rsidRDefault="004B20FA" w:rsidP="00C814D9">
            <w:pPr>
              <w:tabs>
                <w:tab w:val="left" w:pos="851"/>
              </w:tabs>
              <w:spacing w:before="120"/>
              <w:rPr>
                <w:color w:val="0070C0"/>
                <w:sz w:val="26"/>
                <w:szCs w:val="26"/>
                <w:lang w:val="vi-VN"/>
              </w:rPr>
            </w:pPr>
            <w:r w:rsidRPr="004B20FA">
              <w:rPr>
                <w:color w:val="0070C0"/>
                <w:sz w:val="26"/>
                <w:szCs w:val="26"/>
                <w:lang w:val="vi-VN"/>
              </w:rPr>
              <w:t>- Và các yêu cầu khác nêu tại Chương V</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Đạt</w:t>
            </w:r>
          </w:p>
        </w:tc>
      </w:tr>
      <w:tr w:rsidR="004B20FA" w:rsidRPr="004B20FA" w:rsidTr="00C814D9">
        <w:trPr>
          <w:trHeight w:val="148"/>
        </w:trPr>
        <w:tc>
          <w:tcPr>
            <w:tcW w:w="3168" w:type="dxa"/>
            <w:vMerge/>
          </w:tcPr>
          <w:p w:rsidR="004B20FA" w:rsidRPr="004B20FA" w:rsidRDefault="004B20FA" w:rsidP="00C814D9">
            <w:pPr>
              <w:tabs>
                <w:tab w:val="left" w:pos="851"/>
              </w:tabs>
              <w:spacing w:before="120"/>
              <w:rPr>
                <w:color w:val="0070C0"/>
                <w:sz w:val="26"/>
                <w:szCs w:val="26"/>
              </w:rPr>
            </w:pPr>
          </w:p>
        </w:tc>
        <w:tc>
          <w:tcPr>
            <w:tcW w:w="4657" w:type="dxa"/>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Không đáp ứng một trong các yêu cầu trên</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Không đạt</w:t>
            </w:r>
          </w:p>
        </w:tc>
      </w:tr>
      <w:tr w:rsidR="004B20FA" w:rsidRPr="004B20FA" w:rsidTr="00C814D9">
        <w:trPr>
          <w:trHeight w:val="148"/>
        </w:trPr>
        <w:tc>
          <w:tcPr>
            <w:tcW w:w="3168" w:type="dxa"/>
            <w:vMerge w:val="restart"/>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4. Tiến độ thực hiện hợp đồng</w:t>
            </w:r>
          </w:p>
        </w:tc>
        <w:tc>
          <w:tcPr>
            <w:tcW w:w="4657" w:type="dxa"/>
          </w:tcPr>
          <w:p w:rsidR="004B20FA" w:rsidRPr="004B20FA" w:rsidRDefault="004B20FA" w:rsidP="00C814D9">
            <w:pPr>
              <w:tabs>
                <w:tab w:val="left" w:pos="851"/>
              </w:tabs>
              <w:spacing w:before="120"/>
              <w:rPr>
                <w:color w:val="0070C0"/>
                <w:sz w:val="26"/>
                <w:szCs w:val="26"/>
              </w:rPr>
            </w:pPr>
            <w:r w:rsidRPr="004B20FA">
              <w:rPr>
                <w:color w:val="0070C0"/>
                <w:sz w:val="26"/>
                <w:szCs w:val="26"/>
              </w:rPr>
              <w:t xml:space="preserve">Thời gian thực hiện hợp đồng </w:t>
            </w:r>
            <w:r w:rsidRPr="004B20FA">
              <w:rPr>
                <w:b/>
                <w:bCs/>
                <w:color w:val="0070C0"/>
                <w:sz w:val="26"/>
                <w:szCs w:val="26"/>
              </w:rPr>
              <w:t>≤ 120 ngày</w:t>
            </w:r>
            <w:r w:rsidRPr="004B20FA">
              <w:rPr>
                <w:color w:val="0070C0"/>
                <w:sz w:val="26"/>
                <w:szCs w:val="26"/>
              </w:rPr>
              <w:t>.</w:t>
            </w:r>
          </w:p>
          <w:p w:rsidR="004B20FA" w:rsidRPr="004B20FA" w:rsidRDefault="004B20FA" w:rsidP="00C814D9">
            <w:pPr>
              <w:tabs>
                <w:tab w:val="left" w:pos="851"/>
              </w:tabs>
              <w:spacing w:before="120"/>
              <w:rPr>
                <w:color w:val="0070C0"/>
                <w:sz w:val="26"/>
                <w:szCs w:val="26"/>
              </w:rPr>
            </w:pP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Đạt</w:t>
            </w:r>
          </w:p>
        </w:tc>
      </w:tr>
      <w:tr w:rsidR="004B20FA" w:rsidRPr="004B20FA" w:rsidTr="00C814D9">
        <w:trPr>
          <w:trHeight w:val="148"/>
        </w:trPr>
        <w:tc>
          <w:tcPr>
            <w:tcW w:w="3168" w:type="dxa"/>
            <w:vMerge/>
          </w:tcPr>
          <w:p w:rsidR="004B20FA" w:rsidRPr="004B20FA" w:rsidRDefault="004B20FA" w:rsidP="00C814D9">
            <w:pPr>
              <w:tabs>
                <w:tab w:val="left" w:pos="851"/>
              </w:tabs>
              <w:spacing w:before="120"/>
              <w:rPr>
                <w:color w:val="FF0000"/>
                <w:sz w:val="26"/>
                <w:szCs w:val="26"/>
              </w:rPr>
            </w:pPr>
          </w:p>
        </w:tc>
        <w:tc>
          <w:tcPr>
            <w:tcW w:w="4657" w:type="dxa"/>
          </w:tcPr>
          <w:p w:rsidR="004B20FA" w:rsidRPr="004B20FA" w:rsidRDefault="004B20FA" w:rsidP="00C814D9">
            <w:pPr>
              <w:tabs>
                <w:tab w:val="left" w:pos="851"/>
              </w:tabs>
              <w:spacing w:before="120"/>
              <w:rPr>
                <w:color w:val="FF0000"/>
                <w:sz w:val="26"/>
                <w:szCs w:val="26"/>
                <w:lang w:val="vi-VN"/>
              </w:rPr>
            </w:pPr>
            <w:r w:rsidRPr="004B20FA">
              <w:rPr>
                <w:color w:val="0070C0"/>
                <w:sz w:val="26"/>
                <w:szCs w:val="26"/>
              </w:rPr>
              <w:t>Không đáp ứng các yêu cầu trên</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Không đạt</w:t>
            </w:r>
          </w:p>
        </w:tc>
      </w:tr>
      <w:tr w:rsidR="004B20FA" w:rsidRPr="004B20FA" w:rsidTr="00C814D9">
        <w:trPr>
          <w:trHeight w:val="148"/>
        </w:trPr>
        <w:tc>
          <w:tcPr>
            <w:tcW w:w="3168" w:type="dxa"/>
            <w:vMerge w:val="restart"/>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 xml:space="preserve">5. Điều kiện vệ sinh môi trường và các điều kiện khác </w:t>
            </w:r>
            <w:r w:rsidRPr="004B20FA">
              <w:rPr>
                <w:color w:val="0070C0"/>
                <w:sz w:val="26"/>
                <w:szCs w:val="26"/>
              </w:rPr>
              <w:lastRenderedPageBreak/>
              <w:t>như phòng cháy, chữa cháy, an toàn lao động</w:t>
            </w:r>
          </w:p>
        </w:tc>
        <w:tc>
          <w:tcPr>
            <w:tcW w:w="4657" w:type="dxa"/>
          </w:tcPr>
          <w:p w:rsidR="004B20FA" w:rsidRPr="004B20FA" w:rsidRDefault="004B20FA" w:rsidP="00C814D9">
            <w:pPr>
              <w:tabs>
                <w:tab w:val="left" w:pos="851"/>
              </w:tabs>
              <w:spacing w:before="120"/>
              <w:rPr>
                <w:color w:val="0070C0"/>
                <w:sz w:val="26"/>
                <w:szCs w:val="26"/>
              </w:rPr>
            </w:pPr>
            <w:r w:rsidRPr="004B20FA">
              <w:rPr>
                <w:color w:val="0070C0"/>
                <w:sz w:val="26"/>
                <w:szCs w:val="26"/>
              </w:rPr>
              <w:lastRenderedPageBreak/>
              <w:t xml:space="preserve">Nhà thầu phải nêu phương án bảo đảm điều kiện vệ sinh môi trường và các điều kiện </w:t>
            </w:r>
            <w:r w:rsidRPr="004B20FA">
              <w:rPr>
                <w:color w:val="0070C0"/>
                <w:sz w:val="26"/>
                <w:szCs w:val="26"/>
              </w:rPr>
              <w:lastRenderedPageBreak/>
              <w:t>khác như phòng cháy, chữa cháy, an toàn lao động</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lastRenderedPageBreak/>
              <w:t>Đạt</w:t>
            </w:r>
          </w:p>
        </w:tc>
      </w:tr>
      <w:tr w:rsidR="004B20FA" w:rsidRPr="004B20FA" w:rsidTr="00C814D9">
        <w:trPr>
          <w:trHeight w:val="693"/>
        </w:trPr>
        <w:tc>
          <w:tcPr>
            <w:tcW w:w="3168" w:type="dxa"/>
            <w:vMerge/>
          </w:tcPr>
          <w:p w:rsidR="004B20FA" w:rsidRPr="004B20FA" w:rsidRDefault="004B20FA" w:rsidP="00C814D9">
            <w:pPr>
              <w:tabs>
                <w:tab w:val="left" w:pos="851"/>
              </w:tabs>
              <w:spacing w:before="120"/>
              <w:rPr>
                <w:color w:val="0070C0"/>
                <w:sz w:val="26"/>
                <w:szCs w:val="26"/>
              </w:rPr>
            </w:pPr>
          </w:p>
        </w:tc>
        <w:tc>
          <w:tcPr>
            <w:tcW w:w="4657" w:type="dxa"/>
          </w:tcPr>
          <w:p w:rsidR="004B20FA" w:rsidRPr="004B20FA" w:rsidRDefault="004B20FA" w:rsidP="00C814D9">
            <w:pPr>
              <w:tabs>
                <w:tab w:val="left" w:pos="851"/>
              </w:tabs>
              <w:spacing w:before="120"/>
              <w:rPr>
                <w:color w:val="0070C0"/>
                <w:sz w:val="26"/>
                <w:szCs w:val="26"/>
                <w:lang w:val="vi-VN"/>
              </w:rPr>
            </w:pPr>
            <w:r w:rsidRPr="004B20FA">
              <w:rPr>
                <w:color w:val="0070C0"/>
                <w:sz w:val="26"/>
                <w:szCs w:val="26"/>
                <w:lang w:val="vi-VN"/>
              </w:rPr>
              <w:t xml:space="preserve">Không </w:t>
            </w:r>
            <w:r w:rsidRPr="004B20FA">
              <w:rPr>
                <w:color w:val="0070C0"/>
                <w:sz w:val="26"/>
                <w:szCs w:val="26"/>
              </w:rPr>
              <w:t>có phương án bảo đảm điều kiện vệ sinh môi trường và các điều kiện khác như phòng cháy, chữa cháy, an toàn lao động</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rPr>
              <w:t>Không đạt</w:t>
            </w:r>
          </w:p>
        </w:tc>
      </w:tr>
      <w:tr w:rsidR="004B20FA" w:rsidRPr="004B20FA" w:rsidTr="00C814D9">
        <w:trPr>
          <w:trHeight w:val="148"/>
        </w:trPr>
        <w:tc>
          <w:tcPr>
            <w:tcW w:w="3168" w:type="dxa"/>
            <w:vMerge w:val="restart"/>
            <w:vAlign w:val="center"/>
          </w:tcPr>
          <w:p w:rsidR="004B20FA" w:rsidRPr="004B20FA" w:rsidRDefault="004B20FA" w:rsidP="00C814D9">
            <w:pPr>
              <w:tabs>
                <w:tab w:val="left" w:pos="851"/>
              </w:tabs>
              <w:spacing w:before="120"/>
              <w:rPr>
                <w:color w:val="0070C0"/>
                <w:sz w:val="26"/>
                <w:szCs w:val="26"/>
              </w:rPr>
            </w:pPr>
            <w:r w:rsidRPr="004B20FA">
              <w:rPr>
                <w:color w:val="0070C0"/>
                <w:sz w:val="26"/>
                <w:szCs w:val="26"/>
              </w:rPr>
              <w:t>6. Bảo hành</w:t>
            </w:r>
          </w:p>
        </w:tc>
        <w:tc>
          <w:tcPr>
            <w:tcW w:w="4657" w:type="dxa"/>
          </w:tcPr>
          <w:p w:rsidR="004B20FA" w:rsidRPr="004B20FA" w:rsidRDefault="004B20FA" w:rsidP="00C814D9">
            <w:pPr>
              <w:tabs>
                <w:tab w:val="left" w:pos="851"/>
              </w:tabs>
              <w:spacing w:before="120"/>
              <w:rPr>
                <w:iCs/>
                <w:color w:val="0070C0"/>
                <w:sz w:val="26"/>
                <w:szCs w:val="26"/>
                <w:lang w:val="vi-VN"/>
              </w:rPr>
            </w:pPr>
            <w:r w:rsidRPr="004B20FA">
              <w:rPr>
                <w:iCs/>
                <w:color w:val="0070C0"/>
                <w:sz w:val="26"/>
                <w:szCs w:val="26"/>
              </w:rPr>
              <w:t xml:space="preserve">Cam kết bảo hành </w:t>
            </w:r>
            <w:r w:rsidRPr="004B20FA">
              <w:rPr>
                <w:b/>
                <w:iCs/>
                <w:color w:val="0070C0"/>
                <w:sz w:val="26"/>
                <w:szCs w:val="26"/>
              </w:rPr>
              <w:t>≥ 18 tháng</w:t>
            </w:r>
            <w:r w:rsidRPr="004B20FA">
              <w:rPr>
                <w:iCs/>
                <w:color w:val="0070C0"/>
                <w:sz w:val="26"/>
                <w:szCs w:val="26"/>
                <w:lang w:val="vi-VN"/>
              </w:rPr>
              <w:t xml:space="preserve"> và đáp ứng các yêu cầu về bảo hành nêu tại Chương V</w:t>
            </w:r>
          </w:p>
        </w:tc>
        <w:tc>
          <w:tcPr>
            <w:tcW w:w="1276" w:type="dxa"/>
            <w:vAlign w:val="center"/>
          </w:tcPr>
          <w:p w:rsidR="004B20FA" w:rsidRPr="004B20FA" w:rsidRDefault="004B20FA" w:rsidP="00C814D9">
            <w:pPr>
              <w:tabs>
                <w:tab w:val="left" w:pos="851"/>
              </w:tabs>
              <w:spacing w:before="120"/>
              <w:jc w:val="center"/>
              <w:rPr>
                <w:color w:val="0070C0"/>
                <w:sz w:val="26"/>
                <w:szCs w:val="26"/>
                <w:lang w:val="pl-PL"/>
              </w:rPr>
            </w:pPr>
            <w:r w:rsidRPr="004B20FA">
              <w:rPr>
                <w:color w:val="0070C0"/>
                <w:sz w:val="26"/>
                <w:szCs w:val="26"/>
                <w:lang w:val="pl-PL"/>
              </w:rPr>
              <w:t>Đạt</w:t>
            </w:r>
          </w:p>
        </w:tc>
      </w:tr>
      <w:tr w:rsidR="004B20FA" w:rsidRPr="004B20FA" w:rsidTr="00C814D9">
        <w:trPr>
          <w:trHeight w:val="148"/>
        </w:trPr>
        <w:tc>
          <w:tcPr>
            <w:tcW w:w="3168" w:type="dxa"/>
            <w:vMerge/>
          </w:tcPr>
          <w:p w:rsidR="004B20FA" w:rsidRPr="004B20FA" w:rsidRDefault="004B20FA" w:rsidP="00C814D9">
            <w:pPr>
              <w:tabs>
                <w:tab w:val="left" w:pos="851"/>
              </w:tabs>
              <w:spacing w:before="120"/>
              <w:rPr>
                <w:color w:val="0070C0"/>
                <w:sz w:val="26"/>
                <w:szCs w:val="26"/>
                <w:lang w:val="pl-PL"/>
              </w:rPr>
            </w:pPr>
          </w:p>
        </w:tc>
        <w:tc>
          <w:tcPr>
            <w:tcW w:w="4657" w:type="dxa"/>
            <w:vAlign w:val="center"/>
          </w:tcPr>
          <w:p w:rsidR="004B20FA" w:rsidRPr="004B20FA" w:rsidRDefault="004B20FA" w:rsidP="00C814D9">
            <w:pPr>
              <w:tabs>
                <w:tab w:val="left" w:pos="851"/>
              </w:tabs>
              <w:spacing w:before="120"/>
              <w:rPr>
                <w:color w:val="0070C0"/>
                <w:sz w:val="26"/>
                <w:szCs w:val="26"/>
                <w:lang w:val="vi-VN"/>
              </w:rPr>
            </w:pPr>
            <w:r w:rsidRPr="004B20FA">
              <w:rPr>
                <w:iCs/>
                <w:color w:val="0070C0"/>
                <w:sz w:val="26"/>
                <w:szCs w:val="26"/>
                <w:lang w:val="pl-PL"/>
              </w:rPr>
              <w:t xml:space="preserve">Cam kết bảo hành </w:t>
            </w:r>
            <w:r w:rsidRPr="004B20FA">
              <w:rPr>
                <w:b/>
                <w:iCs/>
                <w:color w:val="0070C0"/>
                <w:sz w:val="26"/>
                <w:szCs w:val="26"/>
                <w:lang w:val="pl-PL"/>
              </w:rPr>
              <w:t>&lt; 18 tháng</w:t>
            </w:r>
            <w:r w:rsidRPr="004B20FA">
              <w:rPr>
                <w:iCs/>
                <w:color w:val="0070C0"/>
                <w:sz w:val="26"/>
                <w:szCs w:val="26"/>
                <w:lang w:val="vi-VN"/>
              </w:rPr>
              <w:t xml:space="preserve"> hoặc không đáp ứng các yêu cầu về bảo hành nêu tại Chương V</w:t>
            </w:r>
          </w:p>
        </w:tc>
        <w:tc>
          <w:tcPr>
            <w:tcW w:w="1276" w:type="dxa"/>
            <w:vAlign w:val="center"/>
          </w:tcPr>
          <w:p w:rsidR="004B20FA" w:rsidRPr="004B20FA" w:rsidRDefault="004B20FA" w:rsidP="00C814D9">
            <w:pPr>
              <w:tabs>
                <w:tab w:val="left" w:pos="851"/>
              </w:tabs>
              <w:spacing w:before="120"/>
              <w:jc w:val="center"/>
              <w:rPr>
                <w:color w:val="0070C0"/>
                <w:sz w:val="26"/>
                <w:szCs w:val="26"/>
              </w:rPr>
            </w:pPr>
            <w:r w:rsidRPr="004B20FA">
              <w:rPr>
                <w:color w:val="0070C0"/>
                <w:sz w:val="26"/>
                <w:szCs w:val="26"/>
                <w:lang w:val="pl-PL"/>
              </w:rPr>
              <w:t xml:space="preserve">Không </w:t>
            </w:r>
            <w:r w:rsidRPr="004B20FA">
              <w:rPr>
                <w:color w:val="0070C0"/>
                <w:sz w:val="26"/>
                <w:szCs w:val="26"/>
              </w:rPr>
              <w:t>đạt</w:t>
            </w:r>
          </w:p>
        </w:tc>
      </w:tr>
      <w:tr w:rsidR="004B20FA" w:rsidRPr="004B20FA" w:rsidTr="00C814D9">
        <w:trPr>
          <w:trHeight w:val="148"/>
        </w:trPr>
        <w:tc>
          <w:tcPr>
            <w:tcW w:w="3168" w:type="dxa"/>
            <w:vMerge w:val="restart"/>
            <w:vAlign w:val="center"/>
          </w:tcPr>
          <w:p w:rsidR="004B20FA" w:rsidRPr="004B20FA" w:rsidRDefault="004B20FA" w:rsidP="00C814D9">
            <w:pPr>
              <w:tabs>
                <w:tab w:val="left" w:pos="851"/>
              </w:tabs>
              <w:spacing w:before="120"/>
              <w:jc w:val="center"/>
              <w:outlineLvl w:val="2"/>
              <w:rPr>
                <w:color w:val="0070C0"/>
                <w:sz w:val="26"/>
                <w:szCs w:val="26"/>
              </w:rPr>
            </w:pPr>
            <w:r w:rsidRPr="004B20FA">
              <w:rPr>
                <w:b/>
                <w:color w:val="0070C0"/>
                <w:sz w:val="26"/>
                <w:szCs w:val="26"/>
              </w:rPr>
              <w:t>Kết luận</w:t>
            </w:r>
          </w:p>
        </w:tc>
        <w:tc>
          <w:tcPr>
            <w:tcW w:w="4657" w:type="dxa"/>
          </w:tcPr>
          <w:p w:rsidR="004B20FA" w:rsidRPr="004B20FA" w:rsidRDefault="004B20FA" w:rsidP="00C814D9">
            <w:pPr>
              <w:tabs>
                <w:tab w:val="left" w:pos="851"/>
              </w:tabs>
              <w:spacing w:before="120"/>
              <w:outlineLvl w:val="2"/>
              <w:rPr>
                <w:color w:val="0070C0"/>
                <w:sz w:val="26"/>
                <w:szCs w:val="26"/>
              </w:rPr>
            </w:pPr>
            <w:r w:rsidRPr="004B20FA">
              <w:rPr>
                <w:color w:val="0070C0"/>
                <w:sz w:val="26"/>
                <w:szCs w:val="26"/>
              </w:rPr>
              <w:t>Các tiêu chuẩn 1, 2, 3, 4, 5, 6, 7 được đánh giá là Đạt</w:t>
            </w:r>
          </w:p>
        </w:tc>
        <w:tc>
          <w:tcPr>
            <w:tcW w:w="1276" w:type="dxa"/>
            <w:vAlign w:val="center"/>
          </w:tcPr>
          <w:p w:rsidR="004B20FA" w:rsidRPr="004B20FA" w:rsidRDefault="004B20FA" w:rsidP="00C814D9">
            <w:pPr>
              <w:tabs>
                <w:tab w:val="left" w:pos="851"/>
              </w:tabs>
              <w:spacing w:before="120"/>
              <w:jc w:val="center"/>
              <w:outlineLvl w:val="2"/>
              <w:rPr>
                <w:b/>
                <w:color w:val="0070C0"/>
                <w:sz w:val="26"/>
                <w:szCs w:val="26"/>
              </w:rPr>
            </w:pPr>
            <w:r w:rsidRPr="004B20FA">
              <w:rPr>
                <w:b/>
                <w:color w:val="0070C0"/>
                <w:sz w:val="26"/>
                <w:szCs w:val="26"/>
              </w:rPr>
              <w:t>Đạt</w:t>
            </w:r>
          </w:p>
        </w:tc>
      </w:tr>
      <w:tr w:rsidR="004B20FA" w:rsidRPr="004B20FA" w:rsidTr="00C814D9">
        <w:trPr>
          <w:trHeight w:val="148"/>
        </w:trPr>
        <w:tc>
          <w:tcPr>
            <w:tcW w:w="3168" w:type="dxa"/>
            <w:vMerge/>
          </w:tcPr>
          <w:p w:rsidR="004B20FA" w:rsidRPr="004B20FA" w:rsidRDefault="004B20FA" w:rsidP="00C814D9">
            <w:pPr>
              <w:tabs>
                <w:tab w:val="left" w:pos="851"/>
              </w:tabs>
              <w:spacing w:before="120"/>
              <w:outlineLvl w:val="2"/>
              <w:rPr>
                <w:b/>
                <w:color w:val="0070C0"/>
                <w:sz w:val="26"/>
                <w:szCs w:val="26"/>
              </w:rPr>
            </w:pPr>
          </w:p>
        </w:tc>
        <w:tc>
          <w:tcPr>
            <w:tcW w:w="4657" w:type="dxa"/>
          </w:tcPr>
          <w:p w:rsidR="004B20FA" w:rsidRPr="004B20FA" w:rsidRDefault="004B20FA" w:rsidP="00C814D9">
            <w:pPr>
              <w:tabs>
                <w:tab w:val="left" w:pos="851"/>
              </w:tabs>
              <w:spacing w:before="120"/>
              <w:outlineLvl w:val="2"/>
              <w:rPr>
                <w:color w:val="0070C0"/>
                <w:sz w:val="26"/>
                <w:szCs w:val="26"/>
              </w:rPr>
            </w:pPr>
            <w:r w:rsidRPr="004B20FA">
              <w:rPr>
                <w:color w:val="0070C0"/>
                <w:sz w:val="26"/>
                <w:szCs w:val="26"/>
              </w:rPr>
              <w:t>Có 1 trong các tiêu chuẩn 1, 2, 3, 4, 5, 6 được đánh giá là Không đạt và không được xem xét, đánh giá của bước tiếp theo</w:t>
            </w:r>
          </w:p>
        </w:tc>
        <w:tc>
          <w:tcPr>
            <w:tcW w:w="1276" w:type="dxa"/>
            <w:vAlign w:val="center"/>
          </w:tcPr>
          <w:p w:rsidR="004B20FA" w:rsidRPr="004B20FA" w:rsidRDefault="004B20FA" w:rsidP="00C814D9">
            <w:pPr>
              <w:tabs>
                <w:tab w:val="left" w:pos="851"/>
              </w:tabs>
              <w:spacing w:before="120"/>
              <w:jc w:val="center"/>
              <w:outlineLvl w:val="2"/>
              <w:rPr>
                <w:color w:val="0070C0"/>
                <w:sz w:val="26"/>
                <w:szCs w:val="26"/>
              </w:rPr>
            </w:pPr>
            <w:r w:rsidRPr="004B20FA">
              <w:rPr>
                <w:b/>
                <w:color w:val="0070C0"/>
                <w:sz w:val="26"/>
                <w:szCs w:val="26"/>
              </w:rPr>
              <w:t>Không đạt</w:t>
            </w:r>
          </w:p>
        </w:tc>
      </w:tr>
    </w:tbl>
    <w:p w:rsidR="005F51F5" w:rsidRPr="004B20FA" w:rsidRDefault="005F51F5"/>
    <w:sectPr w:rsidR="005F51F5" w:rsidRPr="004B20FA" w:rsidSect="004F67C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FE"/>
    <w:rsid w:val="004B20FA"/>
    <w:rsid w:val="004F67C4"/>
    <w:rsid w:val="005F51F5"/>
    <w:rsid w:val="00943624"/>
    <w:rsid w:val="00BE3CA2"/>
    <w:rsid w:val="00C869FE"/>
    <w:rsid w:val="00CD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7ACF-223B-47D1-83E6-0F7A7E96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4C"/>
    <w:pPr>
      <w:spacing w:after="0" w:line="240" w:lineRule="auto"/>
      <w:jc w:val="both"/>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Nguyễn</dc:creator>
  <cp:keywords/>
  <dc:description/>
  <cp:lastModifiedBy>Andy Nguyễn</cp:lastModifiedBy>
  <cp:revision>3</cp:revision>
  <dcterms:created xsi:type="dcterms:W3CDTF">2026-06-03T13:38:00Z</dcterms:created>
  <dcterms:modified xsi:type="dcterms:W3CDTF">2026-06-17T14:37:00Z</dcterms:modified>
</cp:coreProperties>
</file>