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25EA7" w14:textId="77777777" w:rsidR="00B442DE" w:rsidRPr="00B442DE" w:rsidRDefault="00B442DE" w:rsidP="00B442DE">
      <w:pPr>
        <w:pStyle w:val="TOC1"/>
        <w:spacing w:before="40" w:after="40"/>
        <w:rPr>
          <w:rFonts w:ascii="Times New Roman" w:hAnsi="Times New Roman" w:cs="Times New Roman"/>
          <w:sz w:val="26"/>
          <w:szCs w:val="26"/>
        </w:rPr>
      </w:pPr>
      <w:r w:rsidRPr="00B442DE">
        <w:rPr>
          <w:rFonts w:ascii="Times New Roman" w:hAnsi="Times New Roman" w:cs="Times New Roman"/>
          <w:sz w:val="26"/>
          <w:szCs w:val="26"/>
        </w:rPr>
        <w:t>Mục 3. Tiêu chuẩn đánh giá về kỹ thuật</w:t>
      </w:r>
    </w:p>
    <w:p w14:paraId="3835F6B3" w14:textId="77777777" w:rsidR="00B442DE" w:rsidRPr="00B442DE" w:rsidRDefault="00B442DE" w:rsidP="00B442DE">
      <w:pPr>
        <w:spacing w:before="40" w:after="40"/>
        <w:ind w:firstLine="709"/>
        <w:rPr>
          <w:rFonts w:cs="Times New Roman"/>
          <w:sz w:val="26"/>
          <w:szCs w:val="26"/>
          <w:lang w:val="es-ES"/>
        </w:rPr>
      </w:pPr>
      <w:r w:rsidRPr="00B442DE">
        <w:rPr>
          <w:rFonts w:cs="Times New Roman"/>
          <w:b/>
          <w:iCs/>
          <w:sz w:val="26"/>
          <w:szCs w:val="26"/>
          <w:lang w:val="es-ES"/>
        </w:rPr>
        <w:t>3.1. Đánh giá theo phương pháp</w:t>
      </w:r>
      <w:r w:rsidRPr="00B442DE" w:rsidDel="00BE4476">
        <w:rPr>
          <w:rFonts w:cs="Times New Roman"/>
          <w:b/>
          <w:iCs/>
          <w:sz w:val="26"/>
          <w:szCs w:val="26"/>
          <w:lang w:val="es-ES"/>
        </w:rPr>
        <w:t xml:space="preserve"> </w:t>
      </w:r>
      <w:r w:rsidRPr="00B442DE">
        <w:rPr>
          <w:rFonts w:cs="Times New Roman"/>
          <w:b/>
          <w:iCs/>
          <w:sz w:val="26"/>
          <w:szCs w:val="26"/>
          <w:lang w:val="es-ES"/>
        </w:rPr>
        <w:t>đạt/không đạt</w:t>
      </w:r>
      <w:r w:rsidRPr="00B442DE">
        <w:rPr>
          <w:rStyle w:val="FootnoteReference"/>
          <w:rFonts w:cs="Times New Roman"/>
          <w:b/>
          <w:iCs/>
          <w:sz w:val="26"/>
          <w:szCs w:val="26"/>
        </w:rPr>
        <w:footnoteReference w:id="1"/>
      </w:r>
      <w:r w:rsidRPr="00B442DE">
        <w:rPr>
          <w:rFonts w:cs="Times New Roman"/>
          <w:b/>
          <w:sz w:val="26"/>
          <w:szCs w:val="26"/>
          <w:lang w:val="es-ES"/>
        </w:rPr>
        <w:t>:</w:t>
      </w:r>
    </w:p>
    <w:p w14:paraId="0945F631" w14:textId="77777777" w:rsidR="00B442DE" w:rsidRPr="00B442DE" w:rsidRDefault="00B442DE" w:rsidP="00B442DE">
      <w:pPr>
        <w:spacing w:before="40" w:after="40"/>
        <w:ind w:firstLine="709"/>
        <w:rPr>
          <w:rFonts w:cs="Times New Roman"/>
          <w:sz w:val="26"/>
          <w:szCs w:val="26"/>
          <w:lang w:val="es-ES"/>
        </w:rPr>
      </w:pPr>
      <w:r w:rsidRPr="00B442DE">
        <w:rPr>
          <w:rFonts w:cs="Times New Roman"/>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C025C03" w14:textId="77777777" w:rsidR="00B442DE" w:rsidRPr="00B442DE" w:rsidRDefault="00B442DE" w:rsidP="00B442DE">
      <w:pPr>
        <w:spacing w:before="40" w:after="40"/>
        <w:ind w:firstLine="709"/>
        <w:rPr>
          <w:rFonts w:cs="Times New Roman"/>
          <w:sz w:val="26"/>
          <w:szCs w:val="26"/>
          <w:lang w:val="es-ES"/>
        </w:rPr>
      </w:pPr>
      <w:r w:rsidRPr="00B442DE">
        <w:rPr>
          <w:rFonts w:cs="Times New Roman"/>
          <w:sz w:val="26"/>
          <w:szCs w:val="26"/>
          <w:lang w:val="es-ES"/>
        </w:rPr>
        <w:t xml:space="preserve">E-HSDT được đánh giá là đáp ứng yêu cầu về kỹ thuật khi có tất cả các tiêu chí tổng quát đều được đánh giá là đạt. </w:t>
      </w:r>
    </w:p>
    <w:tbl>
      <w:tblPr>
        <w:tblW w:w="8930" w:type="dxa"/>
        <w:tblLook w:val="04A0" w:firstRow="1" w:lastRow="0" w:firstColumn="1" w:lastColumn="0" w:noHBand="0" w:noVBand="1"/>
      </w:tblPr>
      <w:tblGrid>
        <w:gridCol w:w="2405"/>
        <w:gridCol w:w="4961"/>
        <w:gridCol w:w="1564"/>
      </w:tblGrid>
      <w:tr w:rsidR="00B442DE" w:rsidRPr="00B442DE" w14:paraId="563A4E19" w14:textId="77777777" w:rsidTr="00AF7466">
        <w:trPr>
          <w:trHeight w:val="990"/>
        </w:trPr>
        <w:tc>
          <w:tcPr>
            <w:tcW w:w="7366" w:type="dxa"/>
            <w:gridSpan w:val="2"/>
            <w:tcBorders>
              <w:top w:val="single" w:sz="4" w:space="0" w:color="auto"/>
              <w:left w:val="single" w:sz="4" w:space="0" w:color="auto"/>
              <w:bottom w:val="single" w:sz="4" w:space="0" w:color="auto"/>
              <w:right w:val="single" w:sz="4" w:space="0" w:color="auto"/>
            </w:tcBorders>
            <w:vAlign w:val="center"/>
            <w:hideMark/>
          </w:tcPr>
          <w:p w14:paraId="6190D15B" w14:textId="77777777" w:rsidR="00B442DE" w:rsidRPr="00B442DE" w:rsidRDefault="00B442DE" w:rsidP="00AF7466">
            <w:pPr>
              <w:spacing w:before="40" w:after="40"/>
              <w:jc w:val="center"/>
              <w:rPr>
                <w:rFonts w:cs="Times New Roman"/>
                <w:sz w:val="26"/>
                <w:szCs w:val="26"/>
              </w:rPr>
            </w:pPr>
            <w:r w:rsidRPr="00B442DE">
              <w:rPr>
                <w:rFonts w:cs="Times New Roman"/>
                <w:b/>
                <w:bCs/>
                <w:sz w:val="26"/>
                <w:szCs w:val="26"/>
              </w:rPr>
              <w:t>Nội dung đánh giá</w:t>
            </w:r>
          </w:p>
        </w:tc>
        <w:tc>
          <w:tcPr>
            <w:tcW w:w="1564" w:type="dxa"/>
            <w:tcBorders>
              <w:top w:val="single" w:sz="4" w:space="0" w:color="auto"/>
              <w:left w:val="nil"/>
              <w:bottom w:val="single" w:sz="4" w:space="0" w:color="auto"/>
              <w:right w:val="single" w:sz="4" w:space="0" w:color="auto"/>
            </w:tcBorders>
            <w:vAlign w:val="center"/>
            <w:hideMark/>
          </w:tcPr>
          <w:p w14:paraId="0BBC69FA" w14:textId="77777777" w:rsidR="00B442DE" w:rsidRPr="00B442DE" w:rsidRDefault="00B442DE" w:rsidP="00AF7466">
            <w:pPr>
              <w:spacing w:before="40" w:after="40"/>
              <w:jc w:val="center"/>
              <w:rPr>
                <w:rFonts w:cs="Times New Roman"/>
                <w:sz w:val="26"/>
                <w:szCs w:val="26"/>
              </w:rPr>
            </w:pPr>
            <w:r w:rsidRPr="00B442DE">
              <w:rPr>
                <w:rFonts w:cs="Times New Roman"/>
                <w:b/>
                <w:bCs/>
                <w:sz w:val="26"/>
                <w:szCs w:val="26"/>
              </w:rPr>
              <w:t>Sử dụng tiêu chí đạt, không đạt</w:t>
            </w:r>
          </w:p>
        </w:tc>
      </w:tr>
      <w:tr w:rsidR="00B442DE" w:rsidRPr="00B442DE" w14:paraId="57754D4B" w14:textId="77777777" w:rsidTr="00AF7466">
        <w:trPr>
          <w:trHeight w:val="390"/>
        </w:trPr>
        <w:tc>
          <w:tcPr>
            <w:tcW w:w="8930" w:type="dxa"/>
            <w:gridSpan w:val="3"/>
            <w:tcBorders>
              <w:top w:val="single" w:sz="4" w:space="0" w:color="auto"/>
              <w:left w:val="single" w:sz="4" w:space="0" w:color="auto"/>
              <w:bottom w:val="single" w:sz="4" w:space="0" w:color="auto"/>
              <w:right w:val="single" w:sz="4" w:space="0" w:color="auto"/>
            </w:tcBorders>
            <w:vAlign w:val="center"/>
            <w:hideMark/>
          </w:tcPr>
          <w:p w14:paraId="15D2EA5A" w14:textId="77777777" w:rsidR="00B442DE" w:rsidRPr="00B442DE" w:rsidRDefault="00B442DE" w:rsidP="00AF7466">
            <w:pPr>
              <w:spacing w:before="40" w:after="40"/>
              <w:rPr>
                <w:rFonts w:cs="Times New Roman"/>
                <w:sz w:val="26"/>
                <w:szCs w:val="26"/>
              </w:rPr>
            </w:pPr>
            <w:r w:rsidRPr="00B442DE">
              <w:rPr>
                <w:rFonts w:cs="Times New Roman"/>
                <w:b/>
                <w:bCs/>
                <w:sz w:val="26"/>
                <w:szCs w:val="26"/>
              </w:rPr>
              <w:t>1. Đặc tính, thông số kỹ thuật của hàng hoá, tiêu chuẩn sản suất, tiêu chuẩn chế tạo và công nghệ.</w:t>
            </w:r>
          </w:p>
        </w:tc>
      </w:tr>
      <w:tr w:rsidR="00B442DE" w:rsidRPr="00B442DE" w14:paraId="0C3653E0" w14:textId="77777777" w:rsidTr="00AF7466">
        <w:trPr>
          <w:trHeight w:val="1980"/>
        </w:trPr>
        <w:tc>
          <w:tcPr>
            <w:tcW w:w="2405" w:type="dxa"/>
            <w:vMerge w:val="restart"/>
            <w:tcBorders>
              <w:top w:val="nil"/>
              <w:left w:val="single" w:sz="4" w:space="0" w:color="auto"/>
              <w:bottom w:val="single" w:sz="4" w:space="0" w:color="auto"/>
              <w:right w:val="single" w:sz="4" w:space="0" w:color="auto"/>
            </w:tcBorders>
            <w:vAlign w:val="center"/>
            <w:hideMark/>
          </w:tcPr>
          <w:p w14:paraId="4A2324D7" w14:textId="77777777" w:rsidR="00B442DE" w:rsidRPr="00B442DE" w:rsidRDefault="00B442DE" w:rsidP="00AF7466">
            <w:pPr>
              <w:spacing w:before="40" w:after="40"/>
              <w:rPr>
                <w:rFonts w:cs="Times New Roman"/>
                <w:sz w:val="26"/>
                <w:szCs w:val="26"/>
              </w:rPr>
            </w:pPr>
            <w:r w:rsidRPr="00B442DE">
              <w:rPr>
                <w:rFonts w:cs="Times New Roman"/>
                <w:sz w:val="26"/>
                <w:szCs w:val="26"/>
              </w:rPr>
              <w:t>1.1 Đặc tính, thông số kỹ thuật của hàng hóa, tiêu chuẩn sản xuất, tiêu chuẩn chế tạo và công nghệ.</w:t>
            </w:r>
          </w:p>
        </w:tc>
        <w:tc>
          <w:tcPr>
            <w:tcW w:w="4961" w:type="dxa"/>
            <w:tcBorders>
              <w:top w:val="nil"/>
              <w:left w:val="nil"/>
              <w:bottom w:val="single" w:sz="4" w:space="0" w:color="auto"/>
              <w:right w:val="single" w:sz="4" w:space="0" w:color="auto"/>
            </w:tcBorders>
            <w:vAlign w:val="center"/>
            <w:hideMark/>
          </w:tcPr>
          <w:p w14:paraId="414929D7" w14:textId="77777777" w:rsidR="00B442DE" w:rsidRPr="00B442DE" w:rsidRDefault="00B442DE" w:rsidP="00AF7466">
            <w:pPr>
              <w:spacing w:before="40" w:after="40"/>
              <w:rPr>
                <w:rFonts w:cs="Times New Roman"/>
                <w:sz w:val="26"/>
                <w:szCs w:val="26"/>
              </w:rPr>
            </w:pPr>
            <w:r w:rsidRPr="00B442DE">
              <w:rPr>
                <w:rFonts w:cs="Times New Roman"/>
                <w:sz w:val="26"/>
                <w:szCs w:val="26"/>
              </w:rPr>
              <w:t xml:space="preserve">- Có mô tả đặc tính, quy cách và thông số kỹ thuật của hàng hóa, tiêu chuẩn sản xuất, tiêu chuẩn chế tạo và công nghệ đáp ứng yêu cầu nêu tại Chương V [Yêu cầu về kỹ thuật] của E-HSMT. </w:t>
            </w:r>
          </w:p>
          <w:p w14:paraId="2ED6FFDD" w14:textId="77777777" w:rsidR="00B442DE" w:rsidRPr="00B442DE" w:rsidRDefault="00B442DE" w:rsidP="00AF7466">
            <w:pPr>
              <w:spacing w:before="40" w:after="40"/>
              <w:rPr>
                <w:rFonts w:cs="Times New Roman"/>
                <w:sz w:val="26"/>
                <w:szCs w:val="26"/>
              </w:rPr>
            </w:pPr>
            <w:r w:rsidRPr="00B442DE">
              <w:rPr>
                <w:rFonts w:cs="Times New Roman"/>
                <w:sz w:val="26"/>
                <w:szCs w:val="26"/>
              </w:rPr>
              <w:t>- Có các tài liệu chứng minh đặc tính, thông số kỹ thuật của hàng hóa, tiêu chuẩn sản xuất, tiêu chuẩn chế tạo và công nghệ, tiêu chuẩn chất lượng của hàng hóa hoàn toàn phù hợp đáp ứng yêu cầu nêu tại Chương V [Yêu cầu về kỹ thuật] của E-HSMT.</w:t>
            </w:r>
          </w:p>
        </w:tc>
        <w:tc>
          <w:tcPr>
            <w:tcW w:w="1564" w:type="dxa"/>
            <w:tcBorders>
              <w:top w:val="nil"/>
              <w:left w:val="nil"/>
              <w:bottom w:val="single" w:sz="4" w:space="0" w:color="auto"/>
              <w:right w:val="single" w:sz="4" w:space="0" w:color="auto"/>
            </w:tcBorders>
            <w:vAlign w:val="center"/>
            <w:hideMark/>
          </w:tcPr>
          <w:p w14:paraId="09228433" w14:textId="77777777" w:rsidR="00B442DE" w:rsidRPr="00B442DE" w:rsidRDefault="00B442DE" w:rsidP="00AF7466">
            <w:pPr>
              <w:spacing w:before="40" w:after="40"/>
              <w:jc w:val="center"/>
              <w:rPr>
                <w:rFonts w:cs="Times New Roman"/>
                <w:sz w:val="26"/>
                <w:szCs w:val="26"/>
              </w:rPr>
            </w:pPr>
            <w:r w:rsidRPr="00B442DE">
              <w:rPr>
                <w:rFonts w:cs="Times New Roman"/>
                <w:b/>
                <w:bCs/>
                <w:sz w:val="26"/>
                <w:szCs w:val="26"/>
              </w:rPr>
              <w:t>Đạt</w:t>
            </w:r>
          </w:p>
        </w:tc>
      </w:tr>
      <w:tr w:rsidR="00B442DE" w:rsidRPr="00B442DE" w14:paraId="27135EFB" w14:textId="77777777" w:rsidTr="00AF7466">
        <w:trPr>
          <w:trHeight w:val="2310"/>
        </w:trPr>
        <w:tc>
          <w:tcPr>
            <w:tcW w:w="2405" w:type="dxa"/>
            <w:vMerge/>
            <w:tcBorders>
              <w:top w:val="nil"/>
              <w:left w:val="single" w:sz="4" w:space="0" w:color="auto"/>
              <w:bottom w:val="single" w:sz="4" w:space="0" w:color="auto"/>
              <w:right w:val="single" w:sz="4" w:space="0" w:color="auto"/>
            </w:tcBorders>
            <w:vAlign w:val="center"/>
            <w:hideMark/>
          </w:tcPr>
          <w:p w14:paraId="1B3C6675" w14:textId="77777777" w:rsidR="00B442DE" w:rsidRPr="00B442DE" w:rsidRDefault="00B442DE" w:rsidP="00AF7466">
            <w:pPr>
              <w:spacing w:before="40" w:after="40"/>
              <w:rPr>
                <w:rFonts w:cs="Times New Roman"/>
                <w:sz w:val="26"/>
                <w:szCs w:val="26"/>
              </w:rPr>
            </w:pPr>
          </w:p>
        </w:tc>
        <w:tc>
          <w:tcPr>
            <w:tcW w:w="4961" w:type="dxa"/>
            <w:tcBorders>
              <w:top w:val="nil"/>
              <w:left w:val="nil"/>
              <w:bottom w:val="single" w:sz="4" w:space="0" w:color="auto"/>
              <w:right w:val="single" w:sz="4" w:space="0" w:color="auto"/>
            </w:tcBorders>
            <w:vAlign w:val="center"/>
            <w:hideMark/>
          </w:tcPr>
          <w:p w14:paraId="7733652D" w14:textId="77777777" w:rsidR="00B442DE" w:rsidRPr="00B442DE" w:rsidRDefault="00B442DE" w:rsidP="00AF7466">
            <w:pPr>
              <w:spacing w:before="40" w:after="40"/>
              <w:rPr>
                <w:rFonts w:cs="Times New Roman"/>
                <w:sz w:val="26"/>
                <w:szCs w:val="26"/>
              </w:rPr>
            </w:pPr>
            <w:r w:rsidRPr="00B442DE">
              <w:rPr>
                <w:rFonts w:cs="Times New Roman"/>
                <w:sz w:val="26"/>
                <w:szCs w:val="26"/>
              </w:rPr>
              <w:t>- Không có đặc tính, thông số kỹ thuật của hàng hóa, tiêu chuẩn sản xuất, tiêu chuẩn chế tạo và công nghệ hoàn toàn phù hợp đáp ứng yêu cầu nêu tại Chương V [Yêu cầu về kỹ thuật] của E-HSMT.</w:t>
            </w:r>
          </w:p>
          <w:p w14:paraId="09BD64EA" w14:textId="77777777" w:rsidR="00B442DE" w:rsidRPr="00B442DE" w:rsidRDefault="00B442DE" w:rsidP="00AF7466">
            <w:pPr>
              <w:spacing w:before="40" w:after="40"/>
              <w:rPr>
                <w:rFonts w:cs="Times New Roman"/>
                <w:sz w:val="26"/>
                <w:szCs w:val="26"/>
              </w:rPr>
            </w:pPr>
            <w:r w:rsidRPr="00B442DE">
              <w:rPr>
                <w:rFonts w:cs="Times New Roman"/>
                <w:sz w:val="26"/>
                <w:szCs w:val="26"/>
              </w:rPr>
              <w:t>- Không có các tài liệu chứng minh đặc tính, thông số kỹ thuật của hàng hóa, tiêu chuẩn sản xuất, tiêu chuẩn chế tạo và công nghệ, tiêu chuẩn chất lượng của hàng hóa hoàn toàn phù hợp đáp ứng yêu cầu nêu tại Chương V [Yêu cầu về kỹ thuật] của E-HSMT.</w:t>
            </w:r>
          </w:p>
        </w:tc>
        <w:tc>
          <w:tcPr>
            <w:tcW w:w="1564" w:type="dxa"/>
            <w:tcBorders>
              <w:top w:val="nil"/>
              <w:left w:val="nil"/>
              <w:bottom w:val="single" w:sz="4" w:space="0" w:color="auto"/>
              <w:right w:val="single" w:sz="4" w:space="0" w:color="auto"/>
            </w:tcBorders>
            <w:vAlign w:val="center"/>
            <w:hideMark/>
          </w:tcPr>
          <w:p w14:paraId="41D51855" w14:textId="77777777" w:rsidR="00B442DE" w:rsidRPr="00B442DE" w:rsidRDefault="00B442DE" w:rsidP="00AF7466">
            <w:pPr>
              <w:spacing w:before="40" w:after="40"/>
              <w:jc w:val="center"/>
              <w:rPr>
                <w:rFonts w:cs="Times New Roman"/>
                <w:sz w:val="26"/>
                <w:szCs w:val="26"/>
              </w:rPr>
            </w:pPr>
            <w:r w:rsidRPr="00B442DE">
              <w:rPr>
                <w:rFonts w:cs="Times New Roman"/>
                <w:b/>
                <w:bCs/>
                <w:sz w:val="26"/>
                <w:szCs w:val="26"/>
              </w:rPr>
              <w:t>Không đạt</w:t>
            </w:r>
          </w:p>
        </w:tc>
      </w:tr>
      <w:tr w:rsidR="00B442DE" w:rsidRPr="00B442DE" w14:paraId="4FC9AC0C" w14:textId="77777777" w:rsidTr="00AF7466">
        <w:trPr>
          <w:trHeight w:val="1320"/>
        </w:trPr>
        <w:tc>
          <w:tcPr>
            <w:tcW w:w="2405" w:type="dxa"/>
            <w:vMerge w:val="restart"/>
            <w:tcBorders>
              <w:top w:val="nil"/>
              <w:left w:val="single" w:sz="4" w:space="0" w:color="auto"/>
              <w:bottom w:val="single" w:sz="4" w:space="0" w:color="auto"/>
              <w:right w:val="single" w:sz="4" w:space="0" w:color="auto"/>
            </w:tcBorders>
            <w:vAlign w:val="center"/>
            <w:hideMark/>
          </w:tcPr>
          <w:p w14:paraId="2D2F7E74" w14:textId="77777777" w:rsidR="00B442DE" w:rsidRPr="00B442DE" w:rsidRDefault="00B442DE" w:rsidP="00AF7466">
            <w:pPr>
              <w:spacing w:before="40" w:after="40"/>
              <w:rPr>
                <w:rFonts w:cs="Times New Roman"/>
                <w:sz w:val="26"/>
                <w:szCs w:val="26"/>
              </w:rPr>
            </w:pPr>
            <w:r w:rsidRPr="00B442DE">
              <w:rPr>
                <w:rFonts w:cs="Times New Roman"/>
                <w:sz w:val="26"/>
                <w:szCs w:val="26"/>
              </w:rPr>
              <w:t>1.2 Tiêu chuẩn chất lượng, nguồn gốc xuất xứ của hàng hoá</w:t>
            </w:r>
          </w:p>
        </w:tc>
        <w:tc>
          <w:tcPr>
            <w:tcW w:w="4961" w:type="dxa"/>
            <w:tcBorders>
              <w:top w:val="nil"/>
              <w:left w:val="nil"/>
              <w:bottom w:val="single" w:sz="4" w:space="0" w:color="auto"/>
              <w:right w:val="single" w:sz="4" w:space="0" w:color="auto"/>
            </w:tcBorders>
            <w:vAlign w:val="center"/>
            <w:hideMark/>
          </w:tcPr>
          <w:p w14:paraId="1212F59F" w14:textId="77777777" w:rsidR="00B442DE" w:rsidRPr="00B442DE" w:rsidRDefault="00B442DE" w:rsidP="00AF7466">
            <w:pPr>
              <w:spacing w:before="40" w:after="40"/>
              <w:rPr>
                <w:rFonts w:cs="Times New Roman"/>
                <w:sz w:val="26"/>
                <w:szCs w:val="26"/>
              </w:rPr>
            </w:pPr>
            <w:r w:rsidRPr="00B442DE">
              <w:rPr>
                <w:rFonts w:cs="Times New Roman"/>
                <w:sz w:val="26"/>
                <w:szCs w:val="26"/>
              </w:rPr>
              <w:t>- Nhà thầu phải có tài liệu chứng minh về chất lượng hàng hoá được nêu tại Chương V [Yêu cầu về kỹ thuật]</w:t>
            </w:r>
          </w:p>
          <w:p w14:paraId="7C658131" w14:textId="77777777" w:rsidR="00B442DE" w:rsidRPr="00B442DE" w:rsidRDefault="00B442DE" w:rsidP="00AF7466">
            <w:pPr>
              <w:spacing w:before="40" w:after="40"/>
              <w:rPr>
                <w:rFonts w:cs="Times New Roman"/>
                <w:sz w:val="26"/>
                <w:szCs w:val="26"/>
              </w:rPr>
            </w:pPr>
            <w:r w:rsidRPr="00B442DE">
              <w:rPr>
                <w:rFonts w:cs="Times New Roman"/>
                <w:sz w:val="26"/>
                <w:szCs w:val="26"/>
              </w:rPr>
              <w:t>- Có nêu rõ nguồn gốc xuất xứ của hàng hoá và nguồn gốc xuất xứ hàng hóa hợp pháp</w:t>
            </w:r>
          </w:p>
        </w:tc>
        <w:tc>
          <w:tcPr>
            <w:tcW w:w="1564" w:type="dxa"/>
            <w:tcBorders>
              <w:top w:val="nil"/>
              <w:left w:val="nil"/>
              <w:bottom w:val="single" w:sz="4" w:space="0" w:color="auto"/>
              <w:right w:val="single" w:sz="4" w:space="0" w:color="auto"/>
            </w:tcBorders>
            <w:vAlign w:val="center"/>
            <w:hideMark/>
          </w:tcPr>
          <w:p w14:paraId="5D1A29FD" w14:textId="77777777" w:rsidR="00B442DE" w:rsidRPr="00B442DE" w:rsidRDefault="00B442DE" w:rsidP="00AF7466">
            <w:pPr>
              <w:spacing w:before="40" w:after="40"/>
              <w:jc w:val="center"/>
              <w:rPr>
                <w:rFonts w:cs="Times New Roman"/>
                <w:sz w:val="26"/>
                <w:szCs w:val="26"/>
              </w:rPr>
            </w:pPr>
            <w:r w:rsidRPr="00B442DE">
              <w:rPr>
                <w:rFonts w:cs="Times New Roman"/>
                <w:b/>
                <w:bCs/>
                <w:sz w:val="26"/>
                <w:szCs w:val="26"/>
              </w:rPr>
              <w:t>Đạt</w:t>
            </w:r>
          </w:p>
        </w:tc>
      </w:tr>
      <w:tr w:rsidR="00B442DE" w:rsidRPr="00B442DE" w14:paraId="370DAEA4" w14:textId="77777777" w:rsidTr="00AF7466">
        <w:trPr>
          <w:trHeight w:val="1320"/>
        </w:trPr>
        <w:tc>
          <w:tcPr>
            <w:tcW w:w="2405" w:type="dxa"/>
            <w:vMerge/>
            <w:tcBorders>
              <w:top w:val="nil"/>
              <w:left w:val="single" w:sz="4" w:space="0" w:color="auto"/>
              <w:bottom w:val="single" w:sz="4" w:space="0" w:color="auto"/>
              <w:right w:val="single" w:sz="4" w:space="0" w:color="auto"/>
            </w:tcBorders>
            <w:vAlign w:val="center"/>
            <w:hideMark/>
          </w:tcPr>
          <w:p w14:paraId="06DA19BC" w14:textId="77777777" w:rsidR="00B442DE" w:rsidRPr="00B442DE" w:rsidRDefault="00B442DE" w:rsidP="00AF7466">
            <w:pPr>
              <w:spacing w:before="40" w:after="40"/>
              <w:rPr>
                <w:rFonts w:cs="Times New Roman"/>
                <w:sz w:val="26"/>
                <w:szCs w:val="26"/>
              </w:rPr>
            </w:pPr>
          </w:p>
        </w:tc>
        <w:tc>
          <w:tcPr>
            <w:tcW w:w="4961" w:type="dxa"/>
            <w:tcBorders>
              <w:top w:val="nil"/>
              <w:left w:val="nil"/>
              <w:bottom w:val="single" w:sz="4" w:space="0" w:color="auto"/>
              <w:right w:val="single" w:sz="4" w:space="0" w:color="auto"/>
            </w:tcBorders>
            <w:vAlign w:val="center"/>
            <w:hideMark/>
          </w:tcPr>
          <w:p w14:paraId="7819FECF" w14:textId="77777777" w:rsidR="00B442DE" w:rsidRPr="00B442DE" w:rsidRDefault="00B442DE" w:rsidP="00AF7466">
            <w:pPr>
              <w:spacing w:before="40" w:after="40"/>
              <w:rPr>
                <w:rFonts w:cs="Times New Roman"/>
                <w:sz w:val="26"/>
                <w:szCs w:val="26"/>
              </w:rPr>
            </w:pPr>
            <w:r w:rsidRPr="00B442DE">
              <w:rPr>
                <w:rFonts w:cs="Times New Roman"/>
                <w:sz w:val="26"/>
                <w:szCs w:val="26"/>
              </w:rPr>
              <w:t>- Nhà thầu không có tài liệu chứng minh về chất lượng hàng hoá được nêu tại Chương V [Yêu cầu về kỹ thuật]</w:t>
            </w:r>
          </w:p>
          <w:p w14:paraId="18515046" w14:textId="77777777" w:rsidR="00B442DE" w:rsidRPr="00B442DE" w:rsidRDefault="00B442DE" w:rsidP="00AF7466">
            <w:pPr>
              <w:spacing w:before="40" w:after="40"/>
              <w:rPr>
                <w:rFonts w:cs="Times New Roman"/>
                <w:sz w:val="26"/>
                <w:szCs w:val="26"/>
              </w:rPr>
            </w:pPr>
            <w:r w:rsidRPr="00B442DE">
              <w:rPr>
                <w:rFonts w:cs="Times New Roman"/>
                <w:sz w:val="26"/>
                <w:szCs w:val="26"/>
              </w:rPr>
              <w:t>- Không nêu rõ nguồn gốc xuất xứ của hàng hoá và nguồn gốc xuất xứ hàng hóa hợp pháp</w:t>
            </w:r>
          </w:p>
        </w:tc>
        <w:tc>
          <w:tcPr>
            <w:tcW w:w="1564" w:type="dxa"/>
            <w:tcBorders>
              <w:top w:val="nil"/>
              <w:left w:val="nil"/>
              <w:bottom w:val="single" w:sz="4" w:space="0" w:color="auto"/>
              <w:right w:val="single" w:sz="4" w:space="0" w:color="auto"/>
            </w:tcBorders>
            <w:vAlign w:val="center"/>
            <w:hideMark/>
          </w:tcPr>
          <w:p w14:paraId="028157B0" w14:textId="77777777" w:rsidR="00B442DE" w:rsidRPr="00B442DE" w:rsidRDefault="00B442DE" w:rsidP="00AF7466">
            <w:pPr>
              <w:spacing w:before="40" w:after="40"/>
              <w:jc w:val="center"/>
              <w:rPr>
                <w:rFonts w:cs="Times New Roman"/>
                <w:sz w:val="26"/>
                <w:szCs w:val="26"/>
              </w:rPr>
            </w:pPr>
            <w:r w:rsidRPr="00B442DE">
              <w:rPr>
                <w:rFonts w:cs="Times New Roman"/>
                <w:b/>
                <w:bCs/>
                <w:sz w:val="26"/>
                <w:szCs w:val="26"/>
              </w:rPr>
              <w:t>Không đạt</w:t>
            </w:r>
          </w:p>
        </w:tc>
      </w:tr>
      <w:tr w:rsidR="00B442DE" w:rsidRPr="00B442DE" w14:paraId="274014C7" w14:textId="77777777" w:rsidTr="00AF7466">
        <w:trPr>
          <w:trHeight w:val="360"/>
        </w:trPr>
        <w:tc>
          <w:tcPr>
            <w:tcW w:w="8930" w:type="dxa"/>
            <w:gridSpan w:val="3"/>
            <w:tcBorders>
              <w:top w:val="single" w:sz="4" w:space="0" w:color="auto"/>
              <w:left w:val="single" w:sz="4" w:space="0" w:color="auto"/>
              <w:bottom w:val="single" w:sz="4" w:space="0" w:color="auto"/>
              <w:right w:val="single" w:sz="4" w:space="0" w:color="auto"/>
            </w:tcBorders>
            <w:vAlign w:val="center"/>
            <w:hideMark/>
          </w:tcPr>
          <w:p w14:paraId="22F189CC" w14:textId="77777777" w:rsidR="00B442DE" w:rsidRPr="00B442DE" w:rsidRDefault="00B442DE" w:rsidP="00AF7466">
            <w:pPr>
              <w:spacing w:before="40" w:after="40"/>
              <w:rPr>
                <w:rFonts w:cs="Times New Roman"/>
                <w:sz w:val="26"/>
                <w:szCs w:val="26"/>
              </w:rPr>
            </w:pPr>
            <w:r w:rsidRPr="00B442DE">
              <w:rPr>
                <w:rFonts w:cs="Times New Roman"/>
                <w:b/>
                <w:bCs/>
                <w:sz w:val="26"/>
                <w:szCs w:val="26"/>
              </w:rPr>
              <w:t>2. Tính hợp lý và hiệu quả kinh tê cả của các giải pháp kỹ thuật, biện pháp tô chức cung cấp, lăp đặt hàng hoa.</w:t>
            </w:r>
          </w:p>
        </w:tc>
      </w:tr>
      <w:tr w:rsidR="00B442DE" w:rsidRPr="00B442DE" w14:paraId="06C93355" w14:textId="77777777" w:rsidTr="00AF7466">
        <w:trPr>
          <w:trHeight w:val="660"/>
        </w:trPr>
        <w:tc>
          <w:tcPr>
            <w:tcW w:w="2405" w:type="dxa"/>
            <w:vMerge w:val="restart"/>
            <w:tcBorders>
              <w:top w:val="nil"/>
              <w:left w:val="single" w:sz="4" w:space="0" w:color="auto"/>
              <w:bottom w:val="single" w:sz="4" w:space="0" w:color="auto"/>
              <w:right w:val="single" w:sz="4" w:space="0" w:color="auto"/>
            </w:tcBorders>
            <w:vAlign w:val="center"/>
            <w:hideMark/>
          </w:tcPr>
          <w:p w14:paraId="6069DC93" w14:textId="77777777" w:rsidR="00B442DE" w:rsidRPr="00B442DE" w:rsidRDefault="00B442DE" w:rsidP="00AF7466">
            <w:pPr>
              <w:spacing w:before="40" w:after="40"/>
              <w:rPr>
                <w:rFonts w:cs="Times New Roman"/>
                <w:sz w:val="26"/>
                <w:szCs w:val="26"/>
              </w:rPr>
            </w:pPr>
            <w:r w:rsidRPr="00B442DE">
              <w:rPr>
                <w:rFonts w:cs="Times New Roman"/>
                <w:sz w:val="26"/>
                <w:szCs w:val="26"/>
              </w:rPr>
              <w:t>Tính hợp lý và hiệu quả kinh tế của các giải pháp kỹ thuật, biện pháp tổ chức cung cấp hàng hóa.</w:t>
            </w:r>
          </w:p>
        </w:tc>
        <w:tc>
          <w:tcPr>
            <w:tcW w:w="4961" w:type="dxa"/>
            <w:tcBorders>
              <w:top w:val="nil"/>
              <w:left w:val="nil"/>
              <w:bottom w:val="single" w:sz="4" w:space="0" w:color="auto"/>
              <w:right w:val="single" w:sz="4" w:space="0" w:color="auto"/>
            </w:tcBorders>
            <w:vAlign w:val="center"/>
            <w:hideMark/>
          </w:tcPr>
          <w:p w14:paraId="583FDBC7" w14:textId="77777777" w:rsidR="00B442DE" w:rsidRPr="00B442DE" w:rsidRDefault="00B442DE" w:rsidP="00AF7466">
            <w:pPr>
              <w:spacing w:before="40" w:after="40"/>
              <w:rPr>
                <w:rFonts w:cs="Times New Roman"/>
                <w:sz w:val="26"/>
                <w:szCs w:val="26"/>
              </w:rPr>
            </w:pPr>
            <w:r w:rsidRPr="00B442DE">
              <w:rPr>
                <w:rFonts w:cs="Times New Roman"/>
                <w:sz w:val="26"/>
                <w:szCs w:val="26"/>
              </w:rPr>
              <w:t>- Có các giải pháp kỹ thuật, biện pháp tổ chức cung cấp hàng hóa hợp lý và hiệu quả kinh tế.</w:t>
            </w:r>
          </w:p>
          <w:p w14:paraId="24DF3C1C" w14:textId="77777777" w:rsidR="00B442DE" w:rsidRPr="00B442DE" w:rsidRDefault="00B442DE" w:rsidP="00AF7466">
            <w:pPr>
              <w:spacing w:before="40" w:after="40"/>
              <w:rPr>
                <w:rFonts w:cs="Times New Roman"/>
                <w:sz w:val="26"/>
                <w:szCs w:val="26"/>
              </w:rPr>
            </w:pPr>
            <w:r w:rsidRPr="00B442DE">
              <w:rPr>
                <w:rFonts w:cs="Times New Roman"/>
                <w:sz w:val="26"/>
                <w:szCs w:val="26"/>
              </w:rPr>
              <w:t>- Có bản chào phương án lắp đặt thiết bị phù hợp với hệ thống giám sát khai thác nước mặt một cách đầy đủ, không dư thừa, đáp ứng yêu cầu về kỹ thuật của HSMT</w:t>
            </w:r>
          </w:p>
          <w:p w14:paraId="2311B758" w14:textId="77777777" w:rsidR="00B442DE" w:rsidRPr="00B442DE" w:rsidRDefault="00B442DE" w:rsidP="00AF7466">
            <w:pPr>
              <w:spacing w:before="40" w:after="40"/>
              <w:rPr>
                <w:rFonts w:cs="Times New Roman"/>
                <w:sz w:val="26"/>
                <w:szCs w:val="26"/>
              </w:rPr>
            </w:pPr>
            <w:r w:rsidRPr="00B442DE">
              <w:rPr>
                <w:rFonts w:cs="Times New Roman"/>
                <w:sz w:val="26"/>
                <w:szCs w:val="26"/>
              </w:rPr>
              <w:t>- Có cam kết cung cấp các hồ sơ, tài liệu kỹ thuật và hướng dẫn sử dụng thành thạo thiết bị sau khi lắp đặt.</w:t>
            </w:r>
          </w:p>
          <w:p w14:paraId="79B37525" w14:textId="77777777" w:rsidR="00B442DE" w:rsidRPr="00B442DE" w:rsidRDefault="00B442DE" w:rsidP="00AF7466">
            <w:pPr>
              <w:spacing w:before="40" w:after="40"/>
              <w:rPr>
                <w:rFonts w:cs="Times New Roman"/>
                <w:sz w:val="26"/>
                <w:szCs w:val="26"/>
              </w:rPr>
            </w:pPr>
            <w:r w:rsidRPr="00B442DE">
              <w:rPr>
                <w:rFonts w:cs="Times New Roman"/>
                <w:sz w:val="26"/>
                <w:szCs w:val="26"/>
              </w:rPr>
              <w:t>- Có Bảng tiến độ cung cấp hàng hóa hợp lý, khả thi, phù hợp với đề xuất kỹ thuật và đáp ứng tiến độ cung cấp hàng hóa và đáp ứng yêu cầu của E-HSMT.</w:t>
            </w:r>
          </w:p>
        </w:tc>
        <w:tc>
          <w:tcPr>
            <w:tcW w:w="1564" w:type="dxa"/>
            <w:tcBorders>
              <w:top w:val="nil"/>
              <w:left w:val="nil"/>
              <w:bottom w:val="single" w:sz="4" w:space="0" w:color="auto"/>
              <w:right w:val="single" w:sz="4" w:space="0" w:color="auto"/>
            </w:tcBorders>
            <w:vAlign w:val="center"/>
            <w:hideMark/>
          </w:tcPr>
          <w:p w14:paraId="74A205E6" w14:textId="77777777" w:rsidR="00B442DE" w:rsidRPr="00B442DE" w:rsidRDefault="00B442DE" w:rsidP="00AF7466">
            <w:pPr>
              <w:spacing w:before="40" w:after="40"/>
              <w:jc w:val="center"/>
              <w:rPr>
                <w:rFonts w:cs="Times New Roman"/>
                <w:sz w:val="26"/>
                <w:szCs w:val="26"/>
              </w:rPr>
            </w:pPr>
            <w:r w:rsidRPr="00B442DE">
              <w:rPr>
                <w:rFonts w:cs="Times New Roman"/>
                <w:b/>
                <w:bCs/>
                <w:sz w:val="26"/>
                <w:szCs w:val="26"/>
              </w:rPr>
              <w:t>Đạt</w:t>
            </w:r>
          </w:p>
        </w:tc>
      </w:tr>
      <w:tr w:rsidR="00B442DE" w:rsidRPr="00B442DE" w14:paraId="6BCA77C0" w14:textId="77777777" w:rsidTr="00AF7466">
        <w:trPr>
          <w:trHeight w:val="660"/>
        </w:trPr>
        <w:tc>
          <w:tcPr>
            <w:tcW w:w="2405" w:type="dxa"/>
            <w:vMerge/>
            <w:tcBorders>
              <w:top w:val="nil"/>
              <w:left w:val="single" w:sz="4" w:space="0" w:color="auto"/>
              <w:bottom w:val="single" w:sz="4" w:space="0" w:color="auto"/>
              <w:right w:val="single" w:sz="4" w:space="0" w:color="auto"/>
            </w:tcBorders>
            <w:vAlign w:val="center"/>
            <w:hideMark/>
          </w:tcPr>
          <w:p w14:paraId="6FC2F135" w14:textId="77777777" w:rsidR="00B442DE" w:rsidRPr="00B442DE" w:rsidRDefault="00B442DE" w:rsidP="00AF7466">
            <w:pPr>
              <w:spacing w:before="40" w:after="40"/>
              <w:rPr>
                <w:rFonts w:cs="Times New Roman"/>
                <w:sz w:val="26"/>
                <w:szCs w:val="26"/>
              </w:rPr>
            </w:pPr>
          </w:p>
        </w:tc>
        <w:tc>
          <w:tcPr>
            <w:tcW w:w="4961" w:type="dxa"/>
            <w:tcBorders>
              <w:top w:val="nil"/>
              <w:left w:val="nil"/>
              <w:bottom w:val="single" w:sz="4" w:space="0" w:color="auto"/>
              <w:right w:val="single" w:sz="4" w:space="0" w:color="auto"/>
            </w:tcBorders>
            <w:vAlign w:val="center"/>
            <w:hideMark/>
          </w:tcPr>
          <w:p w14:paraId="24AC7A56" w14:textId="77777777" w:rsidR="00B442DE" w:rsidRPr="00B442DE" w:rsidRDefault="00B442DE" w:rsidP="00AF7466">
            <w:pPr>
              <w:spacing w:before="40" w:after="40"/>
              <w:rPr>
                <w:rFonts w:cs="Times New Roman"/>
                <w:sz w:val="26"/>
                <w:szCs w:val="26"/>
              </w:rPr>
            </w:pPr>
            <w:r w:rsidRPr="00B442DE">
              <w:rPr>
                <w:rFonts w:cs="Times New Roman"/>
                <w:sz w:val="26"/>
                <w:szCs w:val="26"/>
              </w:rPr>
              <w:t>Không đáp ứng một trong các tiêu chí trên.</w:t>
            </w:r>
          </w:p>
        </w:tc>
        <w:tc>
          <w:tcPr>
            <w:tcW w:w="1564" w:type="dxa"/>
            <w:tcBorders>
              <w:top w:val="nil"/>
              <w:left w:val="nil"/>
              <w:bottom w:val="single" w:sz="4" w:space="0" w:color="auto"/>
              <w:right w:val="single" w:sz="4" w:space="0" w:color="auto"/>
            </w:tcBorders>
            <w:vAlign w:val="center"/>
            <w:hideMark/>
          </w:tcPr>
          <w:p w14:paraId="07DE074B" w14:textId="77777777" w:rsidR="00B442DE" w:rsidRPr="00B442DE" w:rsidRDefault="00B442DE" w:rsidP="00AF7466">
            <w:pPr>
              <w:spacing w:before="40" w:after="40"/>
              <w:jc w:val="center"/>
              <w:rPr>
                <w:rFonts w:cs="Times New Roman"/>
                <w:sz w:val="26"/>
                <w:szCs w:val="26"/>
              </w:rPr>
            </w:pPr>
            <w:r w:rsidRPr="00B442DE">
              <w:rPr>
                <w:rFonts w:cs="Times New Roman"/>
                <w:b/>
                <w:bCs/>
                <w:sz w:val="26"/>
                <w:szCs w:val="26"/>
              </w:rPr>
              <w:t>Không đạt</w:t>
            </w:r>
          </w:p>
        </w:tc>
      </w:tr>
      <w:tr w:rsidR="00B442DE" w:rsidRPr="00B442DE" w14:paraId="0C9A5A00" w14:textId="77777777" w:rsidTr="00AF7466">
        <w:trPr>
          <w:trHeight w:val="405"/>
        </w:trPr>
        <w:tc>
          <w:tcPr>
            <w:tcW w:w="8930" w:type="dxa"/>
            <w:gridSpan w:val="3"/>
            <w:tcBorders>
              <w:top w:val="single" w:sz="4" w:space="0" w:color="auto"/>
              <w:left w:val="single" w:sz="4" w:space="0" w:color="auto"/>
              <w:bottom w:val="single" w:sz="4" w:space="0" w:color="auto"/>
              <w:right w:val="single" w:sz="4" w:space="0" w:color="auto"/>
            </w:tcBorders>
            <w:vAlign w:val="center"/>
            <w:hideMark/>
          </w:tcPr>
          <w:p w14:paraId="5160E0BB" w14:textId="77777777" w:rsidR="00B442DE" w:rsidRPr="00B442DE" w:rsidRDefault="00B442DE" w:rsidP="00AF7466">
            <w:pPr>
              <w:spacing w:before="40" w:after="40"/>
              <w:rPr>
                <w:rFonts w:cs="Times New Roman"/>
                <w:sz w:val="26"/>
                <w:szCs w:val="26"/>
              </w:rPr>
            </w:pPr>
            <w:r w:rsidRPr="00B442DE">
              <w:rPr>
                <w:rFonts w:cs="Times New Roman"/>
                <w:b/>
                <w:bCs/>
                <w:sz w:val="26"/>
                <w:szCs w:val="26"/>
              </w:rPr>
              <w:t>3. Mức độ đáp ứng các yêu cầu về bảo hành, bảo trì.</w:t>
            </w:r>
          </w:p>
        </w:tc>
      </w:tr>
      <w:tr w:rsidR="00B442DE" w:rsidRPr="00B442DE" w14:paraId="75917C7E" w14:textId="77777777" w:rsidTr="00AF7466">
        <w:trPr>
          <w:trHeight w:val="330"/>
        </w:trPr>
        <w:tc>
          <w:tcPr>
            <w:tcW w:w="2405" w:type="dxa"/>
            <w:vMerge w:val="restart"/>
            <w:tcBorders>
              <w:top w:val="nil"/>
              <w:left w:val="single" w:sz="4" w:space="0" w:color="auto"/>
              <w:bottom w:val="single" w:sz="4" w:space="0" w:color="auto"/>
              <w:right w:val="single" w:sz="4" w:space="0" w:color="auto"/>
            </w:tcBorders>
            <w:vAlign w:val="center"/>
            <w:hideMark/>
          </w:tcPr>
          <w:p w14:paraId="187B7357" w14:textId="77777777" w:rsidR="00B442DE" w:rsidRPr="00B442DE" w:rsidRDefault="00B442DE" w:rsidP="00AF7466">
            <w:pPr>
              <w:spacing w:before="40" w:after="40"/>
              <w:rPr>
                <w:rFonts w:cs="Times New Roman"/>
                <w:sz w:val="26"/>
                <w:szCs w:val="26"/>
              </w:rPr>
            </w:pPr>
            <w:r w:rsidRPr="00B442DE">
              <w:rPr>
                <w:rFonts w:cs="Times New Roman"/>
                <w:sz w:val="26"/>
                <w:szCs w:val="26"/>
              </w:rPr>
              <w:t>3.1 Thời gian bảo hành</w:t>
            </w:r>
          </w:p>
        </w:tc>
        <w:tc>
          <w:tcPr>
            <w:tcW w:w="4961" w:type="dxa"/>
            <w:tcBorders>
              <w:top w:val="nil"/>
              <w:left w:val="nil"/>
              <w:bottom w:val="single" w:sz="4" w:space="0" w:color="auto"/>
              <w:right w:val="single" w:sz="4" w:space="0" w:color="auto"/>
            </w:tcBorders>
            <w:vAlign w:val="center"/>
            <w:hideMark/>
          </w:tcPr>
          <w:p w14:paraId="53049311" w14:textId="77777777" w:rsidR="00B442DE" w:rsidRPr="00B442DE" w:rsidRDefault="00B442DE" w:rsidP="00AF7466">
            <w:pPr>
              <w:spacing w:before="40" w:after="40"/>
              <w:rPr>
                <w:rFonts w:cs="Times New Roman"/>
                <w:sz w:val="26"/>
                <w:szCs w:val="26"/>
              </w:rPr>
            </w:pPr>
            <w:r w:rsidRPr="00B442DE">
              <w:rPr>
                <w:rFonts w:cs="Times New Roman"/>
                <w:sz w:val="26"/>
                <w:szCs w:val="26"/>
              </w:rPr>
              <w:t>Thời gian bảo hành ≥ 24 tháng</w:t>
            </w:r>
          </w:p>
        </w:tc>
        <w:tc>
          <w:tcPr>
            <w:tcW w:w="1564" w:type="dxa"/>
            <w:tcBorders>
              <w:top w:val="nil"/>
              <w:left w:val="nil"/>
              <w:bottom w:val="single" w:sz="4" w:space="0" w:color="auto"/>
              <w:right w:val="single" w:sz="4" w:space="0" w:color="auto"/>
            </w:tcBorders>
            <w:vAlign w:val="center"/>
            <w:hideMark/>
          </w:tcPr>
          <w:p w14:paraId="718AD16F" w14:textId="77777777" w:rsidR="00B442DE" w:rsidRPr="00B442DE" w:rsidRDefault="00B442DE" w:rsidP="00AF7466">
            <w:pPr>
              <w:spacing w:before="40" w:after="40"/>
              <w:jc w:val="center"/>
              <w:rPr>
                <w:rFonts w:cs="Times New Roman"/>
                <w:sz w:val="26"/>
                <w:szCs w:val="26"/>
              </w:rPr>
            </w:pPr>
            <w:r w:rsidRPr="00B442DE">
              <w:rPr>
                <w:rFonts w:cs="Times New Roman"/>
                <w:b/>
                <w:bCs/>
                <w:sz w:val="26"/>
                <w:szCs w:val="26"/>
              </w:rPr>
              <w:t>Đạt</w:t>
            </w:r>
          </w:p>
        </w:tc>
      </w:tr>
      <w:tr w:rsidR="00B442DE" w:rsidRPr="00B442DE" w14:paraId="6746D747" w14:textId="77777777" w:rsidTr="00AF7466">
        <w:trPr>
          <w:trHeight w:val="330"/>
        </w:trPr>
        <w:tc>
          <w:tcPr>
            <w:tcW w:w="2405" w:type="dxa"/>
            <w:vMerge/>
            <w:tcBorders>
              <w:top w:val="nil"/>
              <w:left w:val="single" w:sz="4" w:space="0" w:color="auto"/>
              <w:bottom w:val="single" w:sz="4" w:space="0" w:color="auto"/>
              <w:right w:val="single" w:sz="4" w:space="0" w:color="auto"/>
            </w:tcBorders>
            <w:vAlign w:val="center"/>
            <w:hideMark/>
          </w:tcPr>
          <w:p w14:paraId="6961E0A3" w14:textId="77777777" w:rsidR="00B442DE" w:rsidRPr="00B442DE" w:rsidRDefault="00B442DE" w:rsidP="00AF7466">
            <w:pPr>
              <w:spacing w:before="40" w:after="40"/>
              <w:rPr>
                <w:rFonts w:cs="Times New Roman"/>
                <w:sz w:val="26"/>
                <w:szCs w:val="26"/>
              </w:rPr>
            </w:pPr>
          </w:p>
        </w:tc>
        <w:tc>
          <w:tcPr>
            <w:tcW w:w="4961" w:type="dxa"/>
            <w:tcBorders>
              <w:top w:val="nil"/>
              <w:left w:val="nil"/>
              <w:bottom w:val="single" w:sz="4" w:space="0" w:color="auto"/>
              <w:right w:val="single" w:sz="4" w:space="0" w:color="auto"/>
            </w:tcBorders>
            <w:vAlign w:val="center"/>
            <w:hideMark/>
          </w:tcPr>
          <w:p w14:paraId="6AF3B896" w14:textId="77777777" w:rsidR="00B442DE" w:rsidRPr="00B442DE" w:rsidRDefault="00B442DE" w:rsidP="00AF7466">
            <w:pPr>
              <w:spacing w:before="40" w:after="40"/>
              <w:rPr>
                <w:rFonts w:cs="Times New Roman"/>
                <w:sz w:val="26"/>
                <w:szCs w:val="26"/>
              </w:rPr>
            </w:pPr>
            <w:r w:rsidRPr="00B442DE">
              <w:rPr>
                <w:rFonts w:cs="Times New Roman"/>
                <w:sz w:val="26"/>
                <w:szCs w:val="26"/>
              </w:rPr>
              <w:t>Thời gian bảo hành &lt; 24 tháng.</w:t>
            </w:r>
          </w:p>
        </w:tc>
        <w:tc>
          <w:tcPr>
            <w:tcW w:w="1564" w:type="dxa"/>
            <w:tcBorders>
              <w:top w:val="nil"/>
              <w:left w:val="nil"/>
              <w:bottom w:val="single" w:sz="4" w:space="0" w:color="auto"/>
              <w:right w:val="single" w:sz="4" w:space="0" w:color="auto"/>
            </w:tcBorders>
            <w:vAlign w:val="center"/>
            <w:hideMark/>
          </w:tcPr>
          <w:p w14:paraId="22FD377F" w14:textId="77777777" w:rsidR="00B442DE" w:rsidRPr="00B442DE" w:rsidRDefault="00B442DE" w:rsidP="00AF7466">
            <w:pPr>
              <w:spacing w:before="40" w:after="40"/>
              <w:jc w:val="center"/>
              <w:rPr>
                <w:rFonts w:cs="Times New Roman"/>
                <w:sz w:val="26"/>
                <w:szCs w:val="26"/>
              </w:rPr>
            </w:pPr>
            <w:r w:rsidRPr="00B442DE">
              <w:rPr>
                <w:rFonts w:cs="Times New Roman"/>
                <w:b/>
                <w:bCs/>
                <w:sz w:val="26"/>
                <w:szCs w:val="26"/>
              </w:rPr>
              <w:t>Không đạt</w:t>
            </w:r>
          </w:p>
        </w:tc>
      </w:tr>
      <w:tr w:rsidR="00B442DE" w:rsidRPr="00B442DE" w14:paraId="08975CC2" w14:textId="77777777" w:rsidTr="00AF7466">
        <w:trPr>
          <w:trHeight w:val="1650"/>
        </w:trPr>
        <w:tc>
          <w:tcPr>
            <w:tcW w:w="2405" w:type="dxa"/>
            <w:vMerge w:val="restart"/>
            <w:tcBorders>
              <w:top w:val="nil"/>
              <w:left w:val="single" w:sz="4" w:space="0" w:color="auto"/>
              <w:bottom w:val="single" w:sz="4" w:space="0" w:color="auto"/>
              <w:right w:val="single" w:sz="4" w:space="0" w:color="auto"/>
            </w:tcBorders>
            <w:vAlign w:val="center"/>
            <w:hideMark/>
          </w:tcPr>
          <w:p w14:paraId="23BDBE53" w14:textId="77777777" w:rsidR="00B442DE" w:rsidRPr="00B442DE" w:rsidRDefault="00B442DE" w:rsidP="00AF7466">
            <w:pPr>
              <w:spacing w:before="40" w:after="40"/>
              <w:rPr>
                <w:rFonts w:cs="Times New Roman"/>
                <w:sz w:val="26"/>
                <w:szCs w:val="26"/>
              </w:rPr>
            </w:pPr>
            <w:r w:rsidRPr="00B442DE">
              <w:rPr>
                <w:rFonts w:cs="Times New Roman"/>
                <w:sz w:val="26"/>
                <w:szCs w:val="26"/>
              </w:rPr>
              <w:t>3.2 Chế độ bảo hành, bảo trì.</w:t>
            </w:r>
          </w:p>
        </w:tc>
        <w:tc>
          <w:tcPr>
            <w:tcW w:w="4961" w:type="dxa"/>
            <w:tcBorders>
              <w:top w:val="nil"/>
              <w:left w:val="nil"/>
              <w:bottom w:val="single" w:sz="4" w:space="0" w:color="auto"/>
              <w:right w:val="single" w:sz="4" w:space="0" w:color="auto"/>
            </w:tcBorders>
            <w:vAlign w:val="center"/>
            <w:hideMark/>
          </w:tcPr>
          <w:p w14:paraId="413B2F79" w14:textId="77777777" w:rsidR="00B442DE" w:rsidRPr="00B442DE" w:rsidRDefault="00B442DE" w:rsidP="00AF7466">
            <w:pPr>
              <w:spacing w:before="40" w:after="40"/>
              <w:rPr>
                <w:rFonts w:cs="Times New Roman"/>
                <w:sz w:val="26"/>
                <w:szCs w:val="26"/>
              </w:rPr>
            </w:pPr>
            <w:r w:rsidRPr="00B442DE">
              <w:rPr>
                <w:rFonts w:cs="Times New Roman"/>
                <w:sz w:val="26"/>
                <w:szCs w:val="26"/>
              </w:rPr>
              <w:t>Có bản cam kết thực hiện các dịch vụ sau bán hàng bao gồm bảo hành, bảo trì trong đó có trình bày rõ biện pháp tổ chức, thời gian thực hiện việc bảo hành, đồng thời đề xuất phương án khắc phục, hỗ trợ kỹ thuật khi xảy ra sự cố đối với hàng hóa được nêu tại Chương V [Yêu cầu kỹ thuật].</w:t>
            </w:r>
          </w:p>
        </w:tc>
        <w:tc>
          <w:tcPr>
            <w:tcW w:w="1564" w:type="dxa"/>
            <w:tcBorders>
              <w:top w:val="nil"/>
              <w:left w:val="nil"/>
              <w:bottom w:val="single" w:sz="4" w:space="0" w:color="auto"/>
              <w:right w:val="single" w:sz="4" w:space="0" w:color="auto"/>
            </w:tcBorders>
            <w:vAlign w:val="center"/>
            <w:hideMark/>
          </w:tcPr>
          <w:p w14:paraId="16990D13" w14:textId="77777777" w:rsidR="00B442DE" w:rsidRPr="00B442DE" w:rsidRDefault="00B442DE" w:rsidP="00AF7466">
            <w:pPr>
              <w:spacing w:before="40" w:after="40"/>
              <w:jc w:val="center"/>
              <w:rPr>
                <w:rFonts w:cs="Times New Roman"/>
                <w:sz w:val="26"/>
                <w:szCs w:val="26"/>
              </w:rPr>
            </w:pPr>
            <w:r w:rsidRPr="00B442DE">
              <w:rPr>
                <w:rFonts w:cs="Times New Roman"/>
                <w:b/>
                <w:bCs/>
                <w:sz w:val="26"/>
                <w:szCs w:val="26"/>
              </w:rPr>
              <w:t>Đạt</w:t>
            </w:r>
          </w:p>
        </w:tc>
      </w:tr>
      <w:tr w:rsidR="00B442DE" w:rsidRPr="00B442DE" w14:paraId="09647505" w14:textId="77777777" w:rsidTr="00AF7466">
        <w:trPr>
          <w:trHeight w:val="1320"/>
        </w:trPr>
        <w:tc>
          <w:tcPr>
            <w:tcW w:w="2405" w:type="dxa"/>
            <w:vMerge/>
            <w:tcBorders>
              <w:top w:val="nil"/>
              <w:left w:val="single" w:sz="4" w:space="0" w:color="auto"/>
              <w:bottom w:val="single" w:sz="4" w:space="0" w:color="auto"/>
              <w:right w:val="single" w:sz="4" w:space="0" w:color="auto"/>
            </w:tcBorders>
            <w:vAlign w:val="center"/>
            <w:hideMark/>
          </w:tcPr>
          <w:p w14:paraId="31CE4390" w14:textId="77777777" w:rsidR="00B442DE" w:rsidRPr="00B442DE" w:rsidRDefault="00B442DE" w:rsidP="00AF7466">
            <w:pPr>
              <w:spacing w:before="40" w:after="40"/>
              <w:rPr>
                <w:rFonts w:cs="Times New Roman"/>
                <w:sz w:val="26"/>
                <w:szCs w:val="26"/>
              </w:rPr>
            </w:pPr>
          </w:p>
        </w:tc>
        <w:tc>
          <w:tcPr>
            <w:tcW w:w="4961" w:type="dxa"/>
            <w:tcBorders>
              <w:top w:val="nil"/>
              <w:left w:val="nil"/>
              <w:bottom w:val="single" w:sz="4" w:space="0" w:color="auto"/>
              <w:right w:val="single" w:sz="4" w:space="0" w:color="auto"/>
            </w:tcBorders>
            <w:vAlign w:val="center"/>
            <w:hideMark/>
          </w:tcPr>
          <w:p w14:paraId="5102B0EC" w14:textId="77777777" w:rsidR="00B442DE" w:rsidRPr="00B442DE" w:rsidRDefault="00B442DE" w:rsidP="00AF7466">
            <w:pPr>
              <w:spacing w:before="40" w:after="40"/>
              <w:rPr>
                <w:rFonts w:cs="Times New Roman"/>
                <w:sz w:val="26"/>
                <w:szCs w:val="26"/>
              </w:rPr>
            </w:pPr>
            <w:r w:rsidRPr="00B442DE">
              <w:rPr>
                <w:rFonts w:cs="Times New Roman"/>
                <w:sz w:val="26"/>
                <w:szCs w:val="26"/>
              </w:rPr>
              <w:t>Không có bản cam kết hoặc có cam kết không thực hiện thực hiện đầy đủ các dịch vụ sau bán hàng bao gồm bảo hành, bảo trì và đề xuất phưong án khắc phục, hỗ trợ kỹ thuật khi xảy ra sự cố đối với hàng hóa được nêu Chương V [Yêu cầu kỹ thuật].</w:t>
            </w:r>
          </w:p>
        </w:tc>
        <w:tc>
          <w:tcPr>
            <w:tcW w:w="1564" w:type="dxa"/>
            <w:tcBorders>
              <w:top w:val="nil"/>
              <w:left w:val="nil"/>
              <w:bottom w:val="single" w:sz="4" w:space="0" w:color="auto"/>
              <w:right w:val="single" w:sz="4" w:space="0" w:color="auto"/>
            </w:tcBorders>
            <w:vAlign w:val="center"/>
            <w:hideMark/>
          </w:tcPr>
          <w:p w14:paraId="6F4A1DC1" w14:textId="77777777" w:rsidR="00B442DE" w:rsidRPr="00B442DE" w:rsidRDefault="00B442DE" w:rsidP="00AF7466">
            <w:pPr>
              <w:spacing w:before="40" w:after="40"/>
              <w:jc w:val="center"/>
              <w:rPr>
                <w:rFonts w:cs="Times New Roman"/>
                <w:sz w:val="26"/>
                <w:szCs w:val="26"/>
              </w:rPr>
            </w:pPr>
            <w:r w:rsidRPr="00B442DE">
              <w:rPr>
                <w:rFonts w:cs="Times New Roman"/>
                <w:b/>
                <w:bCs/>
                <w:sz w:val="26"/>
                <w:szCs w:val="26"/>
              </w:rPr>
              <w:t>Không đạt</w:t>
            </w:r>
          </w:p>
        </w:tc>
      </w:tr>
      <w:tr w:rsidR="00B442DE" w:rsidRPr="00B442DE" w14:paraId="43A9AEC8" w14:textId="77777777" w:rsidTr="00AF7466">
        <w:trPr>
          <w:trHeight w:val="390"/>
        </w:trPr>
        <w:tc>
          <w:tcPr>
            <w:tcW w:w="8930" w:type="dxa"/>
            <w:gridSpan w:val="3"/>
            <w:tcBorders>
              <w:top w:val="single" w:sz="4" w:space="0" w:color="auto"/>
              <w:left w:val="single" w:sz="4" w:space="0" w:color="auto"/>
              <w:bottom w:val="single" w:sz="4" w:space="0" w:color="auto"/>
              <w:right w:val="single" w:sz="4" w:space="0" w:color="auto"/>
            </w:tcBorders>
            <w:vAlign w:val="center"/>
            <w:hideMark/>
          </w:tcPr>
          <w:p w14:paraId="6DE9F6B0" w14:textId="77777777" w:rsidR="00B442DE" w:rsidRPr="00B442DE" w:rsidRDefault="00B442DE" w:rsidP="00AF7466">
            <w:pPr>
              <w:spacing w:before="40" w:after="40"/>
              <w:rPr>
                <w:rFonts w:cs="Times New Roman"/>
                <w:sz w:val="26"/>
                <w:szCs w:val="26"/>
              </w:rPr>
            </w:pPr>
            <w:r w:rsidRPr="00B442DE">
              <w:rPr>
                <w:rFonts w:cs="Times New Roman"/>
                <w:b/>
                <w:bCs/>
                <w:sz w:val="26"/>
                <w:szCs w:val="26"/>
              </w:rPr>
              <w:t>4. Khả năng thích ứng về mặt địa lý, môi trường.</w:t>
            </w:r>
          </w:p>
        </w:tc>
      </w:tr>
      <w:tr w:rsidR="00B442DE" w:rsidRPr="00B442DE" w14:paraId="17B52FDA" w14:textId="77777777" w:rsidTr="00AF7466">
        <w:trPr>
          <w:trHeight w:val="660"/>
        </w:trPr>
        <w:tc>
          <w:tcPr>
            <w:tcW w:w="2405" w:type="dxa"/>
            <w:vMerge w:val="restart"/>
            <w:tcBorders>
              <w:top w:val="nil"/>
              <w:left w:val="single" w:sz="4" w:space="0" w:color="auto"/>
              <w:bottom w:val="single" w:sz="4" w:space="0" w:color="auto"/>
              <w:right w:val="single" w:sz="4" w:space="0" w:color="auto"/>
            </w:tcBorders>
            <w:vAlign w:val="center"/>
            <w:hideMark/>
          </w:tcPr>
          <w:p w14:paraId="5FA2F769" w14:textId="77777777" w:rsidR="00B442DE" w:rsidRPr="00B442DE" w:rsidRDefault="00B442DE" w:rsidP="00AF7466">
            <w:pPr>
              <w:spacing w:before="40" w:after="40"/>
              <w:rPr>
                <w:rFonts w:cs="Times New Roman"/>
                <w:sz w:val="26"/>
                <w:szCs w:val="26"/>
              </w:rPr>
            </w:pPr>
            <w:r w:rsidRPr="00B442DE">
              <w:rPr>
                <w:rFonts w:cs="Times New Roman"/>
                <w:sz w:val="26"/>
                <w:szCs w:val="26"/>
              </w:rPr>
              <w:lastRenderedPageBreak/>
              <w:t>Khả năng thích ứng về địa lý</w:t>
            </w:r>
          </w:p>
        </w:tc>
        <w:tc>
          <w:tcPr>
            <w:tcW w:w="4961" w:type="dxa"/>
            <w:tcBorders>
              <w:top w:val="nil"/>
              <w:left w:val="nil"/>
              <w:bottom w:val="single" w:sz="4" w:space="0" w:color="auto"/>
              <w:right w:val="single" w:sz="4" w:space="0" w:color="auto"/>
            </w:tcBorders>
            <w:vAlign w:val="center"/>
            <w:hideMark/>
          </w:tcPr>
          <w:p w14:paraId="09FA5F4C" w14:textId="77777777" w:rsidR="00B442DE" w:rsidRPr="00B442DE" w:rsidRDefault="00B442DE" w:rsidP="00AF7466">
            <w:pPr>
              <w:spacing w:before="40" w:after="40"/>
              <w:rPr>
                <w:rFonts w:cs="Times New Roman"/>
                <w:sz w:val="26"/>
                <w:szCs w:val="26"/>
              </w:rPr>
            </w:pPr>
            <w:r w:rsidRPr="00B442DE">
              <w:rPr>
                <w:rFonts w:cs="Times New Roman"/>
                <w:sz w:val="26"/>
                <w:szCs w:val="26"/>
              </w:rPr>
              <w:t xml:space="preserve">Hàng hóa được cung cấp hoàn toàn thích ứng về địa lý. </w:t>
            </w:r>
            <w:r w:rsidRPr="00B442DE">
              <w:rPr>
                <w:rFonts w:cs="Times New Roman"/>
                <w:i/>
                <w:iCs/>
                <w:sz w:val="26"/>
                <w:szCs w:val="26"/>
              </w:rPr>
              <w:t>(Bảng cam kết kèm theo).</w:t>
            </w:r>
          </w:p>
        </w:tc>
        <w:tc>
          <w:tcPr>
            <w:tcW w:w="1564" w:type="dxa"/>
            <w:tcBorders>
              <w:top w:val="nil"/>
              <w:left w:val="nil"/>
              <w:bottom w:val="single" w:sz="4" w:space="0" w:color="auto"/>
              <w:right w:val="single" w:sz="4" w:space="0" w:color="auto"/>
            </w:tcBorders>
            <w:vAlign w:val="center"/>
            <w:hideMark/>
          </w:tcPr>
          <w:p w14:paraId="6526AC84" w14:textId="77777777" w:rsidR="00B442DE" w:rsidRPr="00B442DE" w:rsidRDefault="00B442DE" w:rsidP="00AF7466">
            <w:pPr>
              <w:spacing w:before="40" w:after="40"/>
              <w:jc w:val="center"/>
              <w:rPr>
                <w:rFonts w:cs="Times New Roman"/>
                <w:sz w:val="26"/>
                <w:szCs w:val="26"/>
              </w:rPr>
            </w:pPr>
            <w:r w:rsidRPr="00B442DE">
              <w:rPr>
                <w:rFonts w:cs="Times New Roman"/>
                <w:b/>
                <w:bCs/>
                <w:sz w:val="26"/>
                <w:szCs w:val="26"/>
              </w:rPr>
              <w:t>Đạt</w:t>
            </w:r>
          </w:p>
        </w:tc>
      </w:tr>
      <w:tr w:rsidR="00B442DE" w:rsidRPr="00B442DE" w14:paraId="3E790E5B" w14:textId="77777777" w:rsidTr="00AF7466">
        <w:trPr>
          <w:trHeight w:val="660"/>
        </w:trPr>
        <w:tc>
          <w:tcPr>
            <w:tcW w:w="2405" w:type="dxa"/>
            <w:vMerge/>
            <w:tcBorders>
              <w:top w:val="nil"/>
              <w:left w:val="single" w:sz="4" w:space="0" w:color="auto"/>
              <w:bottom w:val="single" w:sz="4" w:space="0" w:color="auto"/>
              <w:right w:val="single" w:sz="4" w:space="0" w:color="auto"/>
            </w:tcBorders>
            <w:vAlign w:val="center"/>
            <w:hideMark/>
          </w:tcPr>
          <w:p w14:paraId="1CF98741" w14:textId="77777777" w:rsidR="00B442DE" w:rsidRPr="00B442DE" w:rsidRDefault="00B442DE" w:rsidP="00AF7466">
            <w:pPr>
              <w:spacing w:before="40" w:after="40"/>
              <w:rPr>
                <w:rFonts w:cs="Times New Roman"/>
                <w:sz w:val="26"/>
                <w:szCs w:val="26"/>
              </w:rPr>
            </w:pPr>
          </w:p>
        </w:tc>
        <w:tc>
          <w:tcPr>
            <w:tcW w:w="4961" w:type="dxa"/>
            <w:tcBorders>
              <w:top w:val="nil"/>
              <w:left w:val="nil"/>
              <w:bottom w:val="single" w:sz="4" w:space="0" w:color="auto"/>
              <w:right w:val="single" w:sz="4" w:space="0" w:color="auto"/>
            </w:tcBorders>
            <w:vAlign w:val="center"/>
            <w:hideMark/>
          </w:tcPr>
          <w:p w14:paraId="2BC67FE9" w14:textId="77777777" w:rsidR="00B442DE" w:rsidRPr="00B442DE" w:rsidRDefault="00B442DE" w:rsidP="00AF7466">
            <w:pPr>
              <w:spacing w:before="40" w:after="40"/>
              <w:rPr>
                <w:rFonts w:cs="Times New Roman"/>
                <w:sz w:val="26"/>
                <w:szCs w:val="26"/>
              </w:rPr>
            </w:pPr>
            <w:r w:rsidRPr="00B442DE">
              <w:rPr>
                <w:rFonts w:cs="Times New Roman"/>
                <w:sz w:val="26"/>
                <w:szCs w:val="26"/>
              </w:rPr>
              <w:t xml:space="preserve">Hàng hóa được cung cấp không thích ứng về địa lý. </w:t>
            </w:r>
            <w:r w:rsidRPr="00B442DE">
              <w:rPr>
                <w:rFonts w:cs="Times New Roman"/>
                <w:i/>
                <w:iCs/>
                <w:sz w:val="26"/>
                <w:szCs w:val="26"/>
              </w:rPr>
              <w:t>(Không có bảng cam kết kèm theo).</w:t>
            </w:r>
          </w:p>
        </w:tc>
        <w:tc>
          <w:tcPr>
            <w:tcW w:w="1564" w:type="dxa"/>
            <w:tcBorders>
              <w:top w:val="nil"/>
              <w:left w:val="nil"/>
              <w:bottom w:val="single" w:sz="4" w:space="0" w:color="auto"/>
              <w:right w:val="single" w:sz="4" w:space="0" w:color="auto"/>
            </w:tcBorders>
            <w:vAlign w:val="center"/>
            <w:hideMark/>
          </w:tcPr>
          <w:p w14:paraId="7925E96E" w14:textId="77777777" w:rsidR="00B442DE" w:rsidRPr="00B442DE" w:rsidRDefault="00B442DE" w:rsidP="00AF7466">
            <w:pPr>
              <w:spacing w:before="40" w:after="40"/>
              <w:jc w:val="center"/>
              <w:rPr>
                <w:rFonts w:cs="Times New Roman"/>
                <w:sz w:val="26"/>
                <w:szCs w:val="26"/>
              </w:rPr>
            </w:pPr>
            <w:r w:rsidRPr="00B442DE">
              <w:rPr>
                <w:rFonts w:cs="Times New Roman"/>
                <w:b/>
                <w:bCs/>
                <w:sz w:val="26"/>
                <w:szCs w:val="26"/>
              </w:rPr>
              <w:t>Không đạt</w:t>
            </w:r>
          </w:p>
        </w:tc>
      </w:tr>
      <w:tr w:rsidR="00B442DE" w:rsidRPr="00B442DE" w14:paraId="41B7C64B" w14:textId="77777777" w:rsidTr="00AF7466">
        <w:trPr>
          <w:trHeight w:val="360"/>
        </w:trPr>
        <w:tc>
          <w:tcPr>
            <w:tcW w:w="8930" w:type="dxa"/>
            <w:gridSpan w:val="3"/>
            <w:tcBorders>
              <w:top w:val="single" w:sz="4" w:space="0" w:color="auto"/>
              <w:left w:val="single" w:sz="4" w:space="0" w:color="auto"/>
              <w:bottom w:val="single" w:sz="4" w:space="0" w:color="auto"/>
              <w:right w:val="single" w:sz="4" w:space="0" w:color="auto"/>
            </w:tcBorders>
            <w:vAlign w:val="center"/>
            <w:hideMark/>
          </w:tcPr>
          <w:p w14:paraId="45289A64" w14:textId="77777777" w:rsidR="00B442DE" w:rsidRPr="00B442DE" w:rsidRDefault="00B442DE" w:rsidP="00AF7466">
            <w:pPr>
              <w:spacing w:before="40" w:after="40"/>
              <w:rPr>
                <w:rFonts w:cs="Times New Roman"/>
                <w:sz w:val="26"/>
                <w:szCs w:val="26"/>
              </w:rPr>
            </w:pPr>
            <w:r w:rsidRPr="00B442DE">
              <w:rPr>
                <w:rFonts w:cs="Times New Roman"/>
                <w:b/>
                <w:bCs/>
                <w:sz w:val="26"/>
                <w:szCs w:val="26"/>
              </w:rPr>
              <w:t>5. Tác động đối với môi trường và biện pháp giải quyết.</w:t>
            </w:r>
          </w:p>
        </w:tc>
      </w:tr>
      <w:tr w:rsidR="00B442DE" w:rsidRPr="00B442DE" w14:paraId="3612FE94" w14:textId="77777777" w:rsidTr="00AF7466">
        <w:trPr>
          <w:trHeight w:val="660"/>
        </w:trPr>
        <w:tc>
          <w:tcPr>
            <w:tcW w:w="2405" w:type="dxa"/>
            <w:vMerge w:val="restart"/>
            <w:tcBorders>
              <w:top w:val="nil"/>
              <w:left w:val="single" w:sz="4" w:space="0" w:color="auto"/>
              <w:bottom w:val="single" w:sz="4" w:space="0" w:color="auto"/>
              <w:right w:val="single" w:sz="4" w:space="0" w:color="auto"/>
            </w:tcBorders>
            <w:vAlign w:val="center"/>
            <w:hideMark/>
          </w:tcPr>
          <w:p w14:paraId="423F0E87" w14:textId="77777777" w:rsidR="00B442DE" w:rsidRPr="00B442DE" w:rsidRDefault="00B442DE" w:rsidP="00AF7466">
            <w:pPr>
              <w:spacing w:before="40" w:after="40"/>
              <w:rPr>
                <w:rFonts w:cs="Times New Roman"/>
                <w:sz w:val="26"/>
                <w:szCs w:val="26"/>
              </w:rPr>
            </w:pPr>
            <w:r w:rsidRPr="00B442DE">
              <w:rPr>
                <w:rFonts w:cs="Times New Roman"/>
                <w:sz w:val="26"/>
                <w:szCs w:val="26"/>
              </w:rPr>
              <w:t>Hàng hóa được cung cấp có ảnh hưởng tác động đến môi trường và đề xuất biện pháp giải quyết.</w:t>
            </w:r>
          </w:p>
        </w:tc>
        <w:tc>
          <w:tcPr>
            <w:tcW w:w="4961" w:type="dxa"/>
            <w:tcBorders>
              <w:top w:val="nil"/>
              <w:left w:val="nil"/>
              <w:bottom w:val="single" w:sz="4" w:space="0" w:color="auto"/>
              <w:right w:val="single" w:sz="4" w:space="0" w:color="auto"/>
            </w:tcBorders>
            <w:vAlign w:val="center"/>
            <w:hideMark/>
          </w:tcPr>
          <w:p w14:paraId="081D1E5F" w14:textId="77777777" w:rsidR="00B442DE" w:rsidRPr="00B442DE" w:rsidRDefault="00B442DE" w:rsidP="00AF7466">
            <w:pPr>
              <w:spacing w:before="40" w:after="40"/>
              <w:rPr>
                <w:rFonts w:cs="Times New Roman"/>
                <w:sz w:val="26"/>
                <w:szCs w:val="26"/>
              </w:rPr>
            </w:pPr>
            <w:r w:rsidRPr="00B442DE">
              <w:rPr>
                <w:rFonts w:cs="Times New Roman"/>
                <w:sz w:val="26"/>
                <w:szCs w:val="26"/>
              </w:rPr>
              <w:t xml:space="preserve">Hàng hóa được cung cấp không có ảnh hưởng tác động nhiều đến môi trường và đề xuất biện pháp giải quyết hợp lý. </w:t>
            </w:r>
            <w:r w:rsidRPr="00B442DE">
              <w:rPr>
                <w:rFonts w:cs="Times New Roman"/>
                <w:i/>
                <w:iCs/>
                <w:sz w:val="26"/>
                <w:szCs w:val="26"/>
              </w:rPr>
              <w:t>(Bảng cam kết kèm theo).</w:t>
            </w:r>
          </w:p>
        </w:tc>
        <w:tc>
          <w:tcPr>
            <w:tcW w:w="1564" w:type="dxa"/>
            <w:tcBorders>
              <w:top w:val="nil"/>
              <w:left w:val="nil"/>
              <w:bottom w:val="single" w:sz="4" w:space="0" w:color="auto"/>
              <w:right w:val="single" w:sz="4" w:space="0" w:color="auto"/>
            </w:tcBorders>
            <w:vAlign w:val="center"/>
            <w:hideMark/>
          </w:tcPr>
          <w:p w14:paraId="6022E75F" w14:textId="77777777" w:rsidR="00B442DE" w:rsidRPr="00B442DE" w:rsidRDefault="00B442DE" w:rsidP="00AF7466">
            <w:pPr>
              <w:spacing w:before="40" w:after="40"/>
              <w:jc w:val="center"/>
              <w:rPr>
                <w:rFonts w:cs="Times New Roman"/>
                <w:sz w:val="26"/>
                <w:szCs w:val="26"/>
              </w:rPr>
            </w:pPr>
            <w:r w:rsidRPr="00B442DE">
              <w:rPr>
                <w:rFonts w:cs="Times New Roman"/>
                <w:b/>
                <w:bCs/>
                <w:sz w:val="26"/>
                <w:szCs w:val="26"/>
              </w:rPr>
              <w:t>Đạt</w:t>
            </w:r>
          </w:p>
        </w:tc>
      </w:tr>
      <w:tr w:rsidR="00B442DE" w:rsidRPr="00B442DE" w14:paraId="3E647E86" w14:textId="77777777" w:rsidTr="00AF7466">
        <w:trPr>
          <w:trHeight w:val="990"/>
        </w:trPr>
        <w:tc>
          <w:tcPr>
            <w:tcW w:w="2405" w:type="dxa"/>
            <w:vMerge/>
            <w:tcBorders>
              <w:top w:val="nil"/>
              <w:left w:val="single" w:sz="4" w:space="0" w:color="auto"/>
              <w:bottom w:val="single" w:sz="4" w:space="0" w:color="auto"/>
              <w:right w:val="single" w:sz="4" w:space="0" w:color="auto"/>
            </w:tcBorders>
            <w:vAlign w:val="center"/>
            <w:hideMark/>
          </w:tcPr>
          <w:p w14:paraId="11BD5028" w14:textId="77777777" w:rsidR="00B442DE" w:rsidRPr="00B442DE" w:rsidRDefault="00B442DE" w:rsidP="00AF7466">
            <w:pPr>
              <w:spacing w:before="40" w:after="40"/>
              <w:rPr>
                <w:rFonts w:cs="Times New Roman"/>
                <w:sz w:val="26"/>
                <w:szCs w:val="26"/>
              </w:rPr>
            </w:pPr>
          </w:p>
        </w:tc>
        <w:tc>
          <w:tcPr>
            <w:tcW w:w="4961" w:type="dxa"/>
            <w:tcBorders>
              <w:top w:val="nil"/>
              <w:left w:val="nil"/>
              <w:bottom w:val="single" w:sz="4" w:space="0" w:color="auto"/>
              <w:right w:val="single" w:sz="4" w:space="0" w:color="auto"/>
            </w:tcBorders>
            <w:vAlign w:val="center"/>
            <w:hideMark/>
          </w:tcPr>
          <w:p w14:paraId="26B8C096" w14:textId="77777777" w:rsidR="00B442DE" w:rsidRPr="00B442DE" w:rsidRDefault="00B442DE" w:rsidP="00AF7466">
            <w:pPr>
              <w:spacing w:before="40" w:after="40"/>
              <w:rPr>
                <w:rFonts w:cs="Times New Roman"/>
                <w:sz w:val="26"/>
                <w:szCs w:val="26"/>
              </w:rPr>
            </w:pPr>
            <w:r w:rsidRPr="00B442DE">
              <w:rPr>
                <w:rFonts w:cs="Times New Roman"/>
                <w:sz w:val="26"/>
                <w:szCs w:val="26"/>
              </w:rPr>
              <w:t xml:space="preserve">Hàng hóa được cung cấp có ảnh hưởng tác động nhiều đến môi trường và không đề xuất được biện pháp giải quyết. </w:t>
            </w:r>
            <w:r w:rsidRPr="00B442DE">
              <w:rPr>
                <w:rFonts w:cs="Times New Roman"/>
                <w:i/>
                <w:iCs/>
                <w:sz w:val="26"/>
                <w:szCs w:val="26"/>
              </w:rPr>
              <w:t>(Không có bảng cam kết kèm theo).</w:t>
            </w:r>
          </w:p>
        </w:tc>
        <w:tc>
          <w:tcPr>
            <w:tcW w:w="1564" w:type="dxa"/>
            <w:tcBorders>
              <w:top w:val="nil"/>
              <w:left w:val="nil"/>
              <w:bottom w:val="single" w:sz="4" w:space="0" w:color="auto"/>
              <w:right w:val="single" w:sz="4" w:space="0" w:color="auto"/>
            </w:tcBorders>
            <w:vAlign w:val="center"/>
            <w:hideMark/>
          </w:tcPr>
          <w:p w14:paraId="18C0FADC" w14:textId="77777777" w:rsidR="00B442DE" w:rsidRPr="00B442DE" w:rsidRDefault="00B442DE" w:rsidP="00AF7466">
            <w:pPr>
              <w:spacing w:before="40" w:after="40"/>
              <w:jc w:val="center"/>
              <w:rPr>
                <w:rFonts w:cs="Times New Roman"/>
                <w:sz w:val="26"/>
                <w:szCs w:val="26"/>
              </w:rPr>
            </w:pPr>
            <w:r w:rsidRPr="00B442DE">
              <w:rPr>
                <w:rFonts w:cs="Times New Roman"/>
                <w:b/>
                <w:bCs/>
                <w:sz w:val="26"/>
                <w:szCs w:val="26"/>
              </w:rPr>
              <w:t>Không đạt</w:t>
            </w:r>
          </w:p>
        </w:tc>
      </w:tr>
      <w:tr w:rsidR="00B442DE" w:rsidRPr="00B442DE" w14:paraId="06898453" w14:textId="77777777" w:rsidTr="00AF7466">
        <w:trPr>
          <w:trHeight w:val="705"/>
        </w:trPr>
        <w:tc>
          <w:tcPr>
            <w:tcW w:w="8930" w:type="dxa"/>
            <w:gridSpan w:val="3"/>
            <w:tcBorders>
              <w:top w:val="single" w:sz="4" w:space="0" w:color="auto"/>
              <w:left w:val="single" w:sz="4" w:space="0" w:color="auto"/>
              <w:bottom w:val="single" w:sz="4" w:space="0" w:color="auto"/>
              <w:right w:val="single" w:sz="4" w:space="0" w:color="auto"/>
            </w:tcBorders>
            <w:vAlign w:val="bottom"/>
            <w:hideMark/>
          </w:tcPr>
          <w:p w14:paraId="3056A1CA" w14:textId="77777777" w:rsidR="00B442DE" w:rsidRPr="00B442DE" w:rsidRDefault="00B442DE" w:rsidP="00AF7466">
            <w:pPr>
              <w:spacing w:before="40" w:after="40"/>
              <w:rPr>
                <w:rFonts w:cs="Times New Roman"/>
                <w:b/>
                <w:bCs/>
                <w:sz w:val="26"/>
                <w:szCs w:val="26"/>
              </w:rPr>
            </w:pPr>
            <w:r w:rsidRPr="00B442DE">
              <w:rPr>
                <w:rFonts w:cs="Times New Roman"/>
                <w:b/>
                <w:bCs/>
                <w:sz w:val="26"/>
                <w:szCs w:val="26"/>
              </w:rPr>
              <w:t>6. Các yếu tố về điều kiện thương mại, thời gian giao hàng, đào tạo chuyển giao công nghệ, cung cấp các dịch vụ sau bán hàng.</w:t>
            </w:r>
          </w:p>
        </w:tc>
      </w:tr>
      <w:tr w:rsidR="00B442DE" w:rsidRPr="00B442DE" w14:paraId="0DBB6987" w14:textId="77777777" w:rsidTr="00AF7466">
        <w:trPr>
          <w:trHeight w:val="660"/>
        </w:trPr>
        <w:tc>
          <w:tcPr>
            <w:tcW w:w="2405" w:type="dxa"/>
            <w:vMerge w:val="restart"/>
            <w:tcBorders>
              <w:top w:val="nil"/>
              <w:left w:val="single" w:sz="4" w:space="0" w:color="auto"/>
              <w:bottom w:val="single" w:sz="4" w:space="0" w:color="auto"/>
              <w:right w:val="single" w:sz="4" w:space="0" w:color="auto"/>
            </w:tcBorders>
            <w:vAlign w:val="center"/>
            <w:hideMark/>
          </w:tcPr>
          <w:p w14:paraId="64A611A2" w14:textId="77777777" w:rsidR="00B442DE" w:rsidRPr="00B442DE" w:rsidRDefault="00B442DE" w:rsidP="00AF7466">
            <w:pPr>
              <w:spacing w:before="40" w:after="40"/>
              <w:rPr>
                <w:rFonts w:cs="Times New Roman"/>
                <w:sz w:val="26"/>
                <w:szCs w:val="26"/>
              </w:rPr>
            </w:pPr>
            <w:r w:rsidRPr="00B442DE">
              <w:rPr>
                <w:rFonts w:cs="Times New Roman"/>
                <w:sz w:val="26"/>
                <w:szCs w:val="26"/>
              </w:rPr>
              <w:t>Thời gian thực hiện hợp đồng</w:t>
            </w:r>
          </w:p>
        </w:tc>
        <w:tc>
          <w:tcPr>
            <w:tcW w:w="4961" w:type="dxa"/>
            <w:tcBorders>
              <w:top w:val="nil"/>
              <w:left w:val="nil"/>
              <w:bottom w:val="single" w:sz="4" w:space="0" w:color="auto"/>
              <w:right w:val="single" w:sz="4" w:space="0" w:color="auto"/>
            </w:tcBorders>
            <w:vAlign w:val="center"/>
            <w:hideMark/>
          </w:tcPr>
          <w:p w14:paraId="51FF5781" w14:textId="77777777" w:rsidR="00B442DE" w:rsidRPr="00B442DE" w:rsidRDefault="00B442DE" w:rsidP="00AF7466">
            <w:pPr>
              <w:spacing w:before="40" w:after="40"/>
              <w:rPr>
                <w:rFonts w:cs="Times New Roman"/>
                <w:sz w:val="26"/>
                <w:szCs w:val="26"/>
              </w:rPr>
            </w:pPr>
            <w:r w:rsidRPr="00B442DE">
              <w:rPr>
                <w:rFonts w:cs="Times New Roman"/>
                <w:sz w:val="26"/>
                <w:szCs w:val="26"/>
              </w:rPr>
              <w:t xml:space="preserve">Thời gian thực hiện hợp đồng ≤ 45 ngày kể từ ngày hợp đồng có hiệu lực. </w:t>
            </w:r>
            <w:r w:rsidRPr="00B442DE">
              <w:rPr>
                <w:rFonts w:cs="Times New Roman"/>
                <w:i/>
                <w:iCs/>
                <w:sz w:val="26"/>
                <w:szCs w:val="26"/>
              </w:rPr>
              <w:t>(Bảng cam kết kèm theo).</w:t>
            </w:r>
          </w:p>
        </w:tc>
        <w:tc>
          <w:tcPr>
            <w:tcW w:w="1564" w:type="dxa"/>
            <w:tcBorders>
              <w:top w:val="nil"/>
              <w:left w:val="nil"/>
              <w:bottom w:val="single" w:sz="4" w:space="0" w:color="auto"/>
              <w:right w:val="single" w:sz="4" w:space="0" w:color="auto"/>
            </w:tcBorders>
            <w:vAlign w:val="center"/>
            <w:hideMark/>
          </w:tcPr>
          <w:p w14:paraId="4BCCE008" w14:textId="77777777" w:rsidR="00B442DE" w:rsidRPr="00B442DE" w:rsidRDefault="00B442DE" w:rsidP="00AF7466">
            <w:pPr>
              <w:spacing w:before="40" w:after="40"/>
              <w:jc w:val="center"/>
              <w:rPr>
                <w:rFonts w:cs="Times New Roman"/>
                <w:sz w:val="26"/>
                <w:szCs w:val="26"/>
              </w:rPr>
            </w:pPr>
            <w:r w:rsidRPr="00B442DE">
              <w:rPr>
                <w:rFonts w:cs="Times New Roman"/>
                <w:b/>
                <w:bCs/>
                <w:sz w:val="26"/>
                <w:szCs w:val="26"/>
              </w:rPr>
              <w:t>Đạt</w:t>
            </w:r>
          </w:p>
        </w:tc>
      </w:tr>
      <w:tr w:rsidR="00B442DE" w:rsidRPr="00B442DE" w14:paraId="0174C2C5" w14:textId="77777777" w:rsidTr="00AF7466">
        <w:trPr>
          <w:trHeight w:val="660"/>
        </w:trPr>
        <w:tc>
          <w:tcPr>
            <w:tcW w:w="2405" w:type="dxa"/>
            <w:vMerge/>
            <w:tcBorders>
              <w:top w:val="nil"/>
              <w:left w:val="single" w:sz="4" w:space="0" w:color="auto"/>
              <w:bottom w:val="single" w:sz="4" w:space="0" w:color="auto"/>
              <w:right w:val="single" w:sz="4" w:space="0" w:color="auto"/>
            </w:tcBorders>
            <w:vAlign w:val="center"/>
            <w:hideMark/>
          </w:tcPr>
          <w:p w14:paraId="69CC129E" w14:textId="77777777" w:rsidR="00B442DE" w:rsidRPr="00B442DE" w:rsidRDefault="00B442DE" w:rsidP="00AF7466">
            <w:pPr>
              <w:spacing w:before="40" w:after="40"/>
              <w:rPr>
                <w:rFonts w:cs="Times New Roman"/>
                <w:sz w:val="26"/>
                <w:szCs w:val="26"/>
              </w:rPr>
            </w:pPr>
          </w:p>
        </w:tc>
        <w:tc>
          <w:tcPr>
            <w:tcW w:w="4961" w:type="dxa"/>
            <w:tcBorders>
              <w:top w:val="nil"/>
              <w:left w:val="nil"/>
              <w:bottom w:val="single" w:sz="4" w:space="0" w:color="auto"/>
              <w:right w:val="single" w:sz="4" w:space="0" w:color="auto"/>
            </w:tcBorders>
            <w:vAlign w:val="center"/>
            <w:hideMark/>
          </w:tcPr>
          <w:p w14:paraId="54F3288A" w14:textId="367CD39D" w:rsidR="00B442DE" w:rsidRPr="00B442DE" w:rsidRDefault="00B442DE" w:rsidP="00AF7466">
            <w:pPr>
              <w:spacing w:before="40" w:after="40"/>
              <w:rPr>
                <w:rFonts w:cs="Times New Roman"/>
                <w:sz w:val="26"/>
                <w:szCs w:val="26"/>
              </w:rPr>
            </w:pPr>
            <w:r w:rsidRPr="00B442DE">
              <w:rPr>
                <w:rFonts w:cs="Times New Roman"/>
                <w:sz w:val="26"/>
                <w:szCs w:val="26"/>
              </w:rPr>
              <w:t xml:space="preserve">Thời gian thực hiện hợp đồng </w:t>
            </w:r>
            <w:r w:rsidR="004E1587">
              <w:rPr>
                <w:rFonts w:cs="Times New Roman"/>
                <w:sz w:val="26"/>
                <w:szCs w:val="26"/>
              </w:rPr>
              <w:t>&gt;</w:t>
            </w:r>
            <w:r w:rsidRPr="00B442DE">
              <w:rPr>
                <w:rFonts w:cs="Times New Roman"/>
                <w:sz w:val="26"/>
                <w:szCs w:val="26"/>
              </w:rPr>
              <w:t xml:space="preserve"> 45 ngày kể từ ngày hợp đồng có hiệu lực, Không có bảng cam kết kèm theo.</w:t>
            </w:r>
          </w:p>
        </w:tc>
        <w:tc>
          <w:tcPr>
            <w:tcW w:w="1564" w:type="dxa"/>
            <w:tcBorders>
              <w:top w:val="nil"/>
              <w:left w:val="nil"/>
              <w:bottom w:val="single" w:sz="4" w:space="0" w:color="auto"/>
              <w:right w:val="single" w:sz="4" w:space="0" w:color="auto"/>
            </w:tcBorders>
            <w:vAlign w:val="center"/>
            <w:hideMark/>
          </w:tcPr>
          <w:p w14:paraId="0F671A9D" w14:textId="77777777" w:rsidR="00B442DE" w:rsidRPr="00B442DE" w:rsidRDefault="00B442DE" w:rsidP="00AF7466">
            <w:pPr>
              <w:spacing w:before="40" w:after="40"/>
              <w:jc w:val="center"/>
              <w:rPr>
                <w:rFonts w:cs="Times New Roman"/>
                <w:sz w:val="26"/>
                <w:szCs w:val="26"/>
              </w:rPr>
            </w:pPr>
            <w:r w:rsidRPr="00B442DE">
              <w:rPr>
                <w:rFonts w:cs="Times New Roman"/>
                <w:b/>
                <w:bCs/>
                <w:sz w:val="26"/>
                <w:szCs w:val="26"/>
              </w:rPr>
              <w:t>Không đạt</w:t>
            </w:r>
          </w:p>
        </w:tc>
      </w:tr>
      <w:tr w:rsidR="00B442DE" w:rsidRPr="00B442DE" w14:paraId="523A9042" w14:textId="77777777" w:rsidTr="00AF7466">
        <w:trPr>
          <w:trHeight w:val="375"/>
        </w:trPr>
        <w:tc>
          <w:tcPr>
            <w:tcW w:w="8930" w:type="dxa"/>
            <w:gridSpan w:val="3"/>
            <w:tcBorders>
              <w:top w:val="single" w:sz="4" w:space="0" w:color="auto"/>
              <w:left w:val="single" w:sz="4" w:space="0" w:color="auto"/>
              <w:bottom w:val="single" w:sz="4" w:space="0" w:color="auto"/>
              <w:right w:val="single" w:sz="4" w:space="0" w:color="auto"/>
            </w:tcBorders>
            <w:vAlign w:val="center"/>
            <w:hideMark/>
          </w:tcPr>
          <w:p w14:paraId="7760A8D9" w14:textId="77777777" w:rsidR="00B442DE" w:rsidRPr="00B442DE" w:rsidRDefault="00B442DE" w:rsidP="00AF7466">
            <w:pPr>
              <w:spacing w:before="40" w:after="40"/>
              <w:rPr>
                <w:rFonts w:cs="Times New Roman"/>
                <w:sz w:val="26"/>
                <w:szCs w:val="26"/>
              </w:rPr>
            </w:pPr>
            <w:r w:rsidRPr="00B442DE">
              <w:rPr>
                <w:rFonts w:cs="Times New Roman"/>
                <w:b/>
                <w:bCs/>
                <w:sz w:val="26"/>
                <w:szCs w:val="26"/>
              </w:rPr>
              <w:t>7. Yêu cầu khác</w:t>
            </w:r>
          </w:p>
        </w:tc>
      </w:tr>
      <w:tr w:rsidR="00B442DE" w:rsidRPr="00B442DE" w14:paraId="676C7E23" w14:textId="77777777" w:rsidTr="00AF7466">
        <w:trPr>
          <w:trHeight w:val="660"/>
        </w:trPr>
        <w:tc>
          <w:tcPr>
            <w:tcW w:w="2405" w:type="dxa"/>
            <w:vMerge w:val="restart"/>
            <w:tcBorders>
              <w:top w:val="nil"/>
              <w:left w:val="single" w:sz="4" w:space="0" w:color="auto"/>
              <w:bottom w:val="single" w:sz="4" w:space="0" w:color="auto"/>
              <w:right w:val="single" w:sz="4" w:space="0" w:color="auto"/>
            </w:tcBorders>
            <w:vAlign w:val="center"/>
            <w:hideMark/>
          </w:tcPr>
          <w:p w14:paraId="2BBD09EC" w14:textId="77777777" w:rsidR="00B442DE" w:rsidRPr="00B442DE" w:rsidRDefault="00B442DE" w:rsidP="00AF7466">
            <w:pPr>
              <w:spacing w:before="40" w:after="40"/>
              <w:rPr>
                <w:rFonts w:cs="Times New Roman"/>
                <w:sz w:val="26"/>
                <w:szCs w:val="26"/>
              </w:rPr>
            </w:pPr>
            <w:r w:rsidRPr="00B442DE">
              <w:rPr>
                <w:rFonts w:cs="Times New Roman"/>
                <w:sz w:val="26"/>
                <w:szCs w:val="26"/>
              </w:rPr>
              <w:t>Kết nối dữ liệu</w:t>
            </w:r>
          </w:p>
        </w:tc>
        <w:tc>
          <w:tcPr>
            <w:tcW w:w="4961" w:type="dxa"/>
            <w:tcBorders>
              <w:top w:val="nil"/>
              <w:left w:val="nil"/>
              <w:bottom w:val="single" w:sz="4" w:space="0" w:color="auto"/>
              <w:right w:val="single" w:sz="4" w:space="0" w:color="auto"/>
            </w:tcBorders>
            <w:vAlign w:val="center"/>
            <w:hideMark/>
          </w:tcPr>
          <w:p w14:paraId="0E326353" w14:textId="77777777" w:rsidR="00B442DE" w:rsidRPr="00B442DE" w:rsidRDefault="00B442DE" w:rsidP="00AF7466">
            <w:pPr>
              <w:spacing w:before="40" w:after="40"/>
              <w:rPr>
                <w:rFonts w:cs="Times New Roman"/>
                <w:sz w:val="26"/>
                <w:szCs w:val="26"/>
              </w:rPr>
            </w:pPr>
            <w:r w:rsidRPr="00B442DE">
              <w:rPr>
                <w:rFonts w:cs="Times New Roman"/>
                <w:sz w:val="26"/>
                <w:szCs w:val="26"/>
              </w:rPr>
              <w:t>Nhà thầu phải cam kết hoàn thành cung cấp, lắp đặt thiết bị theo đúng phạm vi cung cấp của gói thầu và phải được kết nối truyền dữ liệu và chấp thuận của Cục Quản lý Tài nguyên nước và Sở Nông Nghiệp và Môi trường tỉnh Lào Cai đáp ứng đúng quy định của Nghị định số 23/2026/NĐ-CP ngày 17/01/2026 của Chính Phủ và truyền dữ  liệu về máy tính đặt tại văn phòng Công ty Cổ phần cấp nước Yên Bái để lưu trữ, xử lý các dữ liệu làm báo cáo gửi đến cơ quan quản lý theo quy định.</w:t>
            </w:r>
          </w:p>
        </w:tc>
        <w:tc>
          <w:tcPr>
            <w:tcW w:w="1564" w:type="dxa"/>
            <w:tcBorders>
              <w:top w:val="nil"/>
              <w:left w:val="nil"/>
              <w:bottom w:val="single" w:sz="4" w:space="0" w:color="auto"/>
              <w:right w:val="single" w:sz="4" w:space="0" w:color="auto"/>
            </w:tcBorders>
            <w:vAlign w:val="center"/>
            <w:hideMark/>
          </w:tcPr>
          <w:p w14:paraId="3E1930A8" w14:textId="77777777" w:rsidR="00B442DE" w:rsidRPr="00B442DE" w:rsidRDefault="00B442DE" w:rsidP="00AF7466">
            <w:pPr>
              <w:spacing w:before="40" w:after="40"/>
              <w:jc w:val="center"/>
              <w:rPr>
                <w:rFonts w:cs="Times New Roman"/>
                <w:sz w:val="26"/>
                <w:szCs w:val="26"/>
              </w:rPr>
            </w:pPr>
            <w:r w:rsidRPr="00B442DE">
              <w:rPr>
                <w:rFonts w:cs="Times New Roman"/>
                <w:b/>
                <w:bCs/>
                <w:sz w:val="26"/>
                <w:szCs w:val="26"/>
              </w:rPr>
              <w:t>Đạt</w:t>
            </w:r>
          </w:p>
        </w:tc>
      </w:tr>
      <w:tr w:rsidR="00B442DE" w:rsidRPr="00B442DE" w14:paraId="6A06AE9F" w14:textId="77777777" w:rsidTr="00AF7466">
        <w:trPr>
          <w:trHeight w:val="990"/>
        </w:trPr>
        <w:tc>
          <w:tcPr>
            <w:tcW w:w="2405" w:type="dxa"/>
            <w:vMerge/>
            <w:tcBorders>
              <w:top w:val="nil"/>
              <w:left w:val="single" w:sz="4" w:space="0" w:color="auto"/>
              <w:bottom w:val="single" w:sz="4" w:space="0" w:color="auto"/>
              <w:right w:val="single" w:sz="4" w:space="0" w:color="auto"/>
            </w:tcBorders>
            <w:vAlign w:val="center"/>
            <w:hideMark/>
          </w:tcPr>
          <w:p w14:paraId="482FEE24" w14:textId="77777777" w:rsidR="00B442DE" w:rsidRPr="00B442DE" w:rsidRDefault="00B442DE" w:rsidP="00AF7466">
            <w:pPr>
              <w:spacing w:before="40" w:after="40"/>
              <w:rPr>
                <w:rFonts w:cs="Times New Roman"/>
                <w:sz w:val="26"/>
                <w:szCs w:val="26"/>
              </w:rPr>
            </w:pPr>
          </w:p>
        </w:tc>
        <w:tc>
          <w:tcPr>
            <w:tcW w:w="4961" w:type="dxa"/>
            <w:tcBorders>
              <w:top w:val="nil"/>
              <w:left w:val="nil"/>
              <w:bottom w:val="single" w:sz="4" w:space="0" w:color="auto"/>
              <w:right w:val="single" w:sz="4" w:space="0" w:color="auto"/>
            </w:tcBorders>
            <w:vAlign w:val="center"/>
            <w:hideMark/>
          </w:tcPr>
          <w:p w14:paraId="71CFA45B" w14:textId="77777777" w:rsidR="00B442DE" w:rsidRPr="00B442DE" w:rsidRDefault="00B442DE" w:rsidP="00AF7466">
            <w:pPr>
              <w:spacing w:before="40" w:after="40"/>
              <w:rPr>
                <w:rFonts w:cs="Times New Roman"/>
                <w:sz w:val="26"/>
                <w:szCs w:val="26"/>
              </w:rPr>
            </w:pPr>
            <w:r w:rsidRPr="00B442DE">
              <w:rPr>
                <w:rFonts w:cs="Times New Roman"/>
                <w:sz w:val="26"/>
                <w:szCs w:val="26"/>
              </w:rPr>
              <w:t>Không đáp ứng yêu cầu trên</w:t>
            </w:r>
          </w:p>
        </w:tc>
        <w:tc>
          <w:tcPr>
            <w:tcW w:w="1564" w:type="dxa"/>
            <w:tcBorders>
              <w:top w:val="nil"/>
              <w:left w:val="nil"/>
              <w:bottom w:val="single" w:sz="4" w:space="0" w:color="auto"/>
              <w:right w:val="single" w:sz="4" w:space="0" w:color="auto"/>
            </w:tcBorders>
            <w:vAlign w:val="center"/>
            <w:hideMark/>
          </w:tcPr>
          <w:p w14:paraId="45E129A0" w14:textId="77777777" w:rsidR="00B442DE" w:rsidRPr="00B442DE" w:rsidRDefault="00B442DE" w:rsidP="00AF7466">
            <w:pPr>
              <w:spacing w:before="40" w:after="40"/>
              <w:jc w:val="center"/>
              <w:rPr>
                <w:rFonts w:cs="Times New Roman"/>
                <w:sz w:val="26"/>
                <w:szCs w:val="26"/>
              </w:rPr>
            </w:pPr>
            <w:r w:rsidRPr="00B442DE">
              <w:rPr>
                <w:rFonts w:cs="Times New Roman"/>
                <w:b/>
                <w:bCs/>
                <w:sz w:val="26"/>
                <w:szCs w:val="26"/>
              </w:rPr>
              <w:t>Không đạt</w:t>
            </w:r>
          </w:p>
        </w:tc>
      </w:tr>
      <w:tr w:rsidR="00B442DE" w:rsidRPr="00B442DE" w14:paraId="13E89895" w14:textId="77777777" w:rsidTr="00AF7466">
        <w:trPr>
          <w:trHeight w:val="660"/>
        </w:trPr>
        <w:tc>
          <w:tcPr>
            <w:tcW w:w="2405" w:type="dxa"/>
            <w:vMerge w:val="restart"/>
            <w:tcBorders>
              <w:top w:val="nil"/>
              <w:left w:val="single" w:sz="4" w:space="0" w:color="auto"/>
              <w:bottom w:val="single" w:sz="4" w:space="0" w:color="auto"/>
              <w:right w:val="single" w:sz="4" w:space="0" w:color="auto"/>
            </w:tcBorders>
            <w:vAlign w:val="center"/>
          </w:tcPr>
          <w:p w14:paraId="1D65FF40" w14:textId="77777777" w:rsidR="00B442DE" w:rsidRPr="00B442DE" w:rsidRDefault="00B442DE" w:rsidP="00AF7466">
            <w:pPr>
              <w:spacing w:before="40" w:after="40"/>
              <w:rPr>
                <w:rFonts w:cs="Times New Roman"/>
                <w:b/>
                <w:bCs/>
                <w:sz w:val="26"/>
                <w:szCs w:val="26"/>
              </w:rPr>
            </w:pPr>
            <w:r w:rsidRPr="00B442DE">
              <w:rPr>
                <w:rFonts w:cs="Times New Roman"/>
                <w:b/>
                <w:bCs/>
                <w:sz w:val="26"/>
                <w:szCs w:val="26"/>
              </w:rPr>
              <w:t>Kết luận</w:t>
            </w:r>
          </w:p>
        </w:tc>
        <w:tc>
          <w:tcPr>
            <w:tcW w:w="4961" w:type="dxa"/>
            <w:tcBorders>
              <w:top w:val="nil"/>
              <w:left w:val="nil"/>
              <w:bottom w:val="single" w:sz="4" w:space="0" w:color="auto"/>
              <w:right w:val="single" w:sz="4" w:space="0" w:color="auto"/>
            </w:tcBorders>
            <w:vAlign w:val="center"/>
          </w:tcPr>
          <w:p w14:paraId="6CFE0CE5" w14:textId="77777777" w:rsidR="00B442DE" w:rsidRPr="00B442DE" w:rsidRDefault="00B442DE" w:rsidP="00AF7466">
            <w:pPr>
              <w:spacing w:before="40" w:after="40"/>
              <w:rPr>
                <w:rFonts w:cs="Times New Roman"/>
                <w:b/>
                <w:bCs/>
                <w:sz w:val="26"/>
                <w:szCs w:val="26"/>
              </w:rPr>
            </w:pPr>
            <w:r w:rsidRPr="00B442DE">
              <w:rPr>
                <w:rFonts w:cs="Times New Roman"/>
                <w:b/>
                <w:bCs/>
                <w:sz w:val="26"/>
                <w:szCs w:val="26"/>
              </w:rPr>
              <w:t>Đạt</w:t>
            </w:r>
            <w:r w:rsidRPr="00B442DE">
              <w:rPr>
                <w:rFonts w:cs="Times New Roman"/>
                <w:b/>
                <w:bCs/>
                <w:spacing w:val="-5"/>
                <w:sz w:val="26"/>
                <w:szCs w:val="26"/>
              </w:rPr>
              <w:t xml:space="preserve"> </w:t>
            </w:r>
            <w:r w:rsidRPr="00B442DE">
              <w:rPr>
                <w:rFonts w:cs="Times New Roman"/>
                <w:b/>
                <w:bCs/>
                <w:sz w:val="26"/>
                <w:szCs w:val="26"/>
              </w:rPr>
              <w:t>tất</w:t>
            </w:r>
            <w:r w:rsidRPr="00B442DE">
              <w:rPr>
                <w:rFonts w:cs="Times New Roman"/>
                <w:b/>
                <w:bCs/>
                <w:spacing w:val="-4"/>
                <w:sz w:val="26"/>
                <w:szCs w:val="26"/>
              </w:rPr>
              <w:t xml:space="preserve"> </w:t>
            </w:r>
            <w:r w:rsidRPr="00B442DE">
              <w:rPr>
                <w:rFonts w:cs="Times New Roman"/>
                <w:b/>
                <w:bCs/>
                <w:sz w:val="26"/>
                <w:szCs w:val="26"/>
              </w:rPr>
              <w:t>cả</w:t>
            </w:r>
            <w:r w:rsidRPr="00B442DE">
              <w:rPr>
                <w:rFonts w:cs="Times New Roman"/>
                <w:b/>
                <w:bCs/>
                <w:spacing w:val="-4"/>
                <w:sz w:val="26"/>
                <w:szCs w:val="26"/>
              </w:rPr>
              <w:t xml:space="preserve"> </w:t>
            </w:r>
            <w:r w:rsidRPr="00B442DE">
              <w:rPr>
                <w:rFonts w:cs="Times New Roman"/>
                <w:b/>
                <w:bCs/>
                <w:sz w:val="26"/>
                <w:szCs w:val="26"/>
              </w:rPr>
              <w:t>các</w:t>
            </w:r>
            <w:r w:rsidRPr="00B442DE">
              <w:rPr>
                <w:rFonts w:cs="Times New Roman"/>
                <w:b/>
                <w:bCs/>
                <w:spacing w:val="-4"/>
                <w:sz w:val="26"/>
                <w:szCs w:val="26"/>
              </w:rPr>
              <w:t xml:space="preserve"> </w:t>
            </w:r>
            <w:r w:rsidRPr="00B442DE">
              <w:rPr>
                <w:rFonts w:cs="Times New Roman"/>
                <w:b/>
                <w:bCs/>
                <w:sz w:val="26"/>
                <w:szCs w:val="26"/>
              </w:rPr>
              <w:t>nội</w:t>
            </w:r>
            <w:r w:rsidRPr="00B442DE">
              <w:rPr>
                <w:rFonts w:cs="Times New Roman"/>
                <w:b/>
                <w:bCs/>
                <w:spacing w:val="-3"/>
                <w:sz w:val="26"/>
                <w:szCs w:val="26"/>
              </w:rPr>
              <w:t xml:space="preserve"> </w:t>
            </w:r>
            <w:r w:rsidRPr="00B442DE">
              <w:rPr>
                <w:rFonts w:cs="Times New Roman"/>
                <w:b/>
                <w:bCs/>
                <w:sz w:val="26"/>
                <w:szCs w:val="26"/>
              </w:rPr>
              <w:t>dung</w:t>
            </w:r>
            <w:r w:rsidRPr="00B442DE">
              <w:rPr>
                <w:rFonts w:cs="Times New Roman"/>
                <w:b/>
                <w:bCs/>
                <w:spacing w:val="-4"/>
                <w:sz w:val="26"/>
                <w:szCs w:val="26"/>
              </w:rPr>
              <w:t xml:space="preserve"> trên</w:t>
            </w:r>
          </w:p>
        </w:tc>
        <w:tc>
          <w:tcPr>
            <w:tcW w:w="1564" w:type="dxa"/>
            <w:tcBorders>
              <w:top w:val="nil"/>
              <w:left w:val="nil"/>
              <w:bottom w:val="single" w:sz="4" w:space="0" w:color="auto"/>
              <w:right w:val="single" w:sz="4" w:space="0" w:color="auto"/>
            </w:tcBorders>
            <w:vAlign w:val="center"/>
          </w:tcPr>
          <w:p w14:paraId="69419471" w14:textId="77777777" w:rsidR="00B442DE" w:rsidRPr="00B442DE" w:rsidRDefault="00B442DE" w:rsidP="00AF7466">
            <w:pPr>
              <w:spacing w:before="40" w:after="40"/>
              <w:jc w:val="center"/>
              <w:rPr>
                <w:rFonts w:cs="Times New Roman"/>
                <w:b/>
                <w:bCs/>
                <w:sz w:val="26"/>
                <w:szCs w:val="26"/>
              </w:rPr>
            </w:pPr>
            <w:r w:rsidRPr="00B442DE">
              <w:rPr>
                <w:rFonts w:cs="Times New Roman"/>
                <w:b/>
                <w:bCs/>
                <w:sz w:val="26"/>
                <w:szCs w:val="26"/>
              </w:rPr>
              <w:t>Đạt</w:t>
            </w:r>
          </w:p>
        </w:tc>
      </w:tr>
      <w:tr w:rsidR="00B442DE" w:rsidRPr="00B442DE" w14:paraId="6A624E66" w14:textId="77777777" w:rsidTr="00AF7466">
        <w:trPr>
          <w:trHeight w:val="660"/>
        </w:trPr>
        <w:tc>
          <w:tcPr>
            <w:tcW w:w="2405" w:type="dxa"/>
            <w:vMerge/>
            <w:tcBorders>
              <w:top w:val="nil"/>
              <w:left w:val="single" w:sz="4" w:space="0" w:color="auto"/>
              <w:bottom w:val="single" w:sz="4" w:space="0" w:color="auto"/>
              <w:right w:val="single" w:sz="4" w:space="0" w:color="auto"/>
            </w:tcBorders>
            <w:vAlign w:val="center"/>
          </w:tcPr>
          <w:p w14:paraId="5D324453" w14:textId="77777777" w:rsidR="00B442DE" w:rsidRPr="00B442DE" w:rsidRDefault="00B442DE" w:rsidP="00AF7466">
            <w:pPr>
              <w:spacing w:before="40" w:after="40"/>
              <w:rPr>
                <w:rFonts w:cs="Times New Roman"/>
                <w:sz w:val="26"/>
                <w:szCs w:val="26"/>
              </w:rPr>
            </w:pPr>
          </w:p>
        </w:tc>
        <w:tc>
          <w:tcPr>
            <w:tcW w:w="4961" w:type="dxa"/>
            <w:tcBorders>
              <w:top w:val="nil"/>
              <w:left w:val="nil"/>
              <w:bottom w:val="single" w:sz="4" w:space="0" w:color="auto"/>
              <w:right w:val="single" w:sz="4" w:space="0" w:color="auto"/>
            </w:tcBorders>
            <w:vAlign w:val="center"/>
          </w:tcPr>
          <w:p w14:paraId="6C7406D5" w14:textId="77777777" w:rsidR="00B442DE" w:rsidRPr="00B442DE" w:rsidRDefault="00B442DE" w:rsidP="00AF7466">
            <w:pPr>
              <w:pStyle w:val="TableParagraph"/>
              <w:spacing w:before="40" w:after="40"/>
              <w:ind w:left="20" w:right="17"/>
              <w:rPr>
                <w:sz w:val="26"/>
                <w:szCs w:val="26"/>
              </w:rPr>
            </w:pPr>
            <w:r w:rsidRPr="00B442DE">
              <w:rPr>
                <w:b/>
                <w:sz w:val="26"/>
                <w:szCs w:val="26"/>
              </w:rPr>
              <w:t>Không</w:t>
            </w:r>
            <w:r w:rsidRPr="00B442DE">
              <w:rPr>
                <w:b/>
                <w:spacing w:val="-6"/>
                <w:sz w:val="26"/>
                <w:szCs w:val="26"/>
              </w:rPr>
              <w:t xml:space="preserve"> </w:t>
            </w:r>
            <w:r w:rsidRPr="00B442DE">
              <w:rPr>
                <w:b/>
                <w:sz w:val="26"/>
                <w:szCs w:val="26"/>
              </w:rPr>
              <w:t>đạt</w:t>
            </w:r>
            <w:r w:rsidRPr="00B442DE">
              <w:rPr>
                <w:b/>
                <w:spacing w:val="-5"/>
                <w:sz w:val="26"/>
                <w:szCs w:val="26"/>
              </w:rPr>
              <w:t xml:space="preserve"> </w:t>
            </w:r>
            <w:r w:rsidRPr="00B442DE">
              <w:rPr>
                <w:b/>
                <w:sz w:val="26"/>
                <w:szCs w:val="26"/>
              </w:rPr>
              <w:t>bất</w:t>
            </w:r>
            <w:r w:rsidRPr="00B442DE">
              <w:rPr>
                <w:b/>
                <w:spacing w:val="-3"/>
                <w:sz w:val="26"/>
                <w:szCs w:val="26"/>
              </w:rPr>
              <w:t xml:space="preserve"> </w:t>
            </w:r>
            <w:r w:rsidRPr="00B442DE">
              <w:rPr>
                <w:b/>
                <w:sz w:val="26"/>
                <w:szCs w:val="26"/>
              </w:rPr>
              <w:t>kỳ</w:t>
            </w:r>
            <w:r w:rsidRPr="00B442DE">
              <w:rPr>
                <w:b/>
                <w:spacing w:val="-5"/>
                <w:sz w:val="26"/>
                <w:szCs w:val="26"/>
              </w:rPr>
              <w:t xml:space="preserve"> nội</w:t>
            </w:r>
            <w:r w:rsidRPr="00B442DE">
              <w:rPr>
                <w:b/>
                <w:spacing w:val="-5"/>
                <w:sz w:val="26"/>
                <w:szCs w:val="26"/>
                <w:lang w:val="en-US"/>
              </w:rPr>
              <w:t xml:space="preserve"> </w:t>
            </w:r>
            <w:r w:rsidRPr="00B442DE">
              <w:rPr>
                <w:b/>
                <w:sz w:val="26"/>
                <w:szCs w:val="26"/>
              </w:rPr>
              <w:t>dung</w:t>
            </w:r>
            <w:r w:rsidRPr="00B442DE">
              <w:rPr>
                <w:b/>
                <w:spacing w:val="-6"/>
                <w:sz w:val="26"/>
                <w:szCs w:val="26"/>
              </w:rPr>
              <w:t xml:space="preserve"> </w:t>
            </w:r>
            <w:r w:rsidRPr="00B442DE">
              <w:rPr>
                <w:b/>
                <w:sz w:val="26"/>
                <w:szCs w:val="26"/>
              </w:rPr>
              <w:t>nào</w:t>
            </w:r>
            <w:r w:rsidRPr="00B442DE">
              <w:rPr>
                <w:b/>
                <w:spacing w:val="-6"/>
                <w:sz w:val="26"/>
                <w:szCs w:val="26"/>
              </w:rPr>
              <w:t xml:space="preserve"> </w:t>
            </w:r>
            <w:r w:rsidRPr="00B442DE">
              <w:rPr>
                <w:b/>
                <w:sz w:val="26"/>
                <w:szCs w:val="26"/>
              </w:rPr>
              <w:t>nêu</w:t>
            </w:r>
            <w:r w:rsidRPr="00B442DE">
              <w:rPr>
                <w:b/>
                <w:spacing w:val="-6"/>
                <w:sz w:val="26"/>
                <w:szCs w:val="26"/>
              </w:rPr>
              <w:t xml:space="preserve"> </w:t>
            </w:r>
            <w:r w:rsidRPr="00B442DE">
              <w:rPr>
                <w:b/>
                <w:spacing w:val="-4"/>
                <w:sz w:val="26"/>
                <w:szCs w:val="26"/>
              </w:rPr>
              <w:t>trên</w:t>
            </w:r>
          </w:p>
        </w:tc>
        <w:tc>
          <w:tcPr>
            <w:tcW w:w="1564" w:type="dxa"/>
            <w:tcBorders>
              <w:top w:val="nil"/>
              <w:left w:val="nil"/>
              <w:bottom w:val="single" w:sz="4" w:space="0" w:color="auto"/>
              <w:right w:val="single" w:sz="4" w:space="0" w:color="auto"/>
            </w:tcBorders>
            <w:vAlign w:val="center"/>
          </w:tcPr>
          <w:p w14:paraId="3A36FBAF" w14:textId="77777777" w:rsidR="00B442DE" w:rsidRPr="00B442DE" w:rsidRDefault="00B442DE" w:rsidP="00AF7466">
            <w:pPr>
              <w:spacing w:before="40" w:after="40"/>
              <w:jc w:val="center"/>
              <w:rPr>
                <w:rFonts w:cs="Times New Roman"/>
                <w:sz w:val="26"/>
                <w:szCs w:val="26"/>
              </w:rPr>
            </w:pPr>
            <w:r w:rsidRPr="00B442DE">
              <w:rPr>
                <w:rFonts w:cs="Times New Roman"/>
                <w:b/>
                <w:bCs/>
                <w:sz w:val="26"/>
                <w:szCs w:val="26"/>
              </w:rPr>
              <w:t>Không đạt</w:t>
            </w:r>
          </w:p>
        </w:tc>
      </w:tr>
    </w:tbl>
    <w:p w14:paraId="4AA8939C" w14:textId="77777777" w:rsidR="00AE2802" w:rsidRPr="00B442DE" w:rsidRDefault="00AE2802">
      <w:pPr>
        <w:rPr>
          <w:rFonts w:cs="Times New Roman"/>
          <w:sz w:val="26"/>
          <w:szCs w:val="26"/>
        </w:rPr>
      </w:pPr>
    </w:p>
    <w:sectPr w:rsidR="00AE2802" w:rsidRPr="00B442DE" w:rsidSect="00D035B1">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2C437" w14:textId="77777777" w:rsidR="00375FEB" w:rsidRDefault="00375FEB" w:rsidP="00B442DE">
      <w:pPr>
        <w:spacing w:after="0" w:line="240" w:lineRule="auto"/>
      </w:pPr>
      <w:r>
        <w:separator/>
      </w:r>
    </w:p>
  </w:endnote>
  <w:endnote w:type="continuationSeparator" w:id="0">
    <w:p w14:paraId="72E0B987" w14:textId="77777777" w:rsidR="00375FEB" w:rsidRDefault="00375FEB" w:rsidP="00B4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16BD0" w14:textId="77777777" w:rsidR="00375FEB" w:rsidRDefault="00375FEB" w:rsidP="00B442DE">
      <w:pPr>
        <w:spacing w:after="0" w:line="240" w:lineRule="auto"/>
      </w:pPr>
      <w:r>
        <w:separator/>
      </w:r>
    </w:p>
  </w:footnote>
  <w:footnote w:type="continuationSeparator" w:id="0">
    <w:p w14:paraId="2673BFF9" w14:textId="77777777" w:rsidR="00375FEB" w:rsidRDefault="00375FEB" w:rsidP="00B442DE">
      <w:pPr>
        <w:spacing w:after="0" w:line="240" w:lineRule="auto"/>
      </w:pPr>
      <w:r>
        <w:continuationSeparator/>
      </w:r>
    </w:p>
  </w:footnote>
  <w:footnote w:id="1">
    <w:p w14:paraId="5866997D" w14:textId="77777777" w:rsidR="00B442DE" w:rsidRPr="00F15C44" w:rsidRDefault="00B442DE" w:rsidP="00B442DE">
      <w:pPr>
        <w:pStyle w:val="FootnoteText"/>
        <w:tabs>
          <w:tab w:val="clear" w:pos="360"/>
        </w:tabs>
        <w:spacing w:before="60" w:after="60"/>
        <w:ind w:left="0" w:right="49" w:firstLine="0"/>
      </w:pPr>
      <w:r w:rsidRPr="00E951D2">
        <w:rPr>
          <w:rStyle w:val="FootnoteReference"/>
        </w:rPr>
        <w:footnoteRef/>
      </w:r>
      <w:r w:rsidRPr="00F15C44">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DE"/>
    <w:rsid w:val="003515CD"/>
    <w:rsid w:val="00375FEB"/>
    <w:rsid w:val="004E1587"/>
    <w:rsid w:val="007C5770"/>
    <w:rsid w:val="008C69DB"/>
    <w:rsid w:val="00AE2802"/>
    <w:rsid w:val="00B442DE"/>
    <w:rsid w:val="00CB29D2"/>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16D5F"/>
  <w15:chartTrackingRefBased/>
  <w15:docId w15:val="{ABEB68DB-2F25-4755-A5B4-E67F72B1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2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42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42D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442D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442D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442D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42D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42D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42D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2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42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42D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442D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442D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442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42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42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42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4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2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2D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442D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442DE"/>
    <w:pPr>
      <w:spacing w:before="160"/>
      <w:jc w:val="center"/>
    </w:pPr>
    <w:rPr>
      <w:i/>
      <w:iCs/>
      <w:color w:val="404040" w:themeColor="text1" w:themeTint="BF"/>
    </w:rPr>
  </w:style>
  <w:style w:type="character" w:customStyle="1" w:styleId="QuoteChar">
    <w:name w:val="Quote Char"/>
    <w:basedOn w:val="DefaultParagraphFont"/>
    <w:link w:val="Quote"/>
    <w:uiPriority w:val="29"/>
    <w:rsid w:val="00B442DE"/>
    <w:rPr>
      <w:i/>
      <w:iCs/>
      <w:color w:val="404040" w:themeColor="text1" w:themeTint="BF"/>
    </w:rPr>
  </w:style>
  <w:style w:type="paragraph" w:styleId="ListParagraph">
    <w:name w:val="List Paragraph"/>
    <w:basedOn w:val="Normal"/>
    <w:uiPriority w:val="34"/>
    <w:qFormat/>
    <w:rsid w:val="00B442DE"/>
    <w:pPr>
      <w:ind w:left="720"/>
      <w:contextualSpacing/>
    </w:pPr>
  </w:style>
  <w:style w:type="character" w:styleId="IntenseEmphasis">
    <w:name w:val="Intense Emphasis"/>
    <w:basedOn w:val="DefaultParagraphFont"/>
    <w:uiPriority w:val="21"/>
    <w:qFormat/>
    <w:rsid w:val="00B442DE"/>
    <w:rPr>
      <w:i/>
      <w:iCs/>
      <w:color w:val="2F5496" w:themeColor="accent1" w:themeShade="BF"/>
    </w:rPr>
  </w:style>
  <w:style w:type="paragraph" w:styleId="IntenseQuote">
    <w:name w:val="Intense Quote"/>
    <w:basedOn w:val="Normal"/>
    <w:next w:val="Normal"/>
    <w:link w:val="IntenseQuoteChar"/>
    <w:uiPriority w:val="30"/>
    <w:qFormat/>
    <w:rsid w:val="00B442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42DE"/>
    <w:rPr>
      <w:i/>
      <w:iCs/>
      <w:color w:val="2F5496" w:themeColor="accent1" w:themeShade="BF"/>
    </w:rPr>
  </w:style>
  <w:style w:type="character" w:styleId="IntenseReference">
    <w:name w:val="Intense Reference"/>
    <w:basedOn w:val="DefaultParagraphFont"/>
    <w:uiPriority w:val="32"/>
    <w:qFormat/>
    <w:rsid w:val="00B442DE"/>
    <w:rPr>
      <w:b/>
      <w:bCs/>
      <w:smallCaps/>
      <w:color w:val="2F5496" w:themeColor="accent1" w:themeShade="BF"/>
      <w:spacing w:val="5"/>
    </w:rPr>
  </w:style>
  <w:style w:type="paragraph" w:styleId="TOC1">
    <w:name w:val="toc 1"/>
    <w:basedOn w:val="Normal"/>
    <w:next w:val="Normal"/>
    <w:autoRedefine/>
    <w:uiPriority w:val="39"/>
    <w:qFormat/>
    <w:rsid w:val="00B442DE"/>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14:ligatures w14:val="none"/>
    </w:rPr>
  </w:style>
  <w:style w:type="paragraph" w:styleId="FootnoteText">
    <w:name w:val="footnote text"/>
    <w:basedOn w:val="Normal"/>
    <w:link w:val="FootnoteTextChar"/>
    <w:rsid w:val="00B442DE"/>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B442DE"/>
    <w:rPr>
      <w:rFonts w:eastAsia="Times New Roman" w:cs="Times New Roman"/>
      <w:kern w:val="0"/>
      <w:sz w:val="20"/>
      <w:szCs w:val="20"/>
      <w14:ligatures w14:val="none"/>
    </w:rPr>
  </w:style>
  <w:style w:type="character" w:styleId="FootnoteReference">
    <w:name w:val="footnote reference"/>
    <w:aliases w:val="callout"/>
    <w:uiPriority w:val="99"/>
    <w:rsid w:val="00B442DE"/>
    <w:rPr>
      <w:vertAlign w:val="superscript"/>
    </w:rPr>
  </w:style>
  <w:style w:type="paragraph" w:customStyle="1" w:styleId="TableParagraph">
    <w:name w:val="Table Paragraph"/>
    <w:basedOn w:val="Normal"/>
    <w:uiPriority w:val="1"/>
    <w:qFormat/>
    <w:rsid w:val="00B442DE"/>
    <w:pPr>
      <w:widowControl w:val="0"/>
      <w:autoSpaceDE w:val="0"/>
      <w:autoSpaceDN w:val="0"/>
      <w:spacing w:after="0" w:line="240" w:lineRule="auto"/>
    </w:pPr>
    <w:rPr>
      <w:rFonts w:eastAsia="Times New Roman" w:cs="Times New Roman"/>
      <w:kern w:val="0"/>
      <w:sz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4436</Characters>
  <Application>Microsoft Office Word</Application>
  <DocSecurity>0</DocSecurity>
  <Lines>36</Lines>
  <Paragraphs>10</Paragraphs>
  <ScaleCrop>false</ScaleCrop>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2026-05-29T08:11:00Z</dcterms:created>
  <dcterms:modified xsi:type="dcterms:W3CDTF">2026-06-01T02:49:00Z</dcterms:modified>
</cp:coreProperties>
</file>