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CBD7" w14:textId="77777777" w:rsidR="003B7629" w:rsidRPr="00A861E7" w:rsidRDefault="003B7629" w:rsidP="003B7629">
      <w:pPr>
        <w:pStyle w:val="TOC1"/>
      </w:pPr>
      <w:r w:rsidRPr="00A861E7">
        <w:t xml:space="preserve">Mục </w:t>
      </w:r>
      <w:r w:rsidRPr="00A861E7">
        <w:rPr>
          <w:lang w:val="pl-PL"/>
        </w:rPr>
        <w:t>3</w:t>
      </w:r>
      <w:r w:rsidRPr="00A861E7">
        <w:t>. Tiêu chuẩn đánh giá về kỹ thuật</w:t>
      </w:r>
    </w:p>
    <w:p w14:paraId="7589FA14" w14:textId="77777777" w:rsidR="003B7629" w:rsidRPr="00A861E7" w:rsidRDefault="003B7629" w:rsidP="003B7629">
      <w:pPr>
        <w:spacing w:before="80" w:after="80" w:line="264" w:lineRule="auto"/>
        <w:ind w:firstLine="709"/>
        <w:rPr>
          <w:szCs w:val="24"/>
        </w:rPr>
      </w:pPr>
      <w:r w:rsidRPr="00A861E7">
        <w:rPr>
          <w:szCs w:val="24"/>
        </w:rPr>
        <w:t>Sử dụng tiêu chí đạt/không đạt hoặc phương pháp chấm điểm để xây dựng tiêu chuẩn đánh giá về kỹ thuật.</w:t>
      </w:r>
    </w:p>
    <w:p w14:paraId="494BBE96" w14:textId="77777777" w:rsidR="003B7629" w:rsidRPr="00A861E7" w:rsidRDefault="003B7629" w:rsidP="003B7629">
      <w:pPr>
        <w:spacing w:before="80" w:after="80" w:line="264" w:lineRule="auto"/>
        <w:ind w:firstLine="709"/>
        <w:rPr>
          <w:rFonts w:eastAsia="Calibri"/>
          <w:spacing w:val="2"/>
          <w:szCs w:val="24"/>
        </w:rPr>
      </w:pPr>
      <w:r w:rsidRPr="00A861E7">
        <w:rPr>
          <w:rFonts w:eastAsia="Calibri"/>
          <w:spacing w:val="2"/>
          <w:szCs w:val="24"/>
        </w:rPr>
        <w:t xml:space="preserve">Việc xây dựng </w:t>
      </w:r>
      <w:r w:rsidRPr="00A861E7">
        <w:rPr>
          <w:rFonts w:eastAsia="Calibri"/>
          <w:szCs w:val="24"/>
        </w:rPr>
        <w:t>tiêu chuẩn đánh giá về kỹ thuật</w:t>
      </w:r>
      <w:r w:rsidRPr="00A861E7">
        <w:rPr>
          <w:rFonts w:eastAsia="Calibri"/>
          <w:spacing w:val="2"/>
          <w:szCs w:val="24"/>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w:t>
      </w:r>
      <w:r w:rsidRPr="00A861E7">
        <w:rPr>
          <w:szCs w:val="24"/>
        </w:rPr>
        <w:t xml:space="preserve"> </w:t>
      </w:r>
      <w:r w:rsidRPr="00A861E7">
        <w:rPr>
          <w:rFonts w:eastAsia="Calibri"/>
          <w:spacing w:val="2"/>
          <w:szCs w:val="24"/>
        </w:rPr>
        <w:t xml:space="preserve">số 214/2025/NĐ-CP, </w:t>
      </w:r>
      <w:r w:rsidRPr="00A861E7">
        <w:rPr>
          <w:szCs w:val="24"/>
        </w:rPr>
        <w:t xml:space="preserve">chất lượng hàng hóa tương tự được công khai theo quy định tại Điều 20 của Nghị định </w:t>
      </w:r>
      <w:r w:rsidRPr="00A861E7">
        <w:rPr>
          <w:rFonts w:eastAsia="Calibri"/>
          <w:spacing w:val="2"/>
          <w:szCs w:val="24"/>
        </w:rPr>
        <w:t>số 214/2025/NĐ-CP</w:t>
      </w:r>
      <w:r w:rsidRPr="00A861E7">
        <w:rPr>
          <w:szCs w:val="24"/>
        </w:rPr>
        <w:t xml:space="preserve"> (nếu có)</w:t>
      </w:r>
      <w:r w:rsidRPr="00A861E7" w:rsidDel="009A4DEF">
        <w:rPr>
          <w:rFonts w:eastAsia="Calibri"/>
          <w:spacing w:val="2"/>
          <w:szCs w:val="24"/>
        </w:rPr>
        <w:t xml:space="preserve"> </w:t>
      </w:r>
      <w:r w:rsidRPr="00A861E7">
        <w:rPr>
          <w:rFonts w:eastAsia="Calibri"/>
          <w:spacing w:val="2"/>
          <w:szCs w:val="24"/>
        </w:rPr>
        <w:t>và các yêu cầu khác nêu trong Chương V. Căn cứ từng gói thầu cụ thể, khi lập E-HSMT phải cụ thể hóa các tiêu chí làm cơ sở để đánh giá về kỹ thuật bao gồm:</w:t>
      </w:r>
    </w:p>
    <w:p w14:paraId="79DB5AED" w14:textId="77777777" w:rsidR="003B7629" w:rsidRPr="00A861E7" w:rsidRDefault="003B7629" w:rsidP="003B7629">
      <w:pPr>
        <w:widowControl w:val="0"/>
        <w:spacing w:before="80" w:after="80" w:line="264" w:lineRule="auto"/>
        <w:ind w:firstLine="709"/>
        <w:rPr>
          <w:szCs w:val="24"/>
        </w:rPr>
      </w:pPr>
      <w:r w:rsidRPr="00A861E7">
        <w:rPr>
          <w:szCs w:val="24"/>
        </w:rPr>
        <w:t>- Đặc tính, thông số kỹ thuật của hàng hóa, tiêu chuẩn sản xuất, tiêu chuẩn chế tạo và công nghệ;</w:t>
      </w:r>
    </w:p>
    <w:p w14:paraId="6F3C3F83"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Tính hợp lý và hiệu quả kinh tế của các giải pháp kỹ thuật, biện pháp tổ chức cung cấp, lắp đặt hàng hóa;</w:t>
      </w:r>
    </w:p>
    <w:p w14:paraId="755D89E2"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Mức độ đáp ứng các yêu cầu về bảo hành, bảo trì: nhà thầu phải trình bày được kế hoạch cung cấp dịch vụ bảo hành, bảo trì;</w:t>
      </w:r>
    </w:p>
    <w:p w14:paraId="207FA8B3"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xml:space="preserve">- Mức độ đáp ứng các yêu cầu về cung cấp vật tư, thiết bị thay thế và các dịch vụ liên quan khác (nếu có) trong toàn bộ quá trình sử dụng của hàng hóa. </w:t>
      </w:r>
    </w:p>
    <w:p w14:paraId="5C77AFC5"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Khả năng thích ứng về mặt địa lý, môi trường;</w:t>
      </w:r>
    </w:p>
    <w:p w14:paraId="769F031D"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Tác động đối với môi trường và biện pháp giải quyết;</w:t>
      </w:r>
    </w:p>
    <w:p w14:paraId="4D47549D"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Tiêu chí đấu thầu bền vững (nếu có);</w:t>
      </w:r>
    </w:p>
    <w:p w14:paraId="4485E639"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Các yếu tố về điều kiện thương mại, thời gian giao hàng, đào tạo chuyển giao công nghệ, cung cấp các dịch vụ sau bán hàng;</w:t>
      </w:r>
    </w:p>
    <w:p w14:paraId="5FDDF4B8"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Tiến độ cung cấp hàng hóa;</w:t>
      </w:r>
    </w:p>
    <w:p w14:paraId="610212C7"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Yếu tố thân thiện môi trường;</w:t>
      </w:r>
    </w:p>
    <w:p w14:paraId="279757A0"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4096E36" w14:textId="77777777" w:rsidR="003B7629" w:rsidRPr="00A861E7" w:rsidRDefault="003B7629" w:rsidP="003B7629">
      <w:pPr>
        <w:widowControl w:val="0"/>
        <w:tabs>
          <w:tab w:val="left" w:pos="851"/>
        </w:tabs>
        <w:spacing w:before="80" w:after="80" w:line="264" w:lineRule="auto"/>
        <w:ind w:firstLine="709"/>
        <w:rPr>
          <w:szCs w:val="24"/>
        </w:rPr>
      </w:pPr>
      <w:r w:rsidRPr="00A861E7">
        <w:rPr>
          <w:szCs w:val="24"/>
        </w:rPr>
        <w:tab/>
        <w:t>- Các yếu tố cần thiết khác.</w:t>
      </w:r>
    </w:p>
    <w:p w14:paraId="28D60CB3" w14:textId="77777777" w:rsidR="003B7629" w:rsidRPr="00A861E7" w:rsidRDefault="003B7629" w:rsidP="003B7629">
      <w:pPr>
        <w:spacing w:before="80" w:after="80" w:line="264" w:lineRule="auto"/>
        <w:ind w:firstLine="567"/>
        <w:rPr>
          <w:szCs w:val="24"/>
          <w:lang w:val="es-ES"/>
        </w:rPr>
      </w:pPr>
      <w:r w:rsidRPr="00A861E7">
        <w:rPr>
          <w:b/>
          <w:iCs/>
          <w:szCs w:val="24"/>
          <w:lang w:val="es-ES"/>
        </w:rPr>
        <w:lastRenderedPageBreak/>
        <w:t>3.2. Đánh giá theo phương pháp</w:t>
      </w:r>
      <w:r w:rsidRPr="00A861E7" w:rsidDel="00BE4476">
        <w:rPr>
          <w:b/>
          <w:iCs/>
          <w:szCs w:val="24"/>
          <w:lang w:val="es-ES"/>
        </w:rPr>
        <w:t xml:space="preserve"> </w:t>
      </w:r>
      <w:r w:rsidRPr="00A861E7">
        <w:rPr>
          <w:b/>
          <w:iCs/>
          <w:szCs w:val="24"/>
          <w:lang w:val="es-ES"/>
        </w:rPr>
        <w:t>đạt/không đạt</w:t>
      </w:r>
      <w:r w:rsidRPr="00A861E7">
        <w:rPr>
          <w:rStyle w:val="FootnoteReference"/>
          <w:b/>
          <w:iCs/>
          <w:szCs w:val="24"/>
        </w:rPr>
        <w:footnoteReference w:id="1"/>
      </w:r>
      <w:r w:rsidRPr="00A861E7">
        <w:rPr>
          <w:b/>
          <w:szCs w:val="24"/>
          <w:lang w:val="es-ES"/>
        </w:rPr>
        <w:t>:</w:t>
      </w:r>
    </w:p>
    <w:p w14:paraId="36B1E4E7" w14:textId="77777777" w:rsidR="003B7629" w:rsidRPr="00A861E7" w:rsidRDefault="003B7629" w:rsidP="003B7629">
      <w:pPr>
        <w:spacing w:before="80" w:after="80" w:line="264" w:lineRule="auto"/>
        <w:ind w:firstLine="709"/>
        <w:rPr>
          <w:szCs w:val="24"/>
          <w:lang w:val="es-ES"/>
        </w:rPr>
      </w:pPr>
      <w:r w:rsidRPr="00A861E7">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A73C65" w14:textId="77777777" w:rsidR="003B7629" w:rsidRPr="00A861E7" w:rsidRDefault="003B7629" w:rsidP="003B7629">
      <w:pPr>
        <w:spacing w:before="80" w:after="80" w:line="264" w:lineRule="auto"/>
        <w:ind w:firstLine="709"/>
        <w:rPr>
          <w:szCs w:val="24"/>
          <w:lang w:val="es-ES"/>
        </w:rPr>
      </w:pPr>
      <w:r w:rsidRPr="00A861E7">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7C4DDA8" w14:textId="77777777" w:rsidR="003B7629" w:rsidRPr="00A861E7" w:rsidRDefault="003B7629" w:rsidP="003B7629">
      <w:pPr>
        <w:spacing w:before="80" w:after="80" w:line="264" w:lineRule="auto"/>
        <w:ind w:firstLine="709"/>
        <w:rPr>
          <w:szCs w:val="24"/>
          <w:lang w:val="es-ES"/>
        </w:rPr>
      </w:pPr>
      <w:r w:rsidRPr="00A861E7">
        <w:rPr>
          <w:szCs w:val="24"/>
          <w:lang w:val="es-ES"/>
        </w:rPr>
        <w:t xml:space="preserve">E-HSDT được đánh giá là đáp ứng yêu cầu về kỹ thuật khi có tất cả các tiêu chí tổng quát đều được đánh giá là đạt. </w:t>
      </w:r>
    </w:p>
    <w:p w14:paraId="0FCB1F7A" w14:textId="77777777" w:rsidR="00B16D53" w:rsidRDefault="00B16D53"/>
    <w:sectPr w:rsidR="00B16D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8831" w14:textId="77777777" w:rsidR="00670D0F" w:rsidRDefault="00670D0F" w:rsidP="003B7629">
      <w:r>
        <w:separator/>
      </w:r>
    </w:p>
  </w:endnote>
  <w:endnote w:type="continuationSeparator" w:id="0">
    <w:p w14:paraId="2FA0E792" w14:textId="77777777" w:rsidR="00670D0F" w:rsidRDefault="00670D0F" w:rsidP="003B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35CC" w14:textId="77777777" w:rsidR="00670D0F" w:rsidRDefault="00670D0F" w:rsidP="003B7629">
      <w:r>
        <w:separator/>
      </w:r>
    </w:p>
  </w:footnote>
  <w:footnote w:type="continuationSeparator" w:id="0">
    <w:p w14:paraId="795147E6" w14:textId="77777777" w:rsidR="00670D0F" w:rsidRDefault="00670D0F" w:rsidP="003B7629">
      <w:r>
        <w:continuationSeparator/>
      </w:r>
    </w:p>
  </w:footnote>
  <w:footnote w:id="1">
    <w:p w14:paraId="0678769D" w14:textId="77777777" w:rsidR="003B7629" w:rsidRPr="006C70C3" w:rsidRDefault="003B7629" w:rsidP="003B7629">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82"/>
    <w:rsid w:val="003B7629"/>
    <w:rsid w:val="00421B45"/>
    <w:rsid w:val="00670D0F"/>
    <w:rsid w:val="00820B82"/>
    <w:rsid w:val="00B16D53"/>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E55A8-694C-4DF4-8B5D-12AE37CA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7629"/>
    <w:pPr>
      <w:spacing w:after="0" w:line="240" w:lineRule="auto"/>
      <w:jc w:val="both"/>
    </w:pPr>
    <w:rPr>
      <w:rFonts w:ascii="Times New Roman" w:hAnsi="Times New Roman"/>
      <w:kern w:val="0"/>
      <w:sz w:val="28"/>
      <w:szCs w:val="28"/>
      <w:lang w:val="vi-VN"/>
      <w14:ligatures w14:val="none"/>
    </w:rPr>
  </w:style>
  <w:style w:type="paragraph" w:styleId="Heading1">
    <w:name w:val="heading 1"/>
    <w:basedOn w:val="Normal"/>
    <w:next w:val="Normal"/>
    <w:link w:val="Heading1Char"/>
    <w:uiPriority w:val="9"/>
    <w:qFormat/>
    <w:rsid w:val="00820B8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20B8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20B8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820B8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20B8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20B8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20B8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20B8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20B8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B82"/>
    <w:rPr>
      <w:rFonts w:eastAsiaTheme="majorEastAsia" w:cstheme="majorBidi"/>
      <w:color w:val="272727" w:themeColor="text1" w:themeTint="D8"/>
    </w:rPr>
  </w:style>
  <w:style w:type="paragraph" w:styleId="Title">
    <w:name w:val="Title"/>
    <w:basedOn w:val="Normal"/>
    <w:next w:val="Normal"/>
    <w:link w:val="TitleChar"/>
    <w:uiPriority w:val="10"/>
    <w:qFormat/>
    <w:rsid w:val="00820B82"/>
    <w:pPr>
      <w:spacing w:after="8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20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B82"/>
    <w:pPr>
      <w:numPr>
        <w:ilvl w:val="1"/>
      </w:numPr>
      <w:spacing w:after="160" w:line="278" w:lineRule="auto"/>
      <w:jc w:val="left"/>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820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B82"/>
    <w:pPr>
      <w:spacing w:before="160" w:after="160" w:line="278" w:lineRule="auto"/>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20B82"/>
    <w:rPr>
      <w:i/>
      <w:iCs/>
      <w:color w:val="404040" w:themeColor="text1" w:themeTint="BF"/>
    </w:rPr>
  </w:style>
  <w:style w:type="paragraph" w:styleId="ListParagraph">
    <w:name w:val="List Paragraph"/>
    <w:basedOn w:val="Normal"/>
    <w:uiPriority w:val="34"/>
    <w:qFormat/>
    <w:rsid w:val="00820B82"/>
    <w:pPr>
      <w:spacing w:after="160" w:line="278" w:lineRule="auto"/>
      <w:ind w:left="720"/>
      <w:contextualSpacing/>
      <w:jc w:val="left"/>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820B82"/>
    <w:rPr>
      <w:i/>
      <w:iCs/>
      <w:color w:val="0F4761" w:themeColor="accent1" w:themeShade="BF"/>
    </w:rPr>
  </w:style>
  <w:style w:type="paragraph" w:styleId="IntenseQuote">
    <w:name w:val="Intense Quote"/>
    <w:basedOn w:val="Normal"/>
    <w:next w:val="Normal"/>
    <w:link w:val="IntenseQuoteChar"/>
    <w:uiPriority w:val="30"/>
    <w:qFormat/>
    <w:rsid w:val="00820B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20B82"/>
    <w:rPr>
      <w:i/>
      <w:iCs/>
      <w:color w:val="0F4761" w:themeColor="accent1" w:themeShade="BF"/>
    </w:rPr>
  </w:style>
  <w:style w:type="character" w:styleId="IntenseReference">
    <w:name w:val="Intense Reference"/>
    <w:basedOn w:val="DefaultParagraphFont"/>
    <w:uiPriority w:val="32"/>
    <w:qFormat/>
    <w:rsid w:val="00820B82"/>
    <w:rPr>
      <w:b/>
      <w:bCs/>
      <w:smallCaps/>
      <w:color w:val="0F4761" w:themeColor="accent1" w:themeShade="BF"/>
      <w:spacing w:val="5"/>
    </w:rPr>
  </w:style>
  <w:style w:type="paragraph" w:styleId="TOC1">
    <w:name w:val="toc 1"/>
    <w:basedOn w:val="Normal"/>
    <w:next w:val="Normal"/>
    <w:autoRedefine/>
    <w:uiPriority w:val="39"/>
    <w:qFormat/>
    <w:rsid w:val="003B7629"/>
    <w:pPr>
      <w:spacing w:before="360" w:line="264" w:lineRule="auto"/>
      <w:ind w:firstLine="567"/>
      <w:outlineLvl w:val="2"/>
    </w:pPr>
    <w:rPr>
      <w:rFonts w:asciiTheme="majorHAnsi" w:hAnsiTheme="majorHAnsi" w:cstheme="majorHAnsi"/>
      <w:b/>
      <w:bCs/>
      <w:caps/>
      <w:szCs w:val="24"/>
    </w:rPr>
  </w:style>
  <w:style w:type="paragraph" w:styleId="FootnoteText">
    <w:name w:val="footnote text"/>
    <w:basedOn w:val="Normal"/>
    <w:link w:val="FootnoteTextChar"/>
    <w:rsid w:val="003B7629"/>
    <w:pPr>
      <w:tabs>
        <w:tab w:val="left" w:pos="360"/>
      </w:tabs>
      <w:ind w:left="360" w:hanging="360"/>
    </w:pPr>
    <w:rPr>
      <w:sz w:val="20"/>
    </w:rPr>
  </w:style>
  <w:style w:type="character" w:customStyle="1" w:styleId="FootnoteTextChar">
    <w:name w:val="Footnote Text Char"/>
    <w:basedOn w:val="DefaultParagraphFont"/>
    <w:link w:val="FootnoteText"/>
    <w:rsid w:val="003B7629"/>
    <w:rPr>
      <w:rFonts w:ascii="Times New Roman" w:hAnsi="Times New Roman"/>
      <w:kern w:val="0"/>
      <w:sz w:val="20"/>
      <w:szCs w:val="28"/>
      <w:lang w:val="vi-VN"/>
      <w14:ligatures w14:val="none"/>
    </w:rPr>
  </w:style>
  <w:style w:type="character" w:styleId="FootnoteReference">
    <w:name w:val="footnote reference"/>
    <w:aliases w:val="callout"/>
    <w:uiPriority w:val="99"/>
    <w:rsid w:val="003B7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2026-05-19T01:35:00Z</dcterms:created>
  <dcterms:modified xsi:type="dcterms:W3CDTF">2026-05-19T01:35:00Z</dcterms:modified>
</cp:coreProperties>
</file>