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A52AD8" w:rsidRDefault="007E582C" w:rsidP="00A52AD8">
      <w:pPr>
        <w:pStyle w:val="ListParagraph"/>
        <w:numPr>
          <w:ilvl w:val="0"/>
          <w:numId w:val="1"/>
        </w:numPr>
        <w:spacing w:before="120" w:after="120"/>
        <w:rPr>
          <w:b/>
          <w:sz w:val="28"/>
          <w:szCs w:val="28"/>
          <w:lang w:val="nl-NL"/>
        </w:rPr>
      </w:pPr>
      <w:r w:rsidRPr="00A52AD8">
        <w:rPr>
          <w:b/>
          <w:sz w:val="28"/>
          <w:szCs w:val="28"/>
          <w:lang w:val="nl-NL"/>
        </w:rPr>
        <w:t>Giới thiệu chung về dự án/dự toán mua sắm, gói thầu:</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Tên dự toán: </w:t>
      </w:r>
      <w:r w:rsidR="004C62EB">
        <w:rPr>
          <w:i/>
          <w:iCs/>
          <w:sz w:val="28"/>
          <w:szCs w:val="28"/>
          <w:lang w:val="vi-VN"/>
        </w:rPr>
        <w:t>Nghiên cứu, biên soạn, xuất bản Bộ sách Lịch sử Ninh Bình - Tập I và Tập II</w:t>
      </w:r>
      <w:r>
        <w:rPr>
          <w:i/>
          <w:iCs/>
          <w:sz w:val="28"/>
          <w:szCs w:val="28"/>
          <w:lang w:val="vi-VN"/>
        </w:rPr>
        <w:t xml:space="preserve"> .</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Chủ đầu tư: </w:t>
      </w:r>
      <w:r>
        <w:rPr>
          <w:i/>
          <w:iCs/>
          <w:sz w:val="28"/>
          <w:szCs w:val="28"/>
          <w:lang w:val="vi-VN"/>
        </w:rPr>
        <w:t>Sở Văn hóa và Thể thao tỉnh Ninh Bình</w:t>
      </w:r>
      <w:r w:rsidRPr="00CF77A4">
        <w:rPr>
          <w:i/>
          <w:iCs/>
          <w:sz w:val="28"/>
          <w:szCs w:val="28"/>
          <w:lang w:val="vi-VN"/>
        </w:rPr>
        <w:t>.</w:t>
      </w:r>
    </w:p>
    <w:p w:rsidR="00A52AD8" w:rsidRPr="00D97B9F" w:rsidRDefault="00A52AD8" w:rsidP="00A52AD8">
      <w:pPr>
        <w:spacing w:before="120" w:after="120"/>
        <w:ind w:right="29" w:firstLine="720"/>
        <w:rPr>
          <w:i/>
          <w:iCs/>
          <w:sz w:val="28"/>
          <w:szCs w:val="28"/>
          <w:lang w:val="vi-VN"/>
        </w:rPr>
      </w:pPr>
      <w:r w:rsidRPr="00CF77A4">
        <w:rPr>
          <w:i/>
          <w:iCs/>
          <w:sz w:val="28"/>
          <w:szCs w:val="28"/>
          <w:lang w:val="vi-VN"/>
        </w:rPr>
        <w:t xml:space="preserve">- Nguồn vốn: </w:t>
      </w:r>
      <w:r w:rsidR="00D97B9F" w:rsidRPr="00D97B9F">
        <w:rPr>
          <w:i/>
          <w:iCs/>
          <w:sz w:val="28"/>
          <w:szCs w:val="28"/>
          <w:lang w:val="vi-VN"/>
        </w:rPr>
        <w:t>Ngân sách nhà nước.</w:t>
      </w:r>
    </w:p>
    <w:p w:rsidR="00A52AD8" w:rsidRPr="00D97B9F" w:rsidRDefault="00A52AD8" w:rsidP="00D97B9F">
      <w:pPr>
        <w:spacing w:before="120" w:after="120"/>
        <w:ind w:right="29" w:firstLine="720"/>
        <w:rPr>
          <w:i/>
          <w:iCs/>
          <w:sz w:val="28"/>
          <w:szCs w:val="28"/>
          <w:lang w:val="vi-VN"/>
        </w:rPr>
      </w:pPr>
      <w:r w:rsidRPr="00CF77A4">
        <w:rPr>
          <w:i/>
          <w:iCs/>
          <w:sz w:val="28"/>
          <w:szCs w:val="28"/>
          <w:lang w:val="vi-VN"/>
        </w:rPr>
        <w:t>- Địa điểm</w:t>
      </w:r>
      <w:r w:rsidRPr="00D97B9F">
        <w:rPr>
          <w:i/>
          <w:iCs/>
          <w:sz w:val="28"/>
          <w:szCs w:val="28"/>
          <w:lang w:val="vi-VN"/>
        </w:rPr>
        <w:t xml:space="preserve"> thực hiện: Tỉnh Ninh Bình.</w:t>
      </w:r>
    </w:p>
    <w:p w:rsidR="00A52AD8" w:rsidRPr="00CF77A4" w:rsidRDefault="00A52AD8" w:rsidP="00A52AD8">
      <w:pPr>
        <w:spacing w:before="120" w:after="120"/>
        <w:ind w:firstLine="709"/>
        <w:rPr>
          <w:b/>
          <w:sz w:val="28"/>
          <w:szCs w:val="28"/>
          <w:lang w:val="nl-NL"/>
        </w:rPr>
      </w:pPr>
      <w:r w:rsidRPr="00CF77A4">
        <w:rPr>
          <w:b/>
          <w:sz w:val="28"/>
          <w:szCs w:val="28"/>
          <w:lang w:val="nl-NL"/>
        </w:rPr>
        <w:t>2. Mục tiêu công việc:</w:t>
      </w:r>
    </w:p>
    <w:p w:rsidR="00A52AD8" w:rsidRPr="00CF77A4" w:rsidRDefault="004C62EB" w:rsidP="00A52AD8">
      <w:pPr>
        <w:spacing w:before="120" w:after="120"/>
        <w:ind w:firstLine="709"/>
        <w:rPr>
          <w:sz w:val="28"/>
          <w:szCs w:val="28"/>
          <w:lang w:val="nl-NL"/>
        </w:rPr>
      </w:pPr>
      <w:r>
        <w:rPr>
          <w:sz w:val="28"/>
          <w:szCs w:val="28"/>
          <w:lang w:val="nl-NL"/>
        </w:rPr>
        <w:t>Nghiên cứu, biên soạn, xuất bản Bộ sách Lịch sử Ninh Bình - Tập I và Tập II</w:t>
      </w:r>
      <w:r w:rsidR="00A52AD8">
        <w:rPr>
          <w:sz w:val="28"/>
          <w:szCs w:val="28"/>
          <w:lang w:val="nl-NL"/>
        </w:rPr>
        <w:t xml:space="preserve"> .</w:t>
      </w:r>
    </w:p>
    <w:p w:rsidR="00A52AD8" w:rsidRPr="00CF77A4" w:rsidRDefault="00A52AD8" w:rsidP="00A52AD8">
      <w:pPr>
        <w:spacing w:before="120" w:after="120"/>
        <w:ind w:firstLine="709"/>
        <w:rPr>
          <w:b/>
          <w:sz w:val="28"/>
          <w:szCs w:val="28"/>
          <w:lang w:val="nl-NL"/>
        </w:rPr>
      </w:pPr>
      <w:r w:rsidRPr="00CF77A4">
        <w:rPr>
          <w:b/>
          <w:sz w:val="28"/>
          <w:szCs w:val="28"/>
          <w:lang w:val="nl-NL"/>
        </w:rPr>
        <w:t>3. Yêu cầu kỹ thuật của gói thầu:</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đầy đủ con người, trang thiết bị</w:t>
      </w:r>
      <w:r>
        <w:rPr>
          <w:i/>
          <w:spacing w:val="-2"/>
          <w:sz w:val="28"/>
          <w:szCs w:val="28"/>
          <w:lang w:val="nl-NL"/>
        </w:rPr>
        <w:t xml:space="preserve"> (nếu có)</w:t>
      </w:r>
      <w:r w:rsidRPr="00CF77A4">
        <w:rPr>
          <w:i/>
          <w:spacing w:val="-2"/>
          <w:sz w:val="28"/>
          <w:szCs w:val="28"/>
          <w:lang w:val="nl-NL"/>
        </w:rPr>
        <w:t>, máy móc</w:t>
      </w:r>
      <w:r>
        <w:rPr>
          <w:i/>
          <w:spacing w:val="-2"/>
          <w:sz w:val="28"/>
          <w:szCs w:val="28"/>
          <w:lang w:val="nl-NL"/>
        </w:rPr>
        <w:t xml:space="preserve"> (nếu có)</w:t>
      </w:r>
      <w:r w:rsidRPr="00CF77A4">
        <w:rPr>
          <w:i/>
          <w:spacing w:val="-2"/>
          <w:sz w:val="28"/>
          <w:szCs w:val="28"/>
          <w:lang w:val="nl-NL"/>
        </w:rPr>
        <w:t xml:space="preserve">, tiến độ theo </w:t>
      </w:r>
      <w:r>
        <w:rPr>
          <w:i/>
          <w:spacing w:val="-2"/>
          <w:sz w:val="28"/>
          <w:szCs w:val="28"/>
          <w:lang w:val="nl-NL"/>
        </w:rPr>
        <w:t>nội dung nhiệm vụ được phê duyệt (Xem file đính kèm)</w:t>
      </w:r>
      <w:r w:rsidRPr="00CF77A4">
        <w:rPr>
          <w:i/>
          <w:spacing w:val="-2"/>
          <w:sz w:val="28"/>
          <w:szCs w:val="28"/>
          <w:lang w:val="nl-NL"/>
        </w:rPr>
        <w: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các yêu cầu cao hơn hoặc tương đương với yêu cầu của E-HSMT;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có thể chào các chủng loại vật tư, thiết bị tương đương hoặc cao hơn yêu cầu của E-HSMT (Nhà thầu phải cung cấp đầy đủ tài liệu để chứng minh).</w:t>
      </w:r>
    </w:p>
    <w:p w:rsidR="00A52AD8" w:rsidRDefault="00A52AD8" w:rsidP="00A52AD8">
      <w:pPr>
        <w:spacing w:before="60" w:after="60"/>
        <w:ind w:firstLine="709"/>
        <w:rPr>
          <w:i/>
          <w:spacing w:val="-2"/>
          <w:sz w:val="28"/>
          <w:szCs w:val="28"/>
          <w:lang w:val="nl-NL"/>
        </w:rPr>
      </w:pPr>
      <w:r w:rsidRPr="00CF77A4">
        <w:rPr>
          <w:i/>
          <w:spacing w:val="-2"/>
          <w:sz w:val="28"/>
          <w:szCs w:val="28"/>
          <w:lang w:val="nl-NL"/>
        </w:rPr>
        <w:t>- Nhà thầu phải hoàn thành các dịch vụ đáp ứng yêu cầu, tiến độ do Bên mời thầu yêu cầu;</w:t>
      </w:r>
    </w:p>
    <w:p w:rsidR="00B81C9A" w:rsidRDefault="00B81C9A" w:rsidP="00A52AD8">
      <w:pPr>
        <w:spacing w:before="60" w:after="60"/>
        <w:ind w:firstLine="709"/>
        <w:rPr>
          <w:i/>
          <w:spacing w:val="-2"/>
          <w:sz w:val="28"/>
          <w:szCs w:val="28"/>
          <w:lang w:val="nl-NL"/>
        </w:rPr>
      </w:pPr>
      <w:r>
        <w:rPr>
          <w:i/>
          <w:spacing w:val="-2"/>
          <w:sz w:val="28"/>
          <w:szCs w:val="28"/>
          <w:lang w:val="nl-NL"/>
        </w:rPr>
        <w:t xml:space="preserve">- Các yêu cầu kỹ thuật như sau: </w:t>
      </w: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480"/>
        <w:gridCol w:w="1800"/>
        <w:gridCol w:w="1320"/>
      </w:tblGrid>
      <w:tr w:rsidR="003D6EB3" w:rsidRPr="003D6EB3" w:rsidTr="003D6EB3">
        <w:trPr>
          <w:trHeight w:val="648"/>
          <w:tblHeader/>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Stt</w:t>
            </w:r>
          </w:p>
        </w:tc>
        <w:tc>
          <w:tcPr>
            <w:tcW w:w="548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Nội dung công việc và yêu cầu kỹ thuật</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Đơn vị tính</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Khối lượng</w:t>
            </w:r>
          </w:p>
        </w:tc>
      </w:tr>
      <w:tr w:rsidR="003D6EB3" w:rsidRPr="003D6EB3" w:rsidTr="003D6EB3">
        <w:trPr>
          <w:trHeight w:val="768"/>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Nghiên cứu, biên soạn, xuất bản Bộ sách Lịch sử Ninh Bình Tập I và Tập II</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I</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Lịch sử Ninh Bình tập I: Từ khởi nguồn đến năm 968 gồm 5 chương</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67"/>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a)</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thu thập tài liệu</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tại các xã/phường trên địa bàn tỉnh Ninh Bình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 xml:space="preserve">Khoán tiền thuê phòng ngủ (10 người x 9 đêm=90 </w:t>
            </w:r>
            <w:r w:rsidRPr="003D6EB3">
              <w:rPr>
                <w:sz w:val="26"/>
                <w:szCs w:val="26"/>
              </w:rPr>
              <w:lastRenderedPageBreak/>
              <w:t>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lastRenderedPageBreak/>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lastRenderedPageBreak/>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tại các di tích lịch sử văn hoá, di tích khảo cổ học thuộc thời kỳ tiền sơ sử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Khoán tiền thuê phòng ngủ (10 người x 9 đêm=90 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3</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Thu thập tư liệu tại các cơ quan lưu trữ các tài liệu thuộc giai đoạn từ khởi nguồn đến năm 968 của tỉnh Ninh Bình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46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56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Khoán tiền thuê phòng ngủ (10 người x 9 đêm=90 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935"/>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4</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 xml:space="preserve">Chi phí photo tài liệu (tài liệu gồm, sách, báo, tài liệu lưu trữ trong quá trình khảo sát, thu thập tư liệu </w:t>
            </w:r>
            <w:r w:rsidRPr="003D6EB3">
              <w:rPr>
                <w:sz w:val="26"/>
                <w:szCs w:val="26"/>
              </w:rPr>
              <w:t>(300đ/tờ, khối lượng khoảng 8.000-10.000trang, photo 2 bộ)</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Gói</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90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b)</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Biên soạn Lịch sử Ninh Bình tập I: Từ khởi nguồn đến năm 968 gồm 7 chương (Tổng số chuyên gia tham gia thực hiện: 32 người)</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mở đầu: Ninh Bình - Vị thế địa chính trị và nhân văn (Số người: 05)</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56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Vị trí địa lý, điều kiện tự nhiên tỉnh Ninh Bình</w:t>
            </w:r>
          </w:p>
        </w:tc>
        <w:tc>
          <w:tcPr>
            <w:tcW w:w="1800" w:type="dxa"/>
            <w:shd w:val="clear" w:color="000000" w:fill="FFFFFF"/>
            <w:noWrap/>
            <w:vAlign w:val="bottom"/>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noWrap/>
            <w:vAlign w:val="bottom"/>
            <w:hideMark/>
          </w:tcPr>
          <w:p w:rsidR="003D6EB3" w:rsidRPr="003D6EB3" w:rsidRDefault="003D6EB3" w:rsidP="003D6EB3">
            <w:pPr>
              <w:jc w:val="left"/>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Các cộng đồng dân tộc trên đất Ninh Bình</w:t>
            </w:r>
          </w:p>
        </w:tc>
        <w:tc>
          <w:tcPr>
            <w:tcW w:w="1800" w:type="dxa"/>
            <w:shd w:val="clear" w:color="000000" w:fill="FFFFFF"/>
            <w:noWrap/>
            <w:vAlign w:val="bottom"/>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noWrap/>
            <w:vAlign w:val="bottom"/>
            <w:hideMark/>
          </w:tcPr>
          <w:p w:rsidR="003D6EB3" w:rsidRPr="003D6EB3" w:rsidRDefault="003D6EB3" w:rsidP="003D6EB3">
            <w:pPr>
              <w:jc w:val="left"/>
              <w:rPr>
                <w:sz w:val="26"/>
                <w:szCs w:val="26"/>
              </w:rPr>
            </w:pPr>
            <w:r w:rsidRPr="003D6EB3">
              <w:rPr>
                <w:sz w:val="26"/>
                <w:szCs w:val="26"/>
              </w:rPr>
              <w:t> </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lastRenderedPageBreak/>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793"/>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 Ninh Bình trong nền cảnh Việt Nam thời Tiền Sử (Số người: 05)</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Môi trường và văn hoá cổ Đông Nam Á thời tiền sử</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2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1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Việt Nam thời tiền sử</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745"/>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3</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II: Thời đại đồ đá và những cộng đồng cư dân đầu tiên ở Ninh Bình (Số người: 10)</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Môi trường và quần động thực vật Ninh Bình thời tiền sử</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4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(9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51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Văn hoá Hoà Bình ở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(9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57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Văn hoá Đa Bút ở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(9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72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lastRenderedPageBreak/>
              <w:t>4</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III: Thời đại đồ đồng và xã hội nông nghiệp ở Ninh Bình ((Số người: 13)</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Thời đại đồ đồng ở Việt Nam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4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80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(12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Thời đại đồ đồng ở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(12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5</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IV: Ninh Bình trong thời đại dựng nước Văn Lang - Âu Lạc ((Số người: 07)</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54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Các di tích văn hoá Đông Sơn ở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Các thành tựu kinh tế của văn hoá Đông Sơn</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93"/>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67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Vùng đất Ninh Bình trong thời đại Văn Lang - Âu Lạc</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2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82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755"/>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lastRenderedPageBreak/>
              <w:t>6</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V: Ninh Bình trong thời kỳ đấu tranh nghìn năm chống Bắc thuộc (Số người: 06)</w:t>
            </w:r>
          </w:p>
        </w:tc>
        <w:tc>
          <w:tcPr>
            <w:tcW w:w="1800" w:type="dxa"/>
            <w:shd w:val="clear" w:color="000000" w:fill="FFFFFF"/>
            <w:vAlign w:val="center"/>
            <w:hideMark/>
          </w:tcPr>
          <w:p w:rsidR="003D6EB3" w:rsidRPr="003D6EB3" w:rsidRDefault="003D6EB3" w:rsidP="003D6EB3">
            <w:pPr>
              <w:jc w:val="center"/>
              <w:rPr>
                <w:b/>
                <w:bCs/>
                <w:i/>
                <w:iCs/>
                <w:sz w:val="26"/>
                <w:szCs w:val="26"/>
              </w:rPr>
            </w:pPr>
            <w:r w:rsidRPr="003D6EB3">
              <w:rPr>
                <w:b/>
                <w:bCs/>
                <w:i/>
                <w:iCs/>
                <w:sz w:val="26"/>
                <w:szCs w:val="26"/>
              </w:rPr>
              <w:t> </w:t>
            </w:r>
          </w:p>
        </w:tc>
        <w:tc>
          <w:tcPr>
            <w:tcW w:w="1320" w:type="dxa"/>
            <w:shd w:val="clear" w:color="000000" w:fill="FFFFFF"/>
            <w:vAlign w:val="center"/>
            <w:hideMark/>
          </w:tcPr>
          <w:p w:rsidR="003D6EB3" w:rsidRPr="003D6EB3" w:rsidRDefault="003D6EB3" w:rsidP="003D6EB3">
            <w:pPr>
              <w:jc w:val="center"/>
              <w:rPr>
                <w:b/>
                <w:bCs/>
                <w:i/>
                <w:iCs/>
                <w:sz w:val="26"/>
                <w:szCs w:val="26"/>
              </w:rPr>
            </w:pPr>
            <w:r w:rsidRPr="003D6EB3">
              <w:rPr>
                <w:b/>
                <w:bCs/>
                <w:i/>
                <w:iCs/>
                <w:sz w:val="26"/>
                <w:szCs w:val="26"/>
              </w:rPr>
              <w:t> </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Bối cảnh lịch sử và chính sách cai trị của các triều đại phương Bắc</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75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61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Những chuyển biến kinh tế văn hoá xã hội</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Phong trào đấu tranh giành độc lập dân tộc</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(5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815"/>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7</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VI: Ninh Bình trong công cuộc giành độc lập dân tộc và thống nhất đất nước (905-968) (Số người: 09)</w:t>
            </w:r>
          </w:p>
        </w:tc>
        <w:tc>
          <w:tcPr>
            <w:tcW w:w="1800" w:type="dxa"/>
            <w:shd w:val="clear" w:color="000000" w:fill="FFFFFF"/>
            <w:vAlign w:val="center"/>
            <w:hideMark/>
          </w:tcPr>
          <w:p w:rsidR="003D6EB3" w:rsidRPr="003D6EB3" w:rsidRDefault="003D6EB3" w:rsidP="003D6EB3">
            <w:pPr>
              <w:jc w:val="center"/>
              <w:rPr>
                <w:b/>
                <w:bCs/>
                <w:i/>
                <w:iCs/>
                <w:sz w:val="26"/>
                <w:szCs w:val="26"/>
              </w:rPr>
            </w:pPr>
            <w:r w:rsidRPr="003D6EB3">
              <w:rPr>
                <w:b/>
                <w:bCs/>
                <w:i/>
                <w:iCs/>
                <w:sz w:val="26"/>
                <w:szCs w:val="26"/>
              </w:rPr>
              <w:t> </w:t>
            </w:r>
          </w:p>
        </w:tc>
        <w:tc>
          <w:tcPr>
            <w:tcW w:w="1320" w:type="dxa"/>
            <w:shd w:val="clear" w:color="000000" w:fill="FFFFFF"/>
            <w:vAlign w:val="center"/>
            <w:hideMark/>
          </w:tcPr>
          <w:p w:rsidR="003D6EB3" w:rsidRPr="003D6EB3" w:rsidRDefault="003D6EB3" w:rsidP="003D6EB3">
            <w:pPr>
              <w:jc w:val="center"/>
              <w:rPr>
                <w:b/>
                <w:bCs/>
                <w:i/>
                <w:iCs/>
                <w:sz w:val="26"/>
                <w:szCs w:val="26"/>
              </w:rPr>
            </w:pPr>
            <w:r w:rsidRPr="003D6EB3">
              <w:rPr>
                <w:b/>
                <w:bCs/>
                <w:i/>
                <w:iCs/>
                <w:sz w:val="26"/>
                <w:szCs w:val="26"/>
              </w:rPr>
              <w:t> </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Tình hình chính trị cuối triều Đường và công cuộc tự chủ giành độc lập của người việt đầu thế kỷ X</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2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4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(8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Đinh Bộ Lĩnh và sự nghiệp thống nhất đất nước</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80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(8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67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lastRenderedPageBreak/>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Kết luận</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80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673"/>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c)</w:t>
            </w:r>
          </w:p>
        </w:tc>
        <w:tc>
          <w:tcPr>
            <w:tcW w:w="5480" w:type="dxa"/>
            <w:shd w:val="clear" w:color="000000" w:fill="FFFFFF"/>
            <w:noWrap/>
            <w:vAlign w:val="center"/>
            <w:hideMark/>
          </w:tcPr>
          <w:p w:rsidR="003D6EB3" w:rsidRPr="003D6EB3" w:rsidRDefault="003D6EB3" w:rsidP="003D6EB3">
            <w:pPr>
              <w:rPr>
                <w:b/>
                <w:bCs/>
                <w:sz w:val="26"/>
                <w:szCs w:val="26"/>
              </w:rPr>
            </w:pPr>
            <w:r w:rsidRPr="003D6EB3">
              <w:rPr>
                <w:b/>
                <w:bCs/>
                <w:sz w:val="26"/>
                <w:szCs w:val="26"/>
              </w:rPr>
              <w:t>Hội thảo và Toạ đàm khoa học</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1620"/>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Hội thảo khoa học: Vùng đất Ninh Bình trong bối cảnh tiền sơ sử Việt Nam</w:t>
            </w:r>
            <w:r w:rsidRPr="003D6EB3">
              <w:rPr>
                <w:b/>
                <w:bCs/>
                <w:sz w:val="26"/>
                <w:szCs w:val="26"/>
              </w:rPr>
              <w:br/>
              <w:t>Địa điểm: Hà Nội</w:t>
            </w:r>
            <w:r w:rsidRPr="003D6EB3">
              <w:rPr>
                <w:b/>
                <w:bCs/>
                <w:sz w:val="26"/>
                <w:szCs w:val="26"/>
              </w:rPr>
              <w:br/>
              <w:t>Số lượng người tham dự 32 người</w:t>
            </w:r>
            <w:r w:rsidRPr="003D6EB3">
              <w:rPr>
                <w:b/>
                <w:bCs/>
                <w:sz w:val="26"/>
                <w:szCs w:val="26"/>
              </w:rPr>
              <w:br/>
              <w:t>Thời gian: 1 buổi</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50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Chủ trì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0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Thư ký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0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Báo cáo tham luận trình bày tại Tọa đàm (5 báo cáo)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Báo cáo</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56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Báo cáo khoa học được đặt hàng nhưng không trình bày tại Tọa đàm (5 báo cáo)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Báo cáo</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528"/>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Thành viên tham dự Tọa đàm (30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Giải khát giữa giờ (32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32</w:t>
            </w:r>
          </w:p>
        </w:tc>
      </w:tr>
      <w:tr w:rsidR="003D6EB3" w:rsidRPr="003D6EB3" w:rsidTr="003D6EB3">
        <w:trPr>
          <w:trHeight w:val="828"/>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Tài liệu phục vụ Tọa đàm (32 người) (in trên giấy A4, đóng bìa xanh, 100 trang/cuốn)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Bộ</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32</w:t>
            </w:r>
          </w:p>
        </w:tc>
      </w:tr>
      <w:tr w:rsidR="003D6EB3" w:rsidRPr="003D6EB3" w:rsidTr="003D6EB3">
        <w:trPr>
          <w:trHeight w:val="121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Chi phí thuê địa điểm tổ chức hội nghị (bao gồm địa điểm, máy chiếu, bàn ghế, loa máy, micro, trang thiết bị trong phòng) Hội trường sức chứa khoảng 50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1645"/>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Toạ đàm khoa học : Đánh giá, góp ý nội dung biên soạn Lịch sử Ninh Bình tập I</w:t>
            </w:r>
            <w:r w:rsidRPr="003D6EB3">
              <w:rPr>
                <w:b/>
                <w:bCs/>
                <w:sz w:val="26"/>
                <w:szCs w:val="26"/>
              </w:rPr>
              <w:br/>
              <w:t>Địa điểm: Ninh Bình</w:t>
            </w:r>
            <w:r w:rsidRPr="003D6EB3">
              <w:rPr>
                <w:b/>
                <w:bCs/>
                <w:sz w:val="26"/>
                <w:szCs w:val="26"/>
              </w:rPr>
              <w:br/>
              <w:t>Số lượng người tham dự 35 người</w:t>
            </w:r>
            <w:r w:rsidRPr="003D6EB3">
              <w:rPr>
                <w:b/>
                <w:bCs/>
                <w:sz w:val="26"/>
                <w:szCs w:val="26"/>
              </w:rPr>
              <w:br/>
              <w:t>Thời gian: 1 buổi</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Chủ trì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Thành viên hội đồng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Thư ký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lastRenderedPageBreak/>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Nhận xét đánh giá của phản biện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Phiếu</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Nhận xét đánh giá của uỷ viên hội đồng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Phiếu</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w:t>
            </w:r>
          </w:p>
        </w:tc>
      </w:tr>
      <w:tr w:rsidR="003D6EB3" w:rsidRPr="003D6EB3" w:rsidTr="003D6EB3">
        <w:trPr>
          <w:trHeight w:val="4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Đại biểu tham dự</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28</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Giải khát giữa giờ (35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35</w:t>
            </w:r>
          </w:p>
        </w:tc>
      </w:tr>
      <w:tr w:rsidR="003D6EB3" w:rsidRPr="003D6EB3" w:rsidTr="003D6EB3">
        <w:trPr>
          <w:trHeight w:val="528"/>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d)</w:t>
            </w:r>
          </w:p>
        </w:tc>
        <w:tc>
          <w:tcPr>
            <w:tcW w:w="5480" w:type="dxa"/>
            <w:shd w:val="clear" w:color="000000" w:fill="FFFFFF"/>
            <w:noWrap/>
            <w:vAlign w:val="center"/>
            <w:hideMark/>
          </w:tcPr>
          <w:p w:rsidR="003D6EB3" w:rsidRPr="003D6EB3" w:rsidRDefault="003D6EB3" w:rsidP="003D6EB3">
            <w:pPr>
              <w:rPr>
                <w:b/>
                <w:bCs/>
                <w:sz w:val="26"/>
                <w:szCs w:val="26"/>
              </w:rPr>
            </w:pPr>
            <w:r w:rsidRPr="003D6EB3">
              <w:rPr>
                <w:b/>
                <w:bCs/>
                <w:sz w:val="26"/>
                <w:szCs w:val="26"/>
              </w:rPr>
              <w:t>Văn phòng phẩm</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733"/>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Chi phí in ấn bản thảo (in trên giấy A4, đóng bìa xanh, 600 trang/cuốn)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15</w:t>
            </w:r>
          </w:p>
        </w:tc>
      </w:tr>
      <w:tr w:rsidR="003D6EB3" w:rsidRPr="003D6EB3" w:rsidTr="003D6EB3">
        <w:trPr>
          <w:trHeight w:val="540"/>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noWrap/>
            <w:vAlign w:val="center"/>
            <w:hideMark/>
          </w:tcPr>
          <w:p w:rsidR="003D6EB3" w:rsidRPr="003D6EB3" w:rsidRDefault="003D6EB3" w:rsidP="003D6EB3">
            <w:pPr>
              <w:rPr>
                <w:b/>
                <w:bCs/>
                <w:sz w:val="26"/>
                <w:szCs w:val="26"/>
              </w:rPr>
            </w:pPr>
            <w:r w:rsidRPr="003D6EB3">
              <w:rPr>
                <w:b/>
                <w:bCs/>
                <w:sz w:val="26"/>
                <w:szCs w:val="26"/>
              </w:rPr>
              <w:t xml:space="preserve">Văn phòng phẩm </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Giấy A4</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Ram</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8</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Bút</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Sổ ghi chép</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Cuốn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Cặp file</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Chiếc</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Kim bấm, bấm ghim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Hộp đựng tài liệu</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Giấy phân trang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Tập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10</w:t>
            </w:r>
          </w:p>
        </w:tc>
      </w:tr>
      <w:tr w:rsidR="003D6EB3" w:rsidRPr="003D6EB3" w:rsidTr="003D6EB3">
        <w:trPr>
          <w:trHeight w:val="300"/>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e)</w:t>
            </w:r>
          </w:p>
        </w:tc>
        <w:tc>
          <w:tcPr>
            <w:tcW w:w="5480" w:type="dxa"/>
            <w:shd w:val="clear" w:color="000000" w:fill="FFFFFF"/>
            <w:noWrap/>
            <w:vAlign w:val="center"/>
            <w:hideMark/>
          </w:tcPr>
          <w:p w:rsidR="003D6EB3" w:rsidRPr="003D6EB3" w:rsidRDefault="003D6EB3" w:rsidP="003D6EB3">
            <w:pPr>
              <w:rPr>
                <w:b/>
                <w:bCs/>
                <w:sz w:val="26"/>
                <w:szCs w:val="26"/>
              </w:rPr>
            </w:pPr>
            <w:r w:rsidRPr="003D6EB3">
              <w:rPr>
                <w:b/>
                <w:bCs/>
                <w:sz w:val="26"/>
                <w:szCs w:val="26"/>
              </w:rPr>
              <w:t>Kinh phí xuất bản Lịch sử Ninh Bình tập I</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54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Định mức công tác biên tập bản thảo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4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Định mức công tác thiết kế, trình bày market</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4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Chi phí in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108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 xml:space="preserve">Chi phí giấy và công in ruột: In 500 bản mỗi bản 800 trang in 1 màu đen trắng trên nền giấy </w:t>
            </w:r>
            <w:bookmarkStart w:id="1" w:name="_GoBack"/>
            <w:bookmarkEnd w:id="1"/>
            <w:r w:rsidRPr="003D6EB3">
              <w:rPr>
                <w:i/>
                <w:iCs/>
                <w:sz w:val="26"/>
                <w:szCs w:val="26"/>
              </w:rPr>
              <w:t xml:space="preserve"> 70gsm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309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Chi phí giấy và công in bìa: In 500 bản mỗi bản 2 trang bìa cứng loại bìa cứng (hardcover) in màu:</w:t>
            </w:r>
            <w:r w:rsidRPr="003D6EB3">
              <w:rPr>
                <w:i/>
                <w:iCs/>
                <w:sz w:val="26"/>
                <w:szCs w:val="26"/>
              </w:rPr>
              <w:br/>
              <w:t>Sử dụng carton xám (gray board) định lượng ~ 1200–1800 gsm</w:t>
            </w:r>
            <w:r w:rsidRPr="003D6EB3">
              <w:rPr>
                <w:i/>
                <w:iCs/>
                <w:sz w:val="26"/>
                <w:szCs w:val="26"/>
              </w:rPr>
              <w:br/>
              <w:t>Độ dày bìa: khoảng 2.0 – 3.0 mm</w:t>
            </w:r>
            <w:r w:rsidRPr="003D6EB3">
              <w:rPr>
                <w:i/>
                <w:iCs/>
                <w:sz w:val="26"/>
                <w:szCs w:val="26"/>
              </w:rPr>
              <w:br/>
              <w:t>Gia công: bồi giấy couche/in offset, cán màng (mờ/bóng) hoặc ép kim/dập nổi (nếu có)</w:t>
            </w:r>
            <w:r w:rsidRPr="003D6EB3">
              <w:rPr>
                <w:i/>
                <w:iCs/>
                <w:sz w:val="26"/>
                <w:szCs w:val="26"/>
              </w:rPr>
              <w:br/>
              <w:t>Kết cấu: bìa trước + bìa sau + gáy rời, liên kết bằng keo chuyên dụng in màu cán mờ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121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lastRenderedPageBreak/>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Chi phí giấy và công in phụ bản màu: In 500 bản mỗi bản 10 trang phụ bản in trên giấy bìa cứng C100 in màu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91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 xml:space="preserve"> Gia công, đóng thùng: Gia công khâu, keo đóng thùng 500 thành phẩm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60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II</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Lịch sử Ninh Bình tập II (968-1407): gồm 6 chương</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613"/>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a)</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thu thập tài liệu</w:t>
            </w:r>
          </w:p>
        </w:tc>
        <w:tc>
          <w:tcPr>
            <w:tcW w:w="18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673"/>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trên địa bàn các xã/phường của tỉnh Ninh Bình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46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46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Khoán tiền thuê phòng ngủ (10 người x 9 đêm=90 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Điều tra khảo sát tại các di tích lịch sử văn hoá, di tích khảo cổ học gắn với giai đoạn lịch sử từ năm 968-1407 trên địa bàn tỉnh Ninh Bình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49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49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Khoán tiền thuê phòng ngủ (10 người x 9 đêm=90 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3</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Thu thập tư liệu tại các cơ quan lưu trữ các tài liệu thuộc giai đoạn từ 968-1407 của tỉnh Ninh Bình  (10 người, 10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Thuê phương tiện đi lại Hà Nội - Ninh Bình (thuê xe 16 chỗ, chở chuyên gia, cán bộ khảo sát, 2 chiều Hà Nội, Ninh Bình)</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48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Phụ cấp công tác phí (10 người x 10 ngày=100 ngày)</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Ngày</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100</w:t>
            </w:r>
          </w:p>
        </w:tc>
      </w:tr>
      <w:tr w:rsidR="003D6EB3" w:rsidRPr="003D6EB3" w:rsidTr="003D6EB3">
        <w:trPr>
          <w:trHeight w:val="48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lastRenderedPageBreak/>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Khoán tiền thuê phòng ngủ (10 người x 9 đêm=90 đêm)</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Đêm</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90</w:t>
            </w:r>
          </w:p>
        </w:tc>
      </w:tr>
      <w:tr w:rsidR="003D6EB3" w:rsidRPr="003D6EB3" w:rsidTr="003D6EB3">
        <w:trPr>
          <w:trHeight w:val="102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4</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 xml:space="preserve">Chi phí photo tài liệu (tài liệu gồm, sách, báo, tài liệu lưu trữ trong quá trình khảo sát, thu thập tư liệu </w:t>
            </w:r>
            <w:r w:rsidRPr="003D6EB3">
              <w:rPr>
                <w:sz w:val="26"/>
                <w:szCs w:val="26"/>
              </w:rPr>
              <w:t>(300đ/tờ, khối lượng khoảng 8.000-10.000trang, photo 2 bộ)</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Gói</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84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b)</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Biên soạn Lịch sử Ninh Bình tập II (968-1407) gồm 6 chương (Tổng số chuyên gia tham gia thực hiện: 35 người)</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 Bối cảnh đất nước và Thế giới cuối thế kỷ X  (Số người: 10)</w:t>
            </w:r>
          </w:p>
        </w:tc>
        <w:tc>
          <w:tcPr>
            <w:tcW w:w="1800" w:type="dxa"/>
            <w:shd w:val="clear" w:color="000000" w:fill="FFFFFF"/>
            <w:vAlign w:val="center"/>
            <w:hideMark/>
          </w:tcPr>
          <w:p w:rsidR="003D6EB3" w:rsidRPr="003D6EB3" w:rsidRDefault="003D6EB3" w:rsidP="003D6EB3">
            <w:pPr>
              <w:jc w:val="left"/>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Bối cảnh quốc tế</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(9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9</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Việt Nam cuối thế kỷ X</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(9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9</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II: Ninh Bình thời Đinh - Tiền Lê (968-1009) (Số người: 12)</w:t>
            </w:r>
          </w:p>
        </w:tc>
        <w:tc>
          <w:tcPr>
            <w:tcW w:w="1800" w:type="dxa"/>
            <w:shd w:val="clear" w:color="000000" w:fill="FFFFFF"/>
            <w:vAlign w:val="center"/>
            <w:hideMark/>
          </w:tcPr>
          <w:p w:rsidR="003D6EB3" w:rsidRPr="003D6EB3" w:rsidRDefault="003D6EB3" w:rsidP="003D6EB3">
            <w:pPr>
              <w:jc w:val="left"/>
              <w:rPr>
                <w:b/>
                <w:bCs/>
                <w:sz w:val="26"/>
                <w:szCs w:val="26"/>
              </w:rPr>
            </w:pPr>
            <w:r w:rsidRPr="003D6EB3">
              <w:rPr>
                <w:b/>
                <w:bCs/>
                <w:sz w:val="26"/>
                <w:szCs w:val="26"/>
              </w:rPr>
              <w:t> </w:t>
            </w:r>
          </w:p>
        </w:tc>
        <w:tc>
          <w:tcPr>
            <w:tcW w:w="132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62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Ninh Bình thời Đinh 968-980</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33"/>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(10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4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Ninh Bình thời Tiền Lê (980-1009)</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(10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2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Quân đội và pháp luật thời Đinh - Tiền Lê</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lastRenderedPageBreak/>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(10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4: Củng cố nền thống nhất và hoạt động đối ngoại thời Đinh - Tiền Lê</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(10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2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5: Kinh tế xã hội Ninh Bình thời Đinh - Tiền Lê</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(10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48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3</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III: Kinh đô Hoa Lư (Số người: 08)</w:t>
            </w:r>
          </w:p>
        </w:tc>
        <w:tc>
          <w:tcPr>
            <w:tcW w:w="1800" w:type="dxa"/>
            <w:shd w:val="clear" w:color="000000" w:fill="FFFFFF"/>
            <w:vAlign w:val="center"/>
            <w:hideMark/>
          </w:tcPr>
          <w:p w:rsidR="003D6EB3" w:rsidRPr="003D6EB3" w:rsidRDefault="003D6EB3" w:rsidP="003D6EB3">
            <w:pPr>
              <w:jc w:val="left"/>
              <w:rPr>
                <w:i/>
                <w:iCs/>
                <w:sz w:val="26"/>
                <w:szCs w:val="26"/>
              </w:rPr>
            </w:pPr>
            <w:r w:rsidRPr="003D6EB3">
              <w:rPr>
                <w:i/>
                <w:iCs/>
                <w:sz w:val="26"/>
                <w:szCs w:val="26"/>
              </w:rPr>
              <w:t> </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r>
      <w:tr w:rsidR="003D6EB3" w:rsidRPr="003D6EB3" w:rsidTr="003D6EB3">
        <w:trPr>
          <w:trHeight w:val="72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Nguồn sử liệu và quá trình nghiên cứu</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2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81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Kinh đô Hoa Lư Thành luỹ và cung điện</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Hoa Lư di sản trường tồn</w:t>
            </w:r>
          </w:p>
        </w:tc>
        <w:tc>
          <w:tcPr>
            <w:tcW w:w="180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708"/>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4</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IV: Ninh Bình với Văn hóa Đại Cồ Việt - Đại Việt thời Đinh - Tiền Lê (Số người: 15)</w:t>
            </w:r>
          </w:p>
        </w:tc>
        <w:tc>
          <w:tcPr>
            <w:tcW w:w="1800" w:type="dxa"/>
            <w:shd w:val="clear" w:color="000000" w:fill="FFFFFF"/>
            <w:vAlign w:val="center"/>
            <w:hideMark/>
          </w:tcPr>
          <w:p w:rsidR="003D6EB3" w:rsidRPr="003D6EB3" w:rsidRDefault="003D6EB3" w:rsidP="003D6EB3">
            <w:pPr>
              <w:jc w:val="left"/>
              <w:rPr>
                <w:i/>
                <w:iCs/>
                <w:sz w:val="26"/>
                <w:szCs w:val="26"/>
              </w:rPr>
            </w:pPr>
            <w:r w:rsidRPr="003D6EB3">
              <w:rPr>
                <w:i/>
                <w:iCs/>
                <w:sz w:val="26"/>
                <w:szCs w:val="26"/>
              </w:rPr>
              <w:t> </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r>
      <w:tr w:rsidR="003D6EB3" w:rsidRPr="003D6EB3" w:rsidTr="003D6EB3">
        <w:trPr>
          <w:trHeight w:val="50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Văn hoá Hoa Lư - Đại Cồ Việt</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9</w:t>
            </w:r>
          </w:p>
        </w:tc>
      </w:tr>
      <w:tr w:rsidR="003D6EB3" w:rsidRPr="003D6EB3" w:rsidTr="003D6EB3">
        <w:trPr>
          <w:trHeight w:val="57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lastRenderedPageBreak/>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Hoa Lư - nền tảng văn minh Đại Việt</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(14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9</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5</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V: Ninh Bình thời Lý - Trần - Hồ thời kỳ 1009 - 1407 (Số người: 08)</w:t>
            </w:r>
          </w:p>
        </w:tc>
        <w:tc>
          <w:tcPr>
            <w:tcW w:w="1800" w:type="dxa"/>
            <w:shd w:val="clear" w:color="000000" w:fill="FFFFFF"/>
            <w:vAlign w:val="center"/>
            <w:hideMark/>
          </w:tcPr>
          <w:p w:rsidR="003D6EB3" w:rsidRPr="003D6EB3" w:rsidRDefault="003D6EB3" w:rsidP="003D6EB3">
            <w:pPr>
              <w:jc w:val="left"/>
              <w:rPr>
                <w:i/>
                <w:iCs/>
                <w:sz w:val="26"/>
                <w:szCs w:val="26"/>
              </w:rPr>
            </w:pPr>
            <w:r w:rsidRPr="003D6EB3">
              <w:rPr>
                <w:i/>
                <w:iCs/>
                <w:sz w:val="26"/>
                <w:szCs w:val="26"/>
              </w:rPr>
              <w:t> </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Ninh Bình thời Lý (1009-1226)</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69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540"/>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Ninh Bình thời Trần (1226-1407)</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67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Ninh Bình thời Hồ (1400-1407)</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560"/>
        </w:trPr>
        <w:tc>
          <w:tcPr>
            <w:tcW w:w="600" w:type="dxa"/>
            <w:shd w:val="clear" w:color="000000" w:fill="FFFFFF"/>
            <w:vAlign w:val="center"/>
            <w:hideMark/>
          </w:tcPr>
          <w:p w:rsidR="003D6EB3" w:rsidRPr="003D6EB3" w:rsidRDefault="003D6EB3" w:rsidP="003D6EB3">
            <w:pPr>
              <w:jc w:val="center"/>
              <w:rPr>
                <w:b/>
                <w:bCs/>
                <w:sz w:val="26"/>
                <w:szCs w:val="26"/>
              </w:rPr>
            </w:pPr>
            <w:r w:rsidRPr="003D6EB3">
              <w:rPr>
                <w:b/>
                <w:bCs/>
                <w:sz w:val="26"/>
                <w:szCs w:val="26"/>
              </w:rPr>
              <w:t>6</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Chương VI: Văn hóa Ninh Bình thế kỷ XI-XIV (Số người: 08)</w:t>
            </w:r>
          </w:p>
        </w:tc>
        <w:tc>
          <w:tcPr>
            <w:tcW w:w="1800" w:type="dxa"/>
            <w:shd w:val="clear" w:color="000000" w:fill="FFFFFF"/>
            <w:vAlign w:val="center"/>
            <w:hideMark/>
          </w:tcPr>
          <w:p w:rsidR="003D6EB3" w:rsidRPr="003D6EB3" w:rsidRDefault="003D6EB3" w:rsidP="003D6EB3">
            <w:pPr>
              <w:jc w:val="left"/>
              <w:rPr>
                <w:b/>
                <w:bCs/>
                <w:i/>
                <w:iCs/>
                <w:sz w:val="26"/>
                <w:szCs w:val="26"/>
              </w:rPr>
            </w:pPr>
            <w:r w:rsidRPr="003D6EB3">
              <w:rPr>
                <w:b/>
                <w:bCs/>
                <w:i/>
                <w:iCs/>
                <w:sz w:val="26"/>
                <w:szCs w:val="26"/>
              </w:rPr>
              <w:t> </w:t>
            </w:r>
          </w:p>
        </w:tc>
        <w:tc>
          <w:tcPr>
            <w:tcW w:w="1320" w:type="dxa"/>
            <w:shd w:val="clear" w:color="000000" w:fill="FFFFFF"/>
            <w:vAlign w:val="center"/>
            <w:hideMark/>
          </w:tcPr>
          <w:p w:rsidR="003D6EB3" w:rsidRPr="003D6EB3" w:rsidRDefault="003D6EB3" w:rsidP="003D6EB3">
            <w:pPr>
              <w:jc w:val="center"/>
              <w:rPr>
                <w:b/>
                <w:bCs/>
                <w:i/>
                <w:iCs/>
                <w:sz w:val="26"/>
                <w:szCs w:val="26"/>
              </w:rPr>
            </w:pPr>
            <w:r w:rsidRPr="003D6EB3">
              <w:rPr>
                <w:b/>
                <w:bCs/>
                <w:i/>
                <w:iCs/>
                <w:sz w:val="26"/>
                <w:szCs w:val="26"/>
              </w:rPr>
              <w:t> </w:t>
            </w:r>
          </w:p>
        </w:tc>
      </w:tr>
      <w:tr w:rsidR="003D6EB3" w:rsidRPr="003D6EB3" w:rsidTr="003D6EB3">
        <w:trPr>
          <w:trHeight w:val="55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1: Đời sống tư tưởng</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6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493"/>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2: Giáo dục, văn hoá, nghệ thuật và kỹ thuật</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68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6</w:t>
            </w:r>
          </w:p>
        </w:tc>
      </w:tr>
      <w:tr w:rsidR="003D6EB3" w:rsidRPr="003D6EB3" w:rsidTr="003D6EB3">
        <w:trPr>
          <w:trHeight w:val="635"/>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3: Nhân vật Ninh Bình thời Lý - Trần - Hồ</w:t>
            </w:r>
          </w:p>
        </w:tc>
        <w:tc>
          <w:tcPr>
            <w:tcW w:w="1800" w:type="dxa"/>
            <w:shd w:val="clear" w:color="000000" w:fill="FFFFFF"/>
            <w:vAlign w:val="center"/>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2</w:t>
            </w:r>
          </w:p>
        </w:tc>
      </w:tr>
      <w:tr w:rsidR="003D6EB3" w:rsidRPr="003D6EB3" w:rsidTr="003D6EB3">
        <w:trPr>
          <w:trHeight w:val="310"/>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(7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8</w:t>
            </w:r>
          </w:p>
        </w:tc>
      </w:tr>
      <w:tr w:rsidR="003D6EB3" w:rsidRPr="003D6EB3" w:rsidTr="003D6EB3">
        <w:trPr>
          <w:trHeight w:val="588"/>
        </w:trPr>
        <w:tc>
          <w:tcPr>
            <w:tcW w:w="600" w:type="dxa"/>
            <w:shd w:val="clear" w:color="000000" w:fill="FFFFFF"/>
            <w:vAlign w:val="center"/>
            <w:hideMark/>
          </w:tcPr>
          <w:p w:rsidR="003D6EB3" w:rsidRPr="003D6EB3" w:rsidRDefault="003D6EB3" w:rsidP="003D6EB3">
            <w:pPr>
              <w:jc w:val="center"/>
              <w:rPr>
                <w:sz w:val="26"/>
                <w:szCs w:val="26"/>
              </w:rPr>
            </w:pPr>
            <w:r w:rsidRPr="003D6EB3">
              <w:rPr>
                <w:sz w:val="26"/>
                <w:szCs w:val="26"/>
              </w:rPr>
              <w:lastRenderedPageBreak/>
              <w:t>-</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Công việc 4: Kết luận</w:t>
            </w:r>
          </w:p>
        </w:tc>
        <w:tc>
          <w:tcPr>
            <w:tcW w:w="1800" w:type="dxa"/>
            <w:shd w:val="clear" w:color="000000" w:fill="FFFFFF"/>
            <w:noWrap/>
            <w:vAlign w:val="bottom"/>
            <w:hideMark/>
          </w:tcPr>
          <w:p w:rsidR="003D6EB3" w:rsidRPr="003D6EB3" w:rsidRDefault="003D6EB3" w:rsidP="003D6EB3">
            <w:pPr>
              <w:jc w:val="left"/>
              <w:rPr>
                <w:sz w:val="26"/>
                <w:szCs w:val="26"/>
              </w:rPr>
            </w:pPr>
            <w:r w:rsidRPr="003D6EB3">
              <w:rPr>
                <w:sz w:val="26"/>
                <w:szCs w:val="26"/>
              </w:rPr>
              <w:t> </w:t>
            </w:r>
          </w:p>
        </w:tc>
        <w:tc>
          <w:tcPr>
            <w:tcW w:w="1320" w:type="dxa"/>
            <w:shd w:val="clear" w:color="000000" w:fill="FFFFFF"/>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755"/>
        </w:trPr>
        <w:tc>
          <w:tcPr>
            <w:tcW w:w="6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Thành viên chính (1 người)</w:t>
            </w:r>
          </w:p>
        </w:tc>
        <w:tc>
          <w:tcPr>
            <w:tcW w:w="180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Tháng</w:t>
            </w:r>
          </w:p>
        </w:tc>
        <w:tc>
          <w:tcPr>
            <w:tcW w:w="1320" w:type="dxa"/>
            <w:shd w:val="clear" w:color="000000" w:fill="FFFFFF"/>
            <w:vAlign w:val="center"/>
            <w:hideMark/>
          </w:tcPr>
          <w:p w:rsidR="003D6EB3" w:rsidRPr="003D6EB3" w:rsidRDefault="003D6EB3" w:rsidP="003D6EB3">
            <w:pPr>
              <w:jc w:val="center"/>
              <w:rPr>
                <w:i/>
                <w:iCs/>
                <w:sz w:val="26"/>
                <w:szCs w:val="26"/>
              </w:rPr>
            </w:pPr>
            <w:r w:rsidRPr="003D6EB3">
              <w:rPr>
                <w:i/>
                <w:iCs/>
                <w:sz w:val="26"/>
                <w:szCs w:val="26"/>
              </w:rPr>
              <w:t>3</w:t>
            </w:r>
          </w:p>
        </w:tc>
      </w:tr>
      <w:tr w:rsidR="003D6EB3" w:rsidRPr="003D6EB3" w:rsidTr="003D6EB3">
        <w:trPr>
          <w:trHeight w:val="648"/>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c)</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Hội thảo và Toạ đàm khoa học</w:t>
            </w:r>
          </w:p>
        </w:tc>
        <w:tc>
          <w:tcPr>
            <w:tcW w:w="180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1525"/>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Hội thảo khoa học: Vị thế Ninh Bình và vai trò vương triều Đinh - Tiền Lê trong lịch sử dân tộc</w:t>
            </w:r>
            <w:r w:rsidRPr="003D6EB3">
              <w:rPr>
                <w:b/>
                <w:bCs/>
                <w:sz w:val="26"/>
                <w:szCs w:val="26"/>
              </w:rPr>
              <w:br/>
              <w:t>Địa điểm: Hà Nội</w:t>
            </w:r>
            <w:r w:rsidRPr="003D6EB3">
              <w:rPr>
                <w:b/>
                <w:bCs/>
                <w:sz w:val="26"/>
                <w:szCs w:val="26"/>
              </w:rPr>
              <w:br/>
              <w:t>Số lượng người tham dự 32 người</w:t>
            </w:r>
            <w:r w:rsidRPr="003D6EB3">
              <w:rPr>
                <w:b/>
                <w:bCs/>
                <w:sz w:val="26"/>
                <w:szCs w:val="26"/>
              </w:rPr>
              <w:br/>
              <w:t>Thời gian: 1 buổi</w:t>
            </w:r>
          </w:p>
        </w:tc>
        <w:tc>
          <w:tcPr>
            <w:tcW w:w="180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left"/>
              <w:rPr>
                <w:b/>
                <w:bCs/>
                <w:sz w:val="26"/>
                <w:szCs w:val="26"/>
              </w:rPr>
            </w:pPr>
            <w:r w:rsidRPr="003D6EB3">
              <w:rPr>
                <w:b/>
                <w:bCs/>
                <w:sz w:val="26"/>
                <w:szCs w:val="26"/>
              </w:rPr>
              <w:t> </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Chủ trì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Thư ký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Báo cáo tham luận trình bày tại Tọa đàm (5 báo cáo)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Báo cáo</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56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Báo cáo khoa học được đặt hàng nhưng không trình bày tại Tọa đàm (5 báo cáo)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Báo cáo</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588"/>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Thành viên tham dự Tọa đàm (30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Giải khát giữa giờ (32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32</w:t>
            </w:r>
          </w:p>
        </w:tc>
      </w:tr>
      <w:tr w:rsidR="003D6EB3" w:rsidRPr="003D6EB3" w:rsidTr="003D6EB3">
        <w:trPr>
          <w:trHeight w:val="87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Tài liệu phục vụ Tọa đàm (32 người) (in trên giấy A4, đóng bìa xanh, 100 trang/cuốn)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Bộ</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32</w:t>
            </w:r>
          </w:p>
        </w:tc>
      </w:tr>
      <w:tr w:rsidR="003D6EB3" w:rsidRPr="003D6EB3" w:rsidTr="003D6EB3">
        <w:trPr>
          <w:trHeight w:val="1008"/>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Chi phí thuê địa điểm tổ chức hội nghị (bao gồm địa điểm, máy chiếu, bàn ghế, loa máy, micro, trang thiết bị trong phòng) Phòng hội nghị sức chứa khoảng 50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1465"/>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Toạ đàm khoa học : Đánh giá, góp ý bản thảo Lịch sử Ninh Bình tập II</w:t>
            </w:r>
            <w:r w:rsidRPr="003D6EB3">
              <w:rPr>
                <w:b/>
                <w:bCs/>
                <w:sz w:val="26"/>
                <w:szCs w:val="26"/>
              </w:rPr>
              <w:br/>
              <w:t>Địa điểm: Ninh Bình</w:t>
            </w:r>
            <w:r w:rsidRPr="003D6EB3">
              <w:rPr>
                <w:b/>
                <w:bCs/>
                <w:sz w:val="26"/>
                <w:szCs w:val="26"/>
              </w:rPr>
              <w:br/>
              <w:t>Số lượng người tham dự 35 người</w:t>
            </w:r>
            <w:r w:rsidRPr="003D6EB3">
              <w:rPr>
                <w:b/>
                <w:bCs/>
                <w:sz w:val="26"/>
                <w:szCs w:val="26"/>
              </w:rPr>
              <w:br/>
              <w:t>Thời gian: 1 buổi</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Chủ trì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Thành viên hội đồng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Thư ký (1 người x 1 buổi)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lastRenderedPageBreak/>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Nhận xét đánh giá của phản biện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Phiếu</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Nhận xét đánh giá của uỷ viên hội đồng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Phiếu</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w:t>
            </w:r>
          </w:p>
        </w:tc>
      </w:tr>
      <w:tr w:rsidR="003D6EB3" w:rsidRPr="003D6EB3" w:rsidTr="003D6EB3">
        <w:trPr>
          <w:trHeight w:val="49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Đại biểu tham dự</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28</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Giải khát giữa giờ (35 người)</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Người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35</w:t>
            </w:r>
          </w:p>
        </w:tc>
      </w:tr>
      <w:tr w:rsidR="003D6EB3" w:rsidRPr="003D6EB3" w:rsidTr="003D6EB3">
        <w:trPr>
          <w:trHeight w:val="528"/>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d)</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Văn phòng phẩm</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745"/>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1</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Chi phí in ấn bản thảo (in trên giấy A4, đóng bìa xanh, 600 trang/cuốn)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2</w:t>
            </w:r>
          </w:p>
        </w:tc>
        <w:tc>
          <w:tcPr>
            <w:tcW w:w="5480" w:type="dxa"/>
            <w:shd w:val="clear" w:color="000000" w:fill="FFFFFF"/>
            <w:vAlign w:val="center"/>
            <w:hideMark/>
          </w:tcPr>
          <w:p w:rsidR="003D6EB3" w:rsidRPr="003D6EB3" w:rsidRDefault="003D6EB3" w:rsidP="003D6EB3">
            <w:pPr>
              <w:rPr>
                <w:b/>
                <w:bCs/>
                <w:sz w:val="26"/>
                <w:szCs w:val="26"/>
              </w:rPr>
            </w:pPr>
            <w:r w:rsidRPr="003D6EB3">
              <w:rPr>
                <w:b/>
                <w:bCs/>
                <w:sz w:val="26"/>
                <w:szCs w:val="26"/>
              </w:rPr>
              <w:t xml:space="preserve">Văn phòng phẩm </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Giấy A4</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Ram</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8</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Bút</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Sổ ghi chép</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Cuốn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Cặp file</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Chiếc</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Kim bấm, bấm ghim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Hộp đựng tài liệu</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Hộp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10</w:t>
            </w:r>
          </w:p>
        </w:tc>
      </w:tr>
      <w:tr w:rsidR="003D6EB3" w:rsidRPr="003D6EB3" w:rsidTr="003D6EB3">
        <w:trPr>
          <w:trHeight w:val="31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Giấy phân trang</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Tập</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10</w:t>
            </w:r>
          </w:p>
        </w:tc>
      </w:tr>
      <w:tr w:rsidR="003D6EB3" w:rsidRPr="003D6EB3" w:rsidTr="003D6EB3">
        <w:trPr>
          <w:trHeight w:val="300"/>
        </w:trPr>
        <w:tc>
          <w:tcPr>
            <w:tcW w:w="6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e)</w:t>
            </w:r>
          </w:p>
        </w:tc>
        <w:tc>
          <w:tcPr>
            <w:tcW w:w="5480" w:type="dxa"/>
            <w:shd w:val="clear" w:color="000000" w:fill="FFFFFF"/>
            <w:noWrap/>
            <w:vAlign w:val="center"/>
            <w:hideMark/>
          </w:tcPr>
          <w:p w:rsidR="003D6EB3" w:rsidRPr="003D6EB3" w:rsidRDefault="003D6EB3" w:rsidP="003D6EB3">
            <w:pPr>
              <w:rPr>
                <w:b/>
                <w:bCs/>
                <w:sz w:val="26"/>
                <w:szCs w:val="26"/>
              </w:rPr>
            </w:pPr>
            <w:r w:rsidRPr="003D6EB3">
              <w:rPr>
                <w:b/>
                <w:bCs/>
                <w:sz w:val="26"/>
                <w:szCs w:val="26"/>
              </w:rPr>
              <w:t>Xuất bản Lịch sử Ninh Bình tập 2</w:t>
            </w:r>
          </w:p>
        </w:tc>
        <w:tc>
          <w:tcPr>
            <w:tcW w:w="180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c>
          <w:tcPr>
            <w:tcW w:w="1320" w:type="dxa"/>
            <w:shd w:val="clear" w:color="000000" w:fill="FFFFFF"/>
            <w:noWrap/>
            <w:vAlign w:val="center"/>
            <w:hideMark/>
          </w:tcPr>
          <w:p w:rsidR="003D6EB3" w:rsidRPr="003D6EB3" w:rsidRDefault="003D6EB3" w:rsidP="003D6EB3">
            <w:pPr>
              <w:jc w:val="center"/>
              <w:rPr>
                <w:b/>
                <w:bCs/>
                <w:sz w:val="26"/>
                <w:szCs w:val="26"/>
              </w:rPr>
            </w:pPr>
            <w:r w:rsidRPr="003D6EB3">
              <w:rPr>
                <w:b/>
                <w:bCs/>
                <w:sz w:val="26"/>
                <w:szCs w:val="26"/>
              </w:rPr>
              <w:t> </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c>
          <w:tcPr>
            <w:tcW w:w="5480" w:type="dxa"/>
            <w:shd w:val="clear" w:color="000000" w:fill="FFFFFF"/>
            <w:noWrap/>
            <w:vAlign w:val="center"/>
            <w:hideMark/>
          </w:tcPr>
          <w:p w:rsidR="003D6EB3" w:rsidRPr="003D6EB3" w:rsidRDefault="003D6EB3" w:rsidP="003D6EB3">
            <w:pPr>
              <w:rPr>
                <w:sz w:val="26"/>
                <w:szCs w:val="26"/>
              </w:rPr>
            </w:pPr>
            <w:r w:rsidRPr="003D6EB3">
              <w:rPr>
                <w:sz w:val="26"/>
                <w:szCs w:val="26"/>
              </w:rPr>
              <w:t>Định mức công tác biên tập bản thảo</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2</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Định mức công tác thiết kế, trình bày market</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trọn 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r w:rsidR="003D6EB3" w:rsidRPr="003D6EB3" w:rsidTr="003D6EB3">
        <w:trPr>
          <w:trHeight w:val="553"/>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3</w:t>
            </w:r>
          </w:p>
        </w:tc>
        <w:tc>
          <w:tcPr>
            <w:tcW w:w="5480" w:type="dxa"/>
            <w:shd w:val="clear" w:color="000000" w:fill="FFFFFF"/>
            <w:vAlign w:val="center"/>
            <w:hideMark/>
          </w:tcPr>
          <w:p w:rsidR="003D6EB3" w:rsidRPr="003D6EB3" w:rsidRDefault="003D6EB3" w:rsidP="003D6EB3">
            <w:pPr>
              <w:rPr>
                <w:sz w:val="26"/>
                <w:szCs w:val="26"/>
              </w:rPr>
            </w:pPr>
            <w:r w:rsidRPr="003D6EB3">
              <w:rPr>
                <w:sz w:val="26"/>
                <w:szCs w:val="26"/>
              </w:rPr>
              <w:t>Chi phí in</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r>
      <w:tr w:rsidR="003D6EB3" w:rsidRPr="003D6EB3" w:rsidTr="003D6EB3">
        <w:trPr>
          <w:trHeight w:val="930"/>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Chi phí giấy và công in ruột: In 500 bản mỗi bản 800 trang in 1 màu đen trắng trên nền giấy  70gsm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308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Chi phí giấy và công in bìa: In 500 bản mỗi bản 2 trang bìa cứng loại bìa cứng (hardcover) in màu:</w:t>
            </w:r>
            <w:r w:rsidRPr="003D6EB3">
              <w:rPr>
                <w:i/>
                <w:iCs/>
                <w:sz w:val="26"/>
                <w:szCs w:val="26"/>
              </w:rPr>
              <w:br/>
              <w:t>Sử dụng carton xám (gray board) định lượng ~ 1200–1800 gsm</w:t>
            </w:r>
            <w:r w:rsidRPr="003D6EB3">
              <w:rPr>
                <w:i/>
                <w:iCs/>
                <w:sz w:val="26"/>
                <w:szCs w:val="26"/>
              </w:rPr>
              <w:br/>
              <w:t>Độ dày bìa: khoảng 2.0 – 3.0 mm</w:t>
            </w:r>
            <w:r w:rsidRPr="003D6EB3">
              <w:rPr>
                <w:i/>
                <w:iCs/>
                <w:sz w:val="26"/>
                <w:szCs w:val="26"/>
              </w:rPr>
              <w:br/>
              <w:t>Gia công: bồi giấy couche/in offset, cán màng (mờ/bóng) hoặc ép kim/dập nổi (nếu có)</w:t>
            </w:r>
            <w:r w:rsidRPr="003D6EB3">
              <w:rPr>
                <w:i/>
                <w:iCs/>
                <w:sz w:val="26"/>
                <w:szCs w:val="26"/>
              </w:rPr>
              <w:br/>
              <w:t>Kết cấu: bìa trước + bìa sau + gáy rời, liên kết bằng keo chuyên dụng in màu cán mờ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110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lastRenderedPageBreak/>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Chi phí giấy và công in phụ bản màu: In 500 bản mỗi bản 10 trang phụ bản in trên giấy bìa cứng C100 in màu khổ giấy 16x24cm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Bản  in</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500</w:t>
            </w:r>
          </w:p>
        </w:tc>
      </w:tr>
      <w:tr w:rsidR="003D6EB3" w:rsidRPr="003D6EB3" w:rsidTr="003D6EB3">
        <w:trPr>
          <w:trHeight w:val="805"/>
        </w:trPr>
        <w:tc>
          <w:tcPr>
            <w:tcW w:w="6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 </w:t>
            </w:r>
          </w:p>
        </w:tc>
        <w:tc>
          <w:tcPr>
            <w:tcW w:w="5480" w:type="dxa"/>
            <w:shd w:val="clear" w:color="000000" w:fill="FFFFFF"/>
            <w:vAlign w:val="center"/>
            <w:hideMark/>
          </w:tcPr>
          <w:p w:rsidR="003D6EB3" w:rsidRPr="003D6EB3" w:rsidRDefault="003D6EB3" w:rsidP="003D6EB3">
            <w:pPr>
              <w:rPr>
                <w:i/>
                <w:iCs/>
                <w:sz w:val="26"/>
                <w:szCs w:val="26"/>
              </w:rPr>
            </w:pPr>
            <w:r w:rsidRPr="003D6EB3">
              <w:rPr>
                <w:i/>
                <w:iCs/>
                <w:sz w:val="26"/>
                <w:szCs w:val="26"/>
              </w:rPr>
              <w:t xml:space="preserve"> Gia công, đóng thùng: Gia công khâu, keo đóng thùng 500 thành phẩm</w:t>
            </w:r>
          </w:p>
        </w:tc>
        <w:tc>
          <w:tcPr>
            <w:tcW w:w="180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Gói</w:t>
            </w:r>
          </w:p>
        </w:tc>
        <w:tc>
          <w:tcPr>
            <w:tcW w:w="1320" w:type="dxa"/>
            <w:shd w:val="clear" w:color="000000" w:fill="FFFFFF"/>
            <w:noWrap/>
            <w:vAlign w:val="center"/>
            <w:hideMark/>
          </w:tcPr>
          <w:p w:rsidR="003D6EB3" w:rsidRPr="003D6EB3" w:rsidRDefault="003D6EB3" w:rsidP="003D6EB3">
            <w:pPr>
              <w:jc w:val="center"/>
              <w:rPr>
                <w:sz w:val="26"/>
                <w:szCs w:val="26"/>
              </w:rPr>
            </w:pPr>
            <w:r w:rsidRPr="003D6EB3">
              <w:rPr>
                <w:sz w:val="26"/>
                <w:szCs w:val="26"/>
              </w:rPr>
              <w:t>1</w:t>
            </w:r>
          </w:p>
        </w:tc>
      </w:tr>
    </w:tbl>
    <w:p w:rsidR="005A037C" w:rsidRDefault="005A037C" w:rsidP="00A52AD8">
      <w:pPr>
        <w:spacing w:before="60" w:after="60"/>
        <w:ind w:firstLine="709"/>
        <w:rPr>
          <w:i/>
          <w:spacing w:val="-2"/>
          <w:sz w:val="28"/>
          <w:szCs w:val="28"/>
          <w:lang w:val="nl-NL"/>
        </w:rPr>
      </w:pPr>
    </w:p>
    <w:p w:rsidR="00A52AD8" w:rsidRPr="00CF77A4" w:rsidRDefault="00A52AD8" w:rsidP="00A52AD8">
      <w:pPr>
        <w:spacing w:before="120" w:after="120"/>
        <w:ind w:firstLine="709"/>
        <w:rPr>
          <w:b/>
          <w:sz w:val="28"/>
          <w:szCs w:val="28"/>
          <w:lang w:val="nl-NL"/>
        </w:rPr>
      </w:pPr>
      <w:r w:rsidRPr="00CF77A4">
        <w:rPr>
          <w:b/>
          <w:sz w:val="28"/>
          <w:szCs w:val="28"/>
          <w:lang w:val="nl-NL"/>
        </w:rPr>
        <w:t>4.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1.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2.  Kế hoạch công tác.</w:t>
      </w:r>
    </w:p>
    <w:p w:rsidR="00A52AD8" w:rsidRPr="00CF77A4" w:rsidRDefault="00A52AD8" w:rsidP="00A52AD8">
      <w:pPr>
        <w:spacing w:before="120" w:after="120"/>
        <w:ind w:firstLine="709"/>
        <w:rPr>
          <w:b/>
          <w:sz w:val="28"/>
          <w:szCs w:val="28"/>
          <w:lang w:val="nl-NL"/>
        </w:rPr>
      </w:pPr>
      <w:r w:rsidRPr="00CF77A4">
        <w:rPr>
          <w:b/>
          <w:sz w:val="28"/>
          <w:szCs w:val="28"/>
          <w:lang w:val="nl-NL"/>
        </w:rPr>
        <w:t>5. Quy định về kiểm tra, nghiệm thu sản phẩm:</w:t>
      </w:r>
    </w:p>
    <w:p w:rsidR="0094693A" w:rsidRPr="00CF77A4" w:rsidRDefault="00A52AD8" w:rsidP="0094693A">
      <w:pPr>
        <w:spacing w:before="120" w:after="120"/>
        <w:ind w:firstLine="709"/>
        <w:rPr>
          <w:i/>
          <w:spacing w:val="-2"/>
          <w:sz w:val="28"/>
          <w:szCs w:val="28"/>
          <w:lang w:val="nl-NL"/>
        </w:rPr>
      </w:pPr>
      <w:r w:rsidRPr="00CF77A4">
        <w:rPr>
          <w:i/>
          <w:spacing w:val="-2"/>
          <w:sz w:val="28"/>
          <w:szCs w:val="28"/>
          <w:lang w:val="nl-NL"/>
        </w:rPr>
        <w:t xml:space="preserve">Mục này quy định về quy trình kiểm tra, nghiệm thu sản phẩm, trình tự giao nộp sản phẩm (nếu có)... để phục vụ công tác thanh, quyết </w:t>
      </w:r>
      <w:r w:rsidR="0094693A">
        <w:rPr>
          <w:i/>
          <w:spacing w:val="-2"/>
          <w:sz w:val="28"/>
          <w:szCs w:val="28"/>
          <w:lang w:val="nl-NL"/>
        </w:rPr>
        <w:t>toán hợp đồng: Nghiệm thu sản phẩm theo thực tế.</w:t>
      </w:r>
    </w:p>
    <w:p w:rsidR="00A52AD8" w:rsidRPr="00A52AD8" w:rsidRDefault="00A52AD8" w:rsidP="00A52AD8">
      <w:pPr>
        <w:pStyle w:val="ListParagraph"/>
        <w:spacing w:before="120" w:after="120"/>
        <w:ind w:left="1069"/>
        <w:rPr>
          <w:b/>
          <w:sz w:val="28"/>
          <w:szCs w:val="28"/>
          <w:lang w:val="nl-NL"/>
        </w:rPr>
      </w:pP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814"/>
    <w:multiLevelType w:val="hybridMultilevel"/>
    <w:tmpl w:val="C3A63BC6"/>
    <w:lvl w:ilvl="0" w:tplc="31DC1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A1B0F"/>
    <w:rsid w:val="000D213E"/>
    <w:rsid w:val="001019AB"/>
    <w:rsid w:val="001119E1"/>
    <w:rsid w:val="001257F8"/>
    <w:rsid w:val="00146694"/>
    <w:rsid w:val="00183EA4"/>
    <w:rsid w:val="0018425E"/>
    <w:rsid w:val="00186F47"/>
    <w:rsid w:val="00195154"/>
    <w:rsid w:val="001D06D2"/>
    <w:rsid w:val="001D2ADF"/>
    <w:rsid w:val="002647D2"/>
    <w:rsid w:val="0027574F"/>
    <w:rsid w:val="00282C8A"/>
    <w:rsid w:val="002D5373"/>
    <w:rsid w:val="00333C31"/>
    <w:rsid w:val="0035709E"/>
    <w:rsid w:val="003657CD"/>
    <w:rsid w:val="003C7FE5"/>
    <w:rsid w:val="003D6EB3"/>
    <w:rsid w:val="003E7E2A"/>
    <w:rsid w:val="004343F8"/>
    <w:rsid w:val="004912DB"/>
    <w:rsid w:val="004A1B0D"/>
    <w:rsid w:val="004A65E7"/>
    <w:rsid w:val="004C62EB"/>
    <w:rsid w:val="005A037C"/>
    <w:rsid w:val="005A5F49"/>
    <w:rsid w:val="005E7913"/>
    <w:rsid w:val="0063122D"/>
    <w:rsid w:val="00654A3C"/>
    <w:rsid w:val="00692646"/>
    <w:rsid w:val="006F0421"/>
    <w:rsid w:val="006F65F5"/>
    <w:rsid w:val="0074685D"/>
    <w:rsid w:val="00792627"/>
    <w:rsid w:val="007B3C91"/>
    <w:rsid w:val="007D39FE"/>
    <w:rsid w:val="007E350F"/>
    <w:rsid w:val="007E582C"/>
    <w:rsid w:val="008372D4"/>
    <w:rsid w:val="008472D4"/>
    <w:rsid w:val="008C19C9"/>
    <w:rsid w:val="008C27F5"/>
    <w:rsid w:val="008E2FC9"/>
    <w:rsid w:val="0094693A"/>
    <w:rsid w:val="009C0F21"/>
    <w:rsid w:val="009E5DE0"/>
    <w:rsid w:val="00A21D6B"/>
    <w:rsid w:val="00A25081"/>
    <w:rsid w:val="00A25DDA"/>
    <w:rsid w:val="00A300DE"/>
    <w:rsid w:val="00A52AD8"/>
    <w:rsid w:val="00A52C7C"/>
    <w:rsid w:val="00A72282"/>
    <w:rsid w:val="00AB76C4"/>
    <w:rsid w:val="00AC27FA"/>
    <w:rsid w:val="00B407FB"/>
    <w:rsid w:val="00B81C9A"/>
    <w:rsid w:val="00B946F2"/>
    <w:rsid w:val="00BD43AE"/>
    <w:rsid w:val="00C3690A"/>
    <w:rsid w:val="00C85820"/>
    <w:rsid w:val="00D026F1"/>
    <w:rsid w:val="00D0547A"/>
    <w:rsid w:val="00D5108B"/>
    <w:rsid w:val="00D83173"/>
    <w:rsid w:val="00D97B9F"/>
    <w:rsid w:val="00DE799A"/>
    <w:rsid w:val="00E476E8"/>
    <w:rsid w:val="00E95562"/>
    <w:rsid w:val="00EF382D"/>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286813497">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539391953">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758454401">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211964652">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F981AA-6483-4EA0-ADCE-18D3507C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36</cp:revision>
  <dcterms:created xsi:type="dcterms:W3CDTF">2025-09-17T08:40:00Z</dcterms:created>
  <dcterms:modified xsi:type="dcterms:W3CDTF">2026-05-15T10:53:00Z</dcterms:modified>
</cp:coreProperties>
</file>