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621C" w:rsidRPr="00FA621C" w:rsidRDefault="00FA621C" w:rsidP="00FA621C">
      <w:pPr>
        <w:widowControl w:val="0"/>
        <w:spacing w:after="0" w:line="240" w:lineRule="auto"/>
        <w:jc w:val="center"/>
        <w:outlineLvl w:val="1"/>
        <w:rPr>
          <w:rFonts w:ascii="Times New Roman" w:hAnsi="Times New Roman"/>
          <w:color w:val="000000"/>
          <w:sz w:val="26"/>
          <w:szCs w:val="26"/>
        </w:rPr>
      </w:pPr>
      <w:r w:rsidRPr="00FA621C">
        <w:rPr>
          <w:rFonts w:ascii="Times New Roman" w:hAnsi="Times New Roman"/>
          <w:b/>
          <w:color w:val="000000"/>
          <w:sz w:val="26"/>
          <w:szCs w:val="26"/>
        </w:rPr>
        <w:t>Chương V. YÊU CẦU VỀ KỸ THUẬT</w:t>
      </w:r>
    </w:p>
    <w:p w:rsidR="00FA621C" w:rsidRPr="00FA621C" w:rsidRDefault="00FA621C" w:rsidP="00FA621C">
      <w:pPr>
        <w:spacing w:after="0" w:line="240" w:lineRule="auto"/>
        <w:jc w:val="center"/>
        <w:rPr>
          <w:rFonts w:ascii="Times New Roman" w:hAnsi="Times New Roman"/>
          <w:b/>
          <w:color w:val="000000"/>
          <w:sz w:val="26"/>
          <w:szCs w:val="26"/>
        </w:rPr>
      </w:pPr>
    </w:p>
    <w:p w:rsidR="00FA621C" w:rsidRPr="00FA621C" w:rsidRDefault="00FA621C" w:rsidP="00FA621C">
      <w:pPr>
        <w:widowControl w:val="0"/>
        <w:spacing w:after="0" w:line="240" w:lineRule="auto"/>
        <w:ind w:firstLine="567"/>
        <w:jc w:val="both"/>
        <w:rPr>
          <w:rFonts w:ascii="Times New Roman" w:hAnsi="Times New Roman"/>
          <w:b/>
          <w:color w:val="000000"/>
          <w:sz w:val="26"/>
          <w:szCs w:val="26"/>
        </w:rPr>
      </w:pPr>
      <w:r w:rsidRPr="00FA621C">
        <w:rPr>
          <w:rFonts w:ascii="Times New Roman" w:hAnsi="Times New Roman"/>
          <w:b/>
          <w:color w:val="000000"/>
          <w:sz w:val="26"/>
          <w:szCs w:val="26"/>
        </w:rPr>
        <w:t>Mục 1. Yêu cầu về kỹ thuật</w:t>
      </w:r>
    </w:p>
    <w:p w:rsidR="00FA621C" w:rsidRPr="00FA621C" w:rsidRDefault="00FA621C" w:rsidP="00FA621C">
      <w:pPr>
        <w:widowControl w:val="0"/>
        <w:spacing w:after="0" w:line="240" w:lineRule="auto"/>
        <w:ind w:firstLine="567"/>
        <w:jc w:val="both"/>
        <w:rPr>
          <w:rFonts w:ascii="Times New Roman" w:hAnsi="Times New Roman"/>
          <w:b/>
          <w:color w:val="000000"/>
          <w:sz w:val="26"/>
          <w:szCs w:val="26"/>
        </w:rPr>
      </w:pPr>
      <w:r w:rsidRPr="00FA621C">
        <w:rPr>
          <w:rFonts w:ascii="Times New Roman" w:hAnsi="Times New Roman"/>
          <w:b/>
          <w:color w:val="000000"/>
          <w:sz w:val="26"/>
          <w:szCs w:val="26"/>
        </w:rPr>
        <w:t>1.1. Giới thiệu chung về dự toán mua sắm, gói thầu</w:t>
      </w:r>
    </w:p>
    <w:p w:rsidR="00FA621C" w:rsidRPr="00FA621C" w:rsidRDefault="00FA621C" w:rsidP="00FA621C">
      <w:pPr>
        <w:widowControl w:val="0"/>
        <w:spacing w:after="0" w:line="240" w:lineRule="auto"/>
        <w:ind w:firstLine="567"/>
        <w:jc w:val="both"/>
        <w:rPr>
          <w:rFonts w:ascii="Times New Roman" w:hAnsi="Times New Roman"/>
          <w:color w:val="000000"/>
          <w:sz w:val="26"/>
          <w:szCs w:val="26"/>
        </w:rPr>
      </w:pPr>
      <w:r w:rsidRPr="00FA621C">
        <w:rPr>
          <w:rFonts w:ascii="Times New Roman" w:hAnsi="Times New Roman"/>
          <w:color w:val="000000"/>
          <w:sz w:val="26"/>
          <w:szCs w:val="26"/>
        </w:rPr>
        <w:t>- Tên gói thầu: Gói thầu số 1: Mua sắm Máy xét nghiệm HbA1c tại Trung tâm Y tế Thuận Hóa năm 2026;</w:t>
      </w:r>
    </w:p>
    <w:p w:rsidR="00FA621C" w:rsidRPr="00FA621C" w:rsidRDefault="00FA621C" w:rsidP="00FA621C">
      <w:pPr>
        <w:widowControl w:val="0"/>
        <w:spacing w:after="0" w:line="240" w:lineRule="auto"/>
        <w:ind w:firstLine="567"/>
        <w:jc w:val="both"/>
        <w:rPr>
          <w:rFonts w:ascii="Times New Roman" w:hAnsi="Times New Roman"/>
          <w:color w:val="000000"/>
          <w:sz w:val="26"/>
          <w:szCs w:val="26"/>
        </w:rPr>
      </w:pPr>
      <w:r w:rsidRPr="00FA621C">
        <w:rPr>
          <w:rFonts w:ascii="Times New Roman" w:hAnsi="Times New Roman"/>
          <w:color w:val="000000"/>
          <w:sz w:val="26"/>
          <w:szCs w:val="26"/>
        </w:rPr>
        <w:t>- Tên dự toán mua sắm: Mua sắm Máy xét nghiệm HbA1c tại Trung tâm Y tế Thuận Hóa năm 2026;</w:t>
      </w:r>
    </w:p>
    <w:p w:rsidR="00FA621C" w:rsidRPr="00FA621C" w:rsidRDefault="00FA621C" w:rsidP="00FA621C">
      <w:pPr>
        <w:widowControl w:val="0"/>
        <w:spacing w:after="0" w:line="240" w:lineRule="auto"/>
        <w:ind w:firstLine="567"/>
        <w:jc w:val="both"/>
        <w:rPr>
          <w:rFonts w:ascii="Times New Roman" w:hAnsi="Times New Roman"/>
          <w:color w:val="000000"/>
          <w:sz w:val="26"/>
          <w:szCs w:val="26"/>
        </w:rPr>
      </w:pPr>
      <w:r w:rsidRPr="00FA621C">
        <w:rPr>
          <w:rFonts w:ascii="Times New Roman" w:hAnsi="Times New Roman"/>
          <w:color w:val="000000"/>
          <w:sz w:val="26"/>
          <w:szCs w:val="26"/>
        </w:rPr>
        <w:t>- Chủ đầu tư: Trung tâm Y tế Thuận Hóa;</w:t>
      </w:r>
    </w:p>
    <w:p w:rsidR="00FA621C" w:rsidRPr="00FA621C" w:rsidRDefault="00FA621C" w:rsidP="00FA621C">
      <w:pPr>
        <w:widowControl w:val="0"/>
        <w:spacing w:after="0" w:line="240" w:lineRule="auto"/>
        <w:ind w:firstLine="567"/>
        <w:jc w:val="both"/>
        <w:rPr>
          <w:rFonts w:ascii="Times New Roman" w:hAnsi="Times New Roman"/>
          <w:color w:val="000000"/>
          <w:sz w:val="26"/>
          <w:szCs w:val="26"/>
        </w:rPr>
      </w:pPr>
      <w:r w:rsidRPr="00FA621C">
        <w:rPr>
          <w:rFonts w:ascii="Times New Roman" w:hAnsi="Times New Roman"/>
          <w:color w:val="000000"/>
          <w:sz w:val="26"/>
          <w:szCs w:val="26"/>
        </w:rPr>
        <w:t>- Nguồn vốn: Ngân sách nhà nước;</w:t>
      </w:r>
    </w:p>
    <w:p w:rsidR="00FA621C" w:rsidRPr="00FA621C" w:rsidRDefault="00FA621C" w:rsidP="00FA621C">
      <w:pPr>
        <w:widowControl w:val="0"/>
        <w:spacing w:after="0" w:line="240" w:lineRule="auto"/>
        <w:ind w:firstLine="567"/>
        <w:jc w:val="both"/>
        <w:rPr>
          <w:rFonts w:ascii="Times New Roman" w:hAnsi="Times New Roman"/>
          <w:color w:val="000000"/>
          <w:sz w:val="26"/>
          <w:szCs w:val="26"/>
        </w:rPr>
      </w:pPr>
      <w:r w:rsidRPr="00FA621C">
        <w:rPr>
          <w:rFonts w:ascii="Times New Roman" w:hAnsi="Times New Roman"/>
          <w:color w:val="000000"/>
          <w:sz w:val="26"/>
          <w:szCs w:val="26"/>
        </w:rPr>
        <w:t>- Hình thức lựa chọn nhà thầu: Chào hàng cạnh tranh trong nước – Lựa chọn nhà thầu qua mạng;</w:t>
      </w:r>
    </w:p>
    <w:p w:rsidR="00FA621C" w:rsidRPr="00FA621C" w:rsidRDefault="00FA621C" w:rsidP="00FA621C">
      <w:pPr>
        <w:widowControl w:val="0"/>
        <w:spacing w:after="0" w:line="240" w:lineRule="auto"/>
        <w:ind w:firstLine="567"/>
        <w:jc w:val="both"/>
        <w:rPr>
          <w:rFonts w:ascii="Times New Roman" w:hAnsi="Times New Roman"/>
          <w:color w:val="000000"/>
          <w:sz w:val="26"/>
          <w:szCs w:val="26"/>
        </w:rPr>
      </w:pPr>
      <w:r w:rsidRPr="00FA621C">
        <w:rPr>
          <w:rFonts w:ascii="Times New Roman" w:hAnsi="Times New Roman"/>
          <w:color w:val="000000"/>
          <w:sz w:val="26"/>
          <w:szCs w:val="26"/>
        </w:rPr>
        <w:t>- Phương thức lựa chọn nhà thầu: Một giai đoạn, một túi hồ sơ;</w:t>
      </w:r>
    </w:p>
    <w:p w:rsidR="00FA621C" w:rsidRPr="00FA621C" w:rsidRDefault="00FA621C" w:rsidP="00FA621C">
      <w:pPr>
        <w:widowControl w:val="0"/>
        <w:spacing w:after="0" w:line="240" w:lineRule="auto"/>
        <w:ind w:firstLine="567"/>
        <w:jc w:val="both"/>
        <w:rPr>
          <w:rFonts w:ascii="Times New Roman" w:hAnsi="Times New Roman"/>
          <w:color w:val="000000"/>
          <w:sz w:val="26"/>
          <w:szCs w:val="26"/>
        </w:rPr>
      </w:pPr>
      <w:r w:rsidRPr="00FA621C">
        <w:rPr>
          <w:rFonts w:ascii="Times New Roman" w:hAnsi="Times New Roman"/>
          <w:color w:val="000000"/>
          <w:sz w:val="26"/>
          <w:szCs w:val="26"/>
        </w:rPr>
        <w:t>- Thời gian bắt đầu tổ chức lựa chọn nhà thầu: Quý II năm 2026;</w:t>
      </w:r>
    </w:p>
    <w:p w:rsidR="00FA621C" w:rsidRPr="00FA621C" w:rsidRDefault="00FA621C" w:rsidP="00FA621C">
      <w:pPr>
        <w:widowControl w:val="0"/>
        <w:spacing w:after="0" w:line="240" w:lineRule="auto"/>
        <w:ind w:firstLine="567"/>
        <w:jc w:val="both"/>
        <w:rPr>
          <w:rFonts w:ascii="Times New Roman" w:hAnsi="Times New Roman"/>
          <w:color w:val="000000"/>
          <w:sz w:val="26"/>
          <w:szCs w:val="26"/>
        </w:rPr>
      </w:pPr>
      <w:r w:rsidRPr="00FA621C">
        <w:rPr>
          <w:rFonts w:ascii="Times New Roman" w:hAnsi="Times New Roman"/>
          <w:color w:val="000000"/>
          <w:sz w:val="26"/>
          <w:szCs w:val="26"/>
        </w:rPr>
        <w:t>- Hình thức hợp đồng: Trọn gói;</w:t>
      </w:r>
    </w:p>
    <w:p w:rsidR="00FA621C" w:rsidRPr="00FA621C" w:rsidRDefault="00FA621C" w:rsidP="00FA621C">
      <w:pPr>
        <w:widowControl w:val="0"/>
        <w:spacing w:after="0" w:line="240" w:lineRule="auto"/>
        <w:ind w:firstLine="567"/>
        <w:jc w:val="both"/>
        <w:rPr>
          <w:rFonts w:ascii="Times New Roman" w:hAnsi="Times New Roman"/>
          <w:color w:val="000000"/>
          <w:sz w:val="26"/>
          <w:szCs w:val="26"/>
        </w:rPr>
      </w:pPr>
      <w:r w:rsidRPr="00FA621C">
        <w:rPr>
          <w:rFonts w:ascii="Times New Roman" w:hAnsi="Times New Roman"/>
          <w:color w:val="000000"/>
          <w:sz w:val="26"/>
          <w:szCs w:val="26"/>
        </w:rPr>
        <w:t xml:space="preserve">- Thời gian thực hiện gói thầu: 90 ngày. </w:t>
      </w:r>
    </w:p>
    <w:p w:rsidR="00FA621C" w:rsidRPr="00FA621C" w:rsidRDefault="00FA621C" w:rsidP="00FA621C">
      <w:pPr>
        <w:widowControl w:val="0"/>
        <w:spacing w:after="0" w:line="240" w:lineRule="auto"/>
        <w:ind w:firstLine="567"/>
        <w:jc w:val="both"/>
        <w:rPr>
          <w:rFonts w:ascii="Times New Roman" w:hAnsi="Times New Roman"/>
          <w:b/>
          <w:color w:val="000000"/>
          <w:sz w:val="26"/>
          <w:szCs w:val="26"/>
        </w:rPr>
      </w:pPr>
      <w:r w:rsidRPr="00FA621C">
        <w:rPr>
          <w:rFonts w:ascii="Times New Roman" w:hAnsi="Times New Roman"/>
          <w:b/>
          <w:color w:val="000000"/>
          <w:sz w:val="26"/>
          <w:szCs w:val="26"/>
        </w:rPr>
        <w:t>1.2. Yêu cầu về kỹ thuật</w:t>
      </w:r>
    </w:p>
    <w:p w:rsidR="00FA621C" w:rsidRPr="00FA621C" w:rsidRDefault="00FA621C" w:rsidP="00FA621C">
      <w:pPr>
        <w:tabs>
          <w:tab w:val="left" w:pos="993"/>
        </w:tabs>
        <w:spacing w:after="0" w:line="240" w:lineRule="auto"/>
        <w:ind w:firstLine="567"/>
        <w:contextualSpacing/>
        <w:jc w:val="both"/>
        <w:rPr>
          <w:rFonts w:ascii="Times New Roman" w:hAnsi="Times New Roman"/>
          <w:color w:val="000000"/>
          <w:sz w:val="26"/>
          <w:szCs w:val="26"/>
          <w:lang w:val="pt-BR"/>
        </w:rPr>
      </w:pPr>
      <w:r w:rsidRPr="00FA621C">
        <w:rPr>
          <w:rFonts w:ascii="Times New Roman" w:hAnsi="Times New Roman"/>
          <w:color w:val="000000"/>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FA621C" w:rsidRPr="00FA621C" w:rsidRDefault="00FA621C" w:rsidP="00FA621C">
      <w:pPr>
        <w:tabs>
          <w:tab w:val="left" w:pos="993"/>
        </w:tabs>
        <w:spacing w:after="0" w:line="240" w:lineRule="auto"/>
        <w:ind w:firstLine="567"/>
        <w:contextualSpacing/>
        <w:jc w:val="both"/>
        <w:rPr>
          <w:rFonts w:ascii="Times New Roman" w:hAnsi="Times New Roman"/>
          <w:color w:val="000000"/>
          <w:sz w:val="26"/>
          <w:szCs w:val="26"/>
          <w:lang w:val="pt-BR"/>
        </w:rPr>
      </w:pPr>
      <w:r w:rsidRPr="00FA621C">
        <w:rPr>
          <w:rFonts w:ascii="Times New Roman" w:hAnsi="Times New Roman"/>
          <w:color w:val="000000"/>
          <w:sz w:val="26"/>
          <w:szCs w:val="26"/>
          <w:lang w:val="pt-BR"/>
        </w:rPr>
        <w:t>Các tiêu chuẩn kỹ thuật của các nhà thầu nêu trong E-HSDT phải thể hiện trên catalogue hoặc tài liệu kỹ thuật. Nhà thầu chào các TSKT của hàng hóa theo thứ tự yêu cầu và ghi rõ thông số kỹ thuật tham chiếu tại trang nào của catalogue hay tài liệu kỹ thuật.</w:t>
      </w:r>
    </w:p>
    <w:p w:rsidR="00FA621C" w:rsidRPr="00FA621C" w:rsidRDefault="00FA621C" w:rsidP="00FA621C">
      <w:pPr>
        <w:tabs>
          <w:tab w:val="left" w:pos="993"/>
        </w:tabs>
        <w:spacing w:after="0" w:line="240" w:lineRule="auto"/>
        <w:ind w:firstLine="567"/>
        <w:jc w:val="both"/>
        <w:rPr>
          <w:rFonts w:ascii="Times New Roman" w:hAnsi="Times New Roman"/>
          <w:color w:val="000000"/>
          <w:sz w:val="26"/>
          <w:szCs w:val="26"/>
          <w:lang w:val="pt-BR"/>
        </w:rPr>
      </w:pPr>
      <w:r w:rsidRPr="00FA621C">
        <w:rPr>
          <w:rFonts w:ascii="Times New Roman" w:hAnsi="Times New Roman"/>
          <w:color w:val="000000"/>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Style w:val="TableGrid"/>
        <w:tblW w:w="12942" w:type="dxa"/>
        <w:tblLook w:val="04A0" w:firstRow="1" w:lastRow="0" w:firstColumn="1" w:lastColumn="0" w:noHBand="0" w:noVBand="1"/>
      </w:tblPr>
      <w:tblGrid>
        <w:gridCol w:w="708"/>
        <w:gridCol w:w="9006"/>
        <w:gridCol w:w="1366"/>
        <w:gridCol w:w="1862"/>
      </w:tblGrid>
      <w:tr w:rsidR="00FA621C" w:rsidRPr="00FA621C" w:rsidTr="00FA621C">
        <w:trPr>
          <w:trHeight w:val="269"/>
        </w:trPr>
        <w:tc>
          <w:tcPr>
            <w:tcW w:w="708" w:type="dxa"/>
            <w:vMerge w:val="restart"/>
            <w:vAlign w:val="center"/>
          </w:tcPr>
          <w:p w:rsidR="00FA621C" w:rsidRPr="00FA621C" w:rsidRDefault="00FA621C" w:rsidP="00FA621C">
            <w:pPr>
              <w:spacing w:after="0" w:line="276" w:lineRule="auto"/>
              <w:jc w:val="center"/>
              <w:rPr>
                <w:b/>
                <w:bCs/>
                <w:sz w:val="26"/>
                <w:szCs w:val="26"/>
              </w:rPr>
            </w:pPr>
            <w:r w:rsidRPr="00FA621C">
              <w:rPr>
                <w:b/>
                <w:bCs/>
                <w:sz w:val="26"/>
                <w:szCs w:val="26"/>
              </w:rPr>
              <w:t>STT</w:t>
            </w:r>
          </w:p>
        </w:tc>
        <w:tc>
          <w:tcPr>
            <w:tcW w:w="9006" w:type="dxa"/>
            <w:vMerge w:val="restart"/>
            <w:vAlign w:val="center"/>
          </w:tcPr>
          <w:p w:rsidR="00FA621C" w:rsidRPr="00FA621C" w:rsidRDefault="00FA621C" w:rsidP="00FA621C">
            <w:pPr>
              <w:spacing w:after="0" w:line="276" w:lineRule="auto"/>
              <w:jc w:val="center"/>
              <w:rPr>
                <w:b/>
                <w:bCs/>
                <w:sz w:val="26"/>
                <w:szCs w:val="26"/>
              </w:rPr>
            </w:pPr>
            <w:r w:rsidRPr="00FA621C">
              <w:rPr>
                <w:b/>
                <w:bCs/>
                <w:color w:val="000000"/>
                <w:sz w:val="26"/>
                <w:szCs w:val="26"/>
              </w:rPr>
              <w:t>Yêu cầu thông số kỹ thuật tối thiểu</w:t>
            </w:r>
          </w:p>
        </w:tc>
        <w:tc>
          <w:tcPr>
            <w:tcW w:w="3228" w:type="dxa"/>
            <w:gridSpan w:val="2"/>
            <w:vAlign w:val="center"/>
          </w:tcPr>
          <w:p w:rsidR="00FA621C" w:rsidRPr="00FA621C" w:rsidRDefault="00FA621C" w:rsidP="00FA621C">
            <w:pPr>
              <w:spacing w:after="0" w:line="276" w:lineRule="auto"/>
              <w:jc w:val="center"/>
              <w:rPr>
                <w:b/>
                <w:color w:val="000000"/>
                <w:sz w:val="26"/>
                <w:szCs w:val="26"/>
              </w:rPr>
            </w:pPr>
            <w:r w:rsidRPr="00FA621C">
              <w:rPr>
                <w:b/>
                <w:color w:val="000000"/>
                <w:sz w:val="26"/>
                <w:szCs w:val="26"/>
              </w:rPr>
              <w:t>Mức độ đáp ứng</w:t>
            </w:r>
          </w:p>
        </w:tc>
      </w:tr>
      <w:tr w:rsidR="00FA621C" w:rsidRPr="00FA621C" w:rsidTr="00FA621C">
        <w:trPr>
          <w:trHeight w:val="143"/>
        </w:trPr>
        <w:tc>
          <w:tcPr>
            <w:tcW w:w="708" w:type="dxa"/>
            <w:vMerge/>
            <w:vAlign w:val="center"/>
          </w:tcPr>
          <w:p w:rsidR="00FA621C" w:rsidRPr="00FA621C" w:rsidRDefault="00FA621C" w:rsidP="00FA621C">
            <w:pPr>
              <w:spacing w:after="0" w:line="276" w:lineRule="auto"/>
              <w:jc w:val="center"/>
              <w:rPr>
                <w:sz w:val="26"/>
                <w:szCs w:val="26"/>
              </w:rPr>
            </w:pPr>
          </w:p>
        </w:tc>
        <w:tc>
          <w:tcPr>
            <w:tcW w:w="9006" w:type="dxa"/>
            <w:vMerge/>
            <w:vAlign w:val="center"/>
          </w:tcPr>
          <w:p w:rsidR="00FA621C" w:rsidRPr="00FA621C" w:rsidRDefault="00FA621C" w:rsidP="00FA621C">
            <w:pPr>
              <w:spacing w:after="0" w:line="276" w:lineRule="auto"/>
              <w:jc w:val="center"/>
              <w:rPr>
                <w:b/>
                <w:color w:val="000000"/>
                <w:sz w:val="26"/>
                <w:szCs w:val="26"/>
              </w:rPr>
            </w:pPr>
          </w:p>
        </w:tc>
        <w:tc>
          <w:tcPr>
            <w:tcW w:w="1366" w:type="dxa"/>
            <w:vAlign w:val="center"/>
          </w:tcPr>
          <w:p w:rsidR="00FA621C" w:rsidRPr="00FA621C" w:rsidRDefault="00FA621C" w:rsidP="00FA621C">
            <w:pPr>
              <w:spacing w:after="0" w:line="276" w:lineRule="auto"/>
              <w:jc w:val="center"/>
              <w:rPr>
                <w:b/>
                <w:color w:val="000000"/>
                <w:sz w:val="26"/>
                <w:szCs w:val="26"/>
              </w:rPr>
            </w:pPr>
            <w:r w:rsidRPr="00FA621C">
              <w:rPr>
                <w:b/>
                <w:color w:val="000000"/>
                <w:sz w:val="26"/>
                <w:szCs w:val="26"/>
              </w:rPr>
              <w:t>Đáp ứng</w:t>
            </w:r>
          </w:p>
        </w:tc>
        <w:tc>
          <w:tcPr>
            <w:tcW w:w="1862" w:type="dxa"/>
            <w:vAlign w:val="center"/>
          </w:tcPr>
          <w:p w:rsidR="00FA621C" w:rsidRPr="00FA621C" w:rsidRDefault="00FA621C" w:rsidP="00FA621C">
            <w:pPr>
              <w:spacing w:after="0" w:line="276" w:lineRule="auto"/>
              <w:jc w:val="center"/>
              <w:rPr>
                <w:b/>
                <w:color w:val="000000"/>
                <w:sz w:val="26"/>
                <w:szCs w:val="26"/>
              </w:rPr>
            </w:pPr>
            <w:r w:rsidRPr="00FA621C">
              <w:rPr>
                <w:b/>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b/>
                <w:bCs/>
                <w:sz w:val="26"/>
                <w:szCs w:val="26"/>
              </w:rPr>
            </w:pPr>
            <w:r w:rsidRPr="00FA621C">
              <w:rPr>
                <w:b/>
                <w:bCs/>
                <w:sz w:val="26"/>
                <w:szCs w:val="26"/>
              </w:rPr>
              <w:t>1</w:t>
            </w:r>
          </w:p>
        </w:tc>
        <w:tc>
          <w:tcPr>
            <w:tcW w:w="9006" w:type="dxa"/>
            <w:vAlign w:val="center"/>
          </w:tcPr>
          <w:p w:rsidR="00FA621C" w:rsidRPr="00FA621C" w:rsidRDefault="00FA621C" w:rsidP="00FA621C">
            <w:pPr>
              <w:spacing w:after="0" w:line="276" w:lineRule="auto"/>
              <w:rPr>
                <w:b/>
                <w:bCs/>
                <w:sz w:val="26"/>
                <w:szCs w:val="26"/>
              </w:rPr>
            </w:pPr>
            <w:r w:rsidRPr="00FA621C">
              <w:rPr>
                <w:b/>
                <w:bCs/>
                <w:sz w:val="26"/>
                <w:szCs w:val="26"/>
              </w:rPr>
              <w:t>MÁY XÉT NGHIỆM HBA1C</w:t>
            </w:r>
          </w:p>
        </w:tc>
        <w:tc>
          <w:tcPr>
            <w:tcW w:w="1366" w:type="dxa"/>
            <w:vAlign w:val="center"/>
          </w:tcPr>
          <w:p w:rsidR="00FA621C" w:rsidRPr="00FA621C" w:rsidRDefault="00FA621C" w:rsidP="00FA621C">
            <w:pPr>
              <w:spacing w:after="0" w:line="276" w:lineRule="auto"/>
              <w:rPr>
                <w:b/>
                <w:bCs/>
                <w:sz w:val="26"/>
                <w:szCs w:val="26"/>
              </w:rPr>
            </w:pPr>
          </w:p>
        </w:tc>
        <w:tc>
          <w:tcPr>
            <w:tcW w:w="1862" w:type="dxa"/>
            <w:vAlign w:val="center"/>
          </w:tcPr>
          <w:p w:rsidR="00FA621C" w:rsidRPr="00FA621C" w:rsidRDefault="00FA621C" w:rsidP="00FA621C">
            <w:pPr>
              <w:spacing w:after="0" w:line="276" w:lineRule="auto"/>
              <w:rPr>
                <w:b/>
                <w:bCs/>
                <w:sz w:val="26"/>
                <w:szCs w:val="26"/>
              </w:rPr>
            </w:pP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b/>
                <w:bCs/>
                <w:sz w:val="26"/>
                <w:szCs w:val="26"/>
              </w:rPr>
            </w:pPr>
          </w:p>
        </w:tc>
        <w:tc>
          <w:tcPr>
            <w:tcW w:w="9006" w:type="dxa"/>
          </w:tcPr>
          <w:p w:rsidR="00FA621C" w:rsidRPr="00FA621C" w:rsidRDefault="00FA621C" w:rsidP="00FA621C">
            <w:pPr>
              <w:spacing w:after="0" w:line="276" w:lineRule="auto"/>
              <w:rPr>
                <w:b/>
                <w:bCs/>
                <w:sz w:val="26"/>
                <w:szCs w:val="26"/>
              </w:rPr>
            </w:pPr>
            <w:r w:rsidRPr="00FA621C">
              <w:rPr>
                <w:b/>
                <w:bCs/>
                <w:sz w:val="26"/>
                <w:szCs w:val="26"/>
              </w:rPr>
              <w:t xml:space="preserve">I. YÊU CẦU CHUNG </w:t>
            </w:r>
          </w:p>
        </w:tc>
        <w:tc>
          <w:tcPr>
            <w:tcW w:w="1366" w:type="dxa"/>
            <w:vAlign w:val="center"/>
          </w:tcPr>
          <w:p w:rsidR="00FA621C" w:rsidRPr="00FA621C" w:rsidRDefault="00FA621C" w:rsidP="00FA621C">
            <w:pPr>
              <w:spacing w:after="0" w:line="276" w:lineRule="auto"/>
              <w:rPr>
                <w:sz w:val="26"/>
                <w:szCs w:val="26"/>
              </w:rPr>
            </w:pPr>
          </w:p>
        </w:tc>
        <w:tc>
          <w:tcPr>
            <w:tcW w:w="1862" w:type="dxa"/>
            <w:vAlign w:val="center"/>
          </w:tcPr>
          <w:p w:rsidR="00FA621C" w:rsidRPr="00FA621C" w:rsidRDefault="00FA621C" w:rsidP="00FA621C">
            <w:pPr>
              <w:spacing w:after="0" w:line="276" w:lineRule="auto"/>
              <w:rPr>
                <w:sz w:val="26"/>
                <w:szCs w:val="26"/>
              </w:rPr>
            </w:pP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Năm sản xuất: 2026 trở về sau, mới 100%</w:t>
            </w:r>
          </w:p>
        </w:tc>
        <w:tc>
          <w:tcPr>
            <w:tcW w:w="1366" w:type="dxa"/>
            <w:vAlign w:val="center"/>
          </w:tcPr>
          <w:p w:rsidR="00FA621C" w:rsidRPr="00FA621C" w:rsidRDefault="00FA621C" w:rsidP="00FA621C">
            <w:pPr>
              <w:spacing w:after="0" w:line="276" w:lineRule="auto"/>
              <w:rPr>
                <w:bCs/>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bCs/>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Đạt tiêu chuẩn chất lượng: ISO 13485</w:t>
            </w:r>
          </w:p>
        </w:tc>
        <w:tc>
          <w:tcPr>
            <w:tcW w:w="1366" w:type="dxa"/>
            <w:vAlign w:val="center"/>
          </w:tcPr>
          <w:p w:rsidR="00FA621C" w:rsidRPr="00FA621C" w:rsidRDefault="00FA621C" w:rsidP="00FA621C">
            <w:pPr>
              <w:spacing w:after="0" w:line="276" w:lineRule="auto"/>
              <w:rPr>
                <w:bCs/>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bCs/>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Nguồn điện sử dụng: 220 V ± 10%; 50-60Hz.</w:t>
            </w:r>
          </w:p>
        </w:tc>
        <w:tc>
          <w:tcPr>
            <w:tcW w:w="1366" w:type="dxa"/>
            <w:vAlign w:val="center"/>
          </w:tcPr>
          <w:p w:rsidR="00FA621C" w:rsidRPr="00FA621C" w:rsidRDefault="00FA621C" w:rsidP="00FA621C">
            <w:pPr>
              <w:spacing w:after="0" w:line="276" w:lineRule="auto"/>
              <w:rPr>
                <w:bCs/>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bCs/>
                <w:sz w:val="26"/>
                <w:szCs w:val="26"/>
              </w:rPr>
            </w:pPr>
            <w:r w:rsidRPr="00FA621C">
              <w:rPr>
                <w:bCs/>
                <w:color w:val="000000"/>
                <w:sz w:val="26"/>
                <w:szCs w:val="26"/>
              </w:rPr>
              <w:t>Không đáp ứng</w:t>
            </w:r>
          </w:p>
        </w:tc>
      </w:tr>
      <w:tr w:rsidR="00FA621C" w:rsidRPr="00FA621C" w:rsidTr="00FA621C">
        <w:trPr>
          <w:trHeight w:val="284"/>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Môi trường hoạt động:</w:t>
            </w:r>
          </w:p>
        </w:tc>
        <w:tc>
          <w:tcPr>
            <w:tcW w:w="1366" w:type="dxa"/>
            <w:vAlign w:val="center"/>
          </w:tcPr>
          <w:p w:rsidR="00FA621C" w:rsidRPr="00FA621C" w:rsidRDefault="00FA621C" w:rsidP="00FA621C">
            <w:pPr>
              <w:spacing w:after="0" w:line="276" w:lineRule="auto"/>
              <w:rPr>
                <w:sz w:val="26"/>
                <w:szCs w:val="26"/>
              </w:rPr>
            </w:pPr>
          </w:p>
        </w:tc>
        <w:tc>
          <w:tcPr>
            <w:tcW w:w="1862" w:type="dxa"/>
            <w:vAlign w:val="center"/>
          </w:tcPr>
          <w:p w:rsidR="00FA621C" w:rsidRPr="00FA621C" w:rsidRDefault="00FA621C" w:rsidP="00FA621C">
            <w:pPr>
              <w:spacing w:after="0" w:line="276" w:lineRule="auto"/>
              <w:rPr>
                <w:sz w:val="26"/>
                <w:szCs w:val="26"/>
              </w:rPr>
            </w:pP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 Thiết bị có khả năng hoạt động ở dải nhiệt độ: Từ ≤ 15 đến ≥ 30</w:t>
            </w:r>
            <w:r w:rsidRPr="00FA621C">
              <w:rPr>
                <w:sz w:val="26"/>
                <w:szCs w:val="26"/>
                <w:vertAlign w:val="superscript"/>
              </w:rPr>
              <w:t>0</w:t>
            </w:r>
            <w:r w:rsidRPr="00FA621C">
              <w:rPr>
                <w:sz w:val="26"/>
                <w:szCs w:val="26"/>
              </w:rPr>
              <w:t>C.</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538"/>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 Thiết bị có khả năng hoạt động ở dải độ ẩm đến ≥ 75%. </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b/>
                <w:bCs/>
                <w:sz w:val="26"/>
                <w:szCs w:val="26"/>
              </w:rPr>
            </w:pPr>
          </w:p>
        </w:tc>
        <w:tc>
          <w:tcPr>
            <w:tcW w:w="9006" w:type="dxa"/>
          </w:tcPr>
          <w:p w:rsidR="00FA621C" w:rsidRPr="00FA621C" w:rsidRDefault="00FA621C" w:rsidP="00FA621C">
            <w:pPr>
              <w:spacing w:after="0" w:line="276" w:lineRule="auto"/>
              <w:rPr>
                <w:b/>
                <w:bCs/>
                <w:sz w:val="26"/>
                <w:szCs w:val="26"/>
              </w:rPr>
            </w:pPr>
            <w:r w:rsidRPr="00FA621C">
              <w:rPr>
                <w:b/>
                <w:bCs/>
                <w:sz w:val="26"/>
                <w:szCs w:val="26"/>
              </w:rPr>
              <w:t>II. YÊU CẦU CẤU HÌNH</w:t>
            </w:r>
          </w:p>
        </w:tc>
        <w:tc>
          <w:tcPr>
            <w:tcW w:w="1366" w:type="dxa"/>
            <w:vAlign w:val="center"/>
          </w:tcPr>
          <w:p w:rsidR="00FA621C" w:rsidRPr="00FA621C" w:rsidRDefault="00FA621C" w:rsidP="00FA621C">
            <w:pPr>
              <w:spacing w:after="0" w:line="276" w:lineRule="auto"/>
              <w:rPr>
                <w:sz w:val="26"/>
                <w:szCs w:val="26"/>
              </w:rPr>
            </w:pPr>
          </w:p>
        </w:tc>
        <w:tc>
          <w:tcPr>
            <w:tcW w:w="1862" w:type="dxa"/>
            <w:vAlign w:val="center"/>
          </w:tcPr>
          <w:p w:rsidR="00FA621C" w:rsidRPr="00FA621C" w:rsidRDefault="00FA621C" w:rsidP="00FA621C">
            <w:pPr>
              <w:spacing w:after="0" w:line="276" w:lineRule="auto"/>
              <w:rPr>
                <w:sz w:val="26"/>
                <w:szCs w:val="26"/>
              </w:rPr>
            </w:pP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Máy chính: 01 chiếc.</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Dây nguồn: 01 chiếc.</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Máy in nhiệt: 01 cái </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Giấy in nhiệt: 01 cuộn</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Đầu đọc Barcode: 01 cái.</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Rack bệnh phẩm: 06 chiếc (mỗi chiếc ≥ 10 vị trí mẫu).</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84"/>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Bộ hóa chất chạy thử : Eluent A, Eluent B, Hemolysis: 01 bộ</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Bộ Adapter dành cho cốc mẫu: 05 cái </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Bộ lưu điện (UPS): 01 bộ</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b/>
                <w:bCs/>
                <w:sz w:val="26"/>
                <w:szCs w:val="26"/>
              </w:rPr>
            </w:pPr>
          </w:p>
        </w:tc>
        <w:tc>
          <w:tcPr>
            <w:tcW w:w="9006" w:type="dxa"/>
          </w:tcPr>
          <w:p w:rsidR="00FA621C" w:rsidRPr="00FA621C" w:rsidRDefault="00FA621C" w:rsidP="00FA621C">
            <w:pPr>
              <w:spacing w:after="0" w:line="276" w:lineRule="auto"/>
              <w:rPr>
                <w:b/>
                <w:bCs/>
                <w:sz w:val="26"/>
                <w:szCs w:val="26"/>
              </w:rPr>
            </w:pPr>
            <w:r w:rsidRPr="00FA621C">
              <w:rPr>
                <w:b/>
                <w:bCs/>
                <w:sz w:val="26"/>
                <w:szCs w:val="26"/>
              </w:rPr>
              <w:t>III. YÊU CẦU KỸ THUẬT</w:t>
            </w:r>
          </w:p>
        </w:tc>
        <w:tc>
          <w:tcPr>
            <w:tcW w:w="1366" w:type="dxa"/>
            <w:vAlign w:val="center"/>
          </w:tcPr>
          <w:p w:rsidR="00FA621C" w:rsidRPr="00FA621C" w:rsidRDefault="00FA621C" w:rsidP="00FA621C">
            <w:pPr>
              <w:spacing w:after="0" w:line="276" w:lineRule="auto"/>
              <w:rPr>
                <w:sz w:val="26"/>
                <w:szCs w:val="26"/>
              </w:rPr>
            </w:pPr>
          </w:p>
        </w:tc>
        <w:tc>
          <w:tcPr>
            <w:tcW w:w="1862" w:type="dxa"/>
            <w:vAlign w:val="center"/>
          </w:tcPr>
          <w:p w:rsidR="00FA621C" w:rsidRPr="00FA621C" w:rsidRDefault="00FA621C" w:rsidP="00FA621C">
            <w:pPr>
              <w:spacing w:after="0" w:line="276" w:lineRule="auto"/>
              <w:rPr>
                <w:sz w:val="26"/>
                <w:szCs w:val="26"/>
              </w:rPr>
            </w:pP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Phương pháp đo: HPLC (Sắc ký lỏng hiệu năng cao) </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Màn hình:</w:t>
            </w:r>
          </w:p>
        </w:tc>
        <w:tc>
          <w:tcPr>
            <w:tcW w:w="1366" w:type="dxa"/>
            <w:vAlign w:val="center"/>
          </w:tcPr>
          <w:p w:rsidR="00FA621C" w:rsidRPr="00FA621C" w:rsidRDefault="00FA621C" w:rsidP="00FA621C">
            <w:pPr>
              <w:spacing w:after="0" w:line="276" w:lineRule="auto"/>
              <w:rPr>
                <w:sz w:val="26"/>
                <w:szCs w:val="26"/>
              </w:rPr>
            </w:pPr>
          </w:p>
        </w:tc>
        <w:tc>
          <w:tcPr>
            <w:tcW w:w="1862" w:type="dxa"/>
            <w:vAlign w:val="center"/>
          </w:tcPr>
          <w:p w:rsidR="00FA621C" w:rsidRPr="00FA621C" w:rsidRDefault="00FA621C" w:rsidP="00FA621C">
            <w:pPr>
              <w:spacing w:after="0" w:line="276" w:lineRule="auto"/>
              <w:rPr>
                <w:sz w:val="26"/>
                <w:szCs w:val="26"/>
              </w:rPr>
            </w:pP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 Loại màn hình: LCD, cảm ứng</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 Kích thước: ≥ 8 inch</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 Màn hình hiển thị được các thông tin về mẫu, kết quả xét nghiệm và các cảnh báo sự cố/ lỗi…</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Thiết bị được thiết lập hoàn toàn tự động:</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 Có chức năng tự động nạp mẫu liên tục.</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 Tự động nhận dạng loại mẫu máu toàn phần hoặc chế độ đo pha loãng trước.</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 Chế độ STAT để xét nghiệm khẩn cấp.</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 Tự động rửa để tự bảo trì khi khởi động.</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Chế độ đo: Chế độ đo máu toàn phần và chế độ đo pha loãng trước.</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Giao tiếp: Có chức năng kết nối dữ liệu 2 chiều vào LIS/HIS.</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84"/>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Thông số đo: HbA1c</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Sử dụng được nhiều loại hóa chất của các hãng khác nhau</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Công suất ≥ 50 test/1giờ</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Độ chính xác: ≤ 1%. </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Độ lặp lại: ≤ 1%. </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Loại mẫu: Máu toàn phần, máu pha loãng trước</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Lượng hút mẫu</w:t>
            </w:r>
          </w:p>
        </w:tc>
        <w:tc>
          <w:tcPr>
            <w:tcW w:w="1366" w:type="dxa"/>
            <w:vAlign w:val="center"/>
          </w:tcPr>
          <w:p w:rsidR="00FA621C" w:rsidRPr="00FA621C" w:rsidRDefault="00FA621C" w:rsidP="00FA621C">
            <w:pPr>
              <w:spacing w:after="0" w:line="276" w:lineRule="auto"/>
              <w:rPr>
                <w:sz w:val="26"/>
                <w:szCs w:val="26"/>
              </w:rPr>
            </w:pPr>
          </w:p>
        </w:tc>
        <w:tc>
          <w:tcPr>
            <w:tcW w:w="1862" w:type="dxa"/>
            <w:vAlign w:val="center"/>
          </w:tcPr>
          <w:p w:rsidR="00FA621C" w:rsidRPr="00FA621C" w:rsidRDefault="00FA621C" w:rsidP="00FA621C">
            <w:pPr>
              <w:spacing w:after="0" w:line="276" w:lineRule="auto"/>
              <w:rPr>
                <w:sz w:val="26"/>
                <w:szCs w:val="26"/>
              </w:rPr>
            </w:pP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 Máu toàn phần: ≤ 10 µl</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 Máu pha loãng trước: ≤ 500 µl</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Khả năng lưu trữ kết quả: ≥ 8000 kết quả và biểu đồ</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95"/>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rPr>
                <w:sz w:val="26"/>
                <w:szCs w:val="26"/>
              </w:rPr>
            </w:pPr>
            <w:r w:rsidRPr="00FA621C">
              <w:rPr>
                <w:sz w:val="26"/>
                <w:szCs w:val="26"/>
              </w:rPr>
              <w:t xml:space="preserve">- Bộ lưu điện (UPS):  </w:t>
            </w:r>
          </w:p>
        </w:tc>
        <w:tc>
          <w:tcPr>
            <w:tcW w:w="1366" w:type="dxa"/>
            <w:vAlign w:val="center"/>
          </w:tcPr>
          <w:p w:rsidR="00FA621C" w:rsidRPr="00FA621C" w:rsidRDefault="00FA621C" w:rsidP="00FA621C">
            <w:pPr>
              <w:spacing w:after="0" w:line="276" w:lineRule="auto"/>
              <w:rPr>
                <w:sz w:val="26"/>
                <w:szCs w:val="26"/>
              </w:rPr>
            </w:pPr>
          </w:p>
        </w:tc>
        <w:tc>
          <w:tcPr>
            <w:tcW w:w="1862" w:type="dxa"/>
            <w:vAlign w:val="center"/>
          </w:tcPr>
          <w:p w:rsidR="00FA621C" w:rsidRPr="00FA621C" w:rsidRDefault="00FA621C" w:rsidP="00FA621C">
            <w:pPr>
              <w:spacing w:after="0" w:line="276" w:lineRule="auto"/>
              <w:rPr>
                <w:sz w:val="26"/>
                <w:szCs w:val="26"/>
              </w:rPr>
            </w:pPr>
          </w:p>
        </w:tc>
      </w:tr>
      <w:tr w:rsidR="00FA621C" w:rsidRPr="00FA621C" w:rsidTr="00FA621C">
        <w:trPr>
          <w:trHeight w:val="284"/>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 Loại Online  </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tcPr>
          <w:p w:rsidR="00FA621C" w:rsidRPr="00FA621C" w:rsidRDefault="00FA621C" w:rsidP="00FA621C">
            <w:pPr>
              <w:spacing w:after="0" w:line="276" w:lineRule="auto"/>
              <w:rPr>
                <w:sz w:val="26"/>
                <w:szCs w:val="26"/>
              </w:rPr>
            </w:pPr>
            <w:r w:rsidRPr="00FA621C">
              <w:rPr>
                <w:sz w:val="26"/>
                <w:szCs w:val="26"/>
              </w:rPr>
              <w:t xml:space="preserve">   + Công suất: ≥ 1KVA </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b/>
                <w:bCs/>
                <w:sz w:val="26"/>
                <w:szCs w:val="26"/>
              </w:rPr>
            </w:pPr>
          </w:p>
        </w:tc>
        <w:tc>
          <w:tcPr>
            <w:tcW w:w="9006" w:type="dxa"/>
          </w:tcPr>
          <w:p w:rsidR="00FA621C" w:rsidRPr="00FA621C" w:rsidRDefault="00FA621C" w:rsidP="00FA621C">
            <w:pPr>
              <w:spacing w:after="0" w:line="276" w:lineRule="auto"/>
              <w:rPr>
                <w:b/>
                <w:bCs/>
                <w:sz w:val="26"/>
                <w:szCs w:val="26"/>
              </w:rPr>
            </w:pPr>
            <w:r w:rsidRPr="00FA621C">
              <w:rPr>
                <w:b/>
                <w:bCs/>
                <w:sz w:val="26"/>
                <w:szCs w:val="26"/>
              </w:rPr>
              <w:t>IV. CÁC YÊU CẦU KHÁC</w:t>
            </w:r>
          </w:p>
        </w:tc>
        <w:tc>
          <w:tcPr>
            <w:tcW w:w="1366" w:type="dxa"/>
            <w:vAlign w:val="center"/>
          </w:tcPr>
          <w:p w:rsidR="00FA621C" w:rsidRPr="00FA621C" w:rsidRDefault="00FA621C" w:rsidP="00FA621C">
            <w:pPr>
              <w:spacing w:after="0" w:line="276" w:lineRule="auto"/>
              <w:rPr>
                <w:sz w:val="26"/>
                <w:szCs w:val="26"/>
              </w:rPr>
            </w:pPr>
          </w:p>
        </w:tc>
        <w:tc>
          <w:tcPr>
            <w:tcW w:w="1862" w:type="dxa"/>
            <w:vAlign w:val="center"/>
          </w:tcPr>
          <w:p w:rsidR="00FA621C" w:rsidRPr="00FA621C" w:rsidRDefault="00FA621C" w:rsidP="00FA621C">
            <w:pPr>
              <w:spacing w:after="0" w:line="276" w:lineRule="auto"/>
              <w:rPr>
                <w:sz w:val="26"/>
                <w:szCs w:val="26"/>
              </w:rPr>
            </w:pP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Thời gian bảo hành ≥ 12 tháng.</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Thời gian giao hàng: ≤ 90 ngày tại đơn vị sử dụng.</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Lắp đặt, chạy thử ngay sau khi bàn giao, được thực hiện bởi kỹ sư có đủ trình độ, kinh nghiệm.</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Đào tạo nhân sự: về lắp đặt, chạy thử, vận hành, bảo dưỡng thiết bị đến khi thành thạo.</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Khi có sự cố xảy ra nhân viên kỹ thuật sẽ có mặt trong vòng 48 giờ để giải quyết.</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538"/>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xml:space="preserve">- Cam kết cung cấp vật tư tiêu hao, phụ tùng thay thế trong vòng 8 năm. </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553"/>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Cung cấp tài liệu hướng dẫn sử dụng (User manual) bằng tiếng Anh và tiếng Việt. Tài liệu hướng dẫn sửa chữa bằng tiếng Anh (Service manual).</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Cam kết cung cấp đầy đủ các giấy chứng chỉ chất lượng (CQ), xuất xứ (CO) của hàng hóa.</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Có tờ khai nhập khẩu hải quan khi giao hàng đối với các thiết bị nhập khẩu.</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553"/>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xml:space="preserve">- Nhà thầu có trách nhiệm kiểm định thiết bị và hoàn thiện hồ sơ cấp phép đưa vào sử dụng đối với các thiết bị phải được cấp phép theo yêu cầu của các cơ quan chức năng. </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538"/>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822"/>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Có kế hoạch bảo dưỡng định kỳ trong thời gian bảo hành theo quy định của nhà sản xuất.</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Cung cấp báo giá bảo trì, bảo dưỡng trọn gói sau thời gian bảo hành.</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Yêu cầu báo giá vật tư tiêu hao, phụ tùng thay thế.</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r w:rsidR="00FA621C" w:rsidRPr="00FA621C" w:rsidTr="00FA621C">
        <w:trPr>
          <w:trHeight w:val="269"/>
        </w:trPr>
        <w:tc>
          <w:tcPr>
            <w:tcW w:w="708" w:type="dxa"/>
            <w:vAlign w:val="center"/>
          </w:tcPr>
          <w:p w:rsidR="00FA621C" w:rsidRPr="00FA621C" w:rsidRDefault="00FA621C" w:rsidP="00FA621C">
            <w:pPr>
              <w:spacing w:after="0" w:line="276" w:lineRule="auto"/>
              <w:jc w:val="center"/>
              <w:rPr>
                <w:sz w:val="26"/>
                <w:szCs w:val="26"/>
              </w:rPr>
            </w:pPr>
          </w:p>
        </w:tc>
        <w:tc>
          <w:tcPr>
            <w:tcW w:w="9006" w:type="dxa"/>
            <w:vAlign w:val="center"/>
          </w:tcPr>
          <w:p w:rsidR="00FA621C" w:rsidRPr="00FA621C" w:rsidRDefault="00FA621C" w:rsidP="00FA621C">
            <w:pPr>
              <w:spacing w:after="0" w:line="276" w:lineRule="auto"/>
              <w:jc w:val="both"/>
              <w:rPr>
                <w:sz w:val="26"/>
                <w:szCs w:val="26"/>
              </w:rPr>
            </w:pPr>
            <w:r w:rsidRPr="00FA621C">
              <w:rPr>
                <w:sz w:val="26"/>
                <w:szCs w:val="26"/>
              </w:rPr>
              <w:t>- Cam kết hàng hóa đáp ứng các quy định về pháp lý theo Nghị định 98/2021/NĐ-CP và các văn bản Pháp luật có liên quan (nếu có).</w:t>
            </w:r>
          </w:p>
        </w:tc>
        <w:tc>
          <w:tcPr>
            <w:tcW w:w="1366" w:type="dxa"/>
            <w:vAlign w:val="center"/>
          </w:tcPr>
          <w:p w:rsidR="00FA621C" w:rsidRPr="00FA621C" w:rsidRDefault="00FA621C" w:rsidP="00FA621C">
            <w:pPr>
              <w:spacing w:after="0" w:line="276" w:lineRule="auto"/>
              <w:rPr>
                <w:sz w:val="26"/>
                <w:szCs w:val="26"/>
              </w:rPr>
            </w:pPr>
            <w:r w:rsidRPr="00FA621C">
              <w:rPr>
                <w:bCs/>
                <w:color w:val="000000"/>
                <w:sz w:val="26"/>
                <w:szCs w:val="26"/>
              </w:rPr>
              <w:t>Đáp ứng</w:t>
            </w:r>
          </w:p>
        </w:tc>
        <w:tc>
          <w:tcPr>
            <w:tcW w:w="1862" w:type="dxa"/>
            <w:vAlign w:val="center"/>
          </w:tcPr>
          <w:p w:rsidR="00FA621C" w:rsidRPr="00FA621C" w:rsidRDefault="00FA621C" w:rsidP="00FA621C">
            <w:pPr>
              <w:spacing w:after="0" w:line="276" w:lineRule="auto"/>
              <w:rPr>
                <w:sz w:val="26"/>
                <w:szCs w:val="26"/>
              </w:rPr>
            </w:pPr>
            <w:r w:rsidRPr="00FA621C">
              <w:rPr>
                <w:bCs/>
                <w:color w:val="000000"/>
                <w:sz w:val="26"/>
                <w:szCs w:val="26"/>
              </w:rPr>
              <w:t>Không đáp ứng</w:t>
            </w:r>
          </w:p>
        </w:tc>
      </w:tr>
    </w:tbl>
    <w:p w:rsidR="00FA621C" w:rsidRPr="00FA621C" w:rsidRDefault="00FA621C" w:rsidP="00FA621C">
      <w:pPr>
        <w:spacing w:after="0" w:line="240" w:lineRule="auto"/>
        <w:ind w:firstLine="567"/>
        <w:jc w:val="both"/>
        <w:rPr>
          <w:rFonts w:ascii="Times New Roman" w:hAnsi="Times New Roman"/>
          <w:color w:val="000000"/>
          <w:sz w:val="26"/>
          <w:szCs w:val="26"/>
          <w:lang w:val="pt-BR"/>
        </w:rPr>
      </w:pPr>
      <w:r w:rsidRPr="00FA621C">
        <w:rPr>
          <w:rFonts w:ascii="Times New Roman" w:hAnsi="Times New Roman"/>
          <w:b/>
          <w:color w:val="000000"/>
          <w:sz w:val="26"/>
          <w:szCs w:val="26"/>
          <w:lang w:val="pt-BR"/>
        </w:rPr>
        <w:t>Ghi chú:</w:t>
      </w:r>
      <w:r w:rsidRPr="00FA621C">
        <w:rPr>
          <w:rFonts w:ascii="Times New Roman" w:hAnsi="Times New Roman"/>
          <w:color w:val="000000"/>
          <w:sz w:val="26"/>
          <w:szCs w:val="26"/>
          <w:lang w:val="pt-BR"/>
        </w:rPr>
        <w:t xml:space="preserve"> </w:t>
      </w:r>
    </w:p>
    <w:p w:rsidR="00FA621C" w:rsidRPr="00FA621C" w:rsidRDefault="00FA621C" w:rsidP="00FA621C">
      <w:pPr>
        <w:spacing w:after="0" w:line="240" w:lineRule="auto"/>
        <w:ind w:firstLine="567"/>
        <w:jc w:val="both"/>
        <w:rPr>
          <w:rFonts w:ascii="Times New Roman" w:hAnsi="Times New Roman"/>
          <w:color w:val="000000"/>
          <w:sz w:val="26"/>
          <w:szCs w:val="26"/>
          <w:lang w:val="sv-SE"/>
        </w:rPr>
      </w:pPr>
      <w:r w:rsidRPr="00FA621C">
        <w:rPr>
          <w:rFonts w:ascii="Times New Roman" w:hAnsi="Times New Roman"/>
          <w:color w:val="000000"/>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FA621C">
        <w:rPr>
          <w:rFonts w:ascii="Times New Roman" w:hAnsi="Times New Roman"/>
          <w:color w:val="000000"/>
          <w:sz w:val="26"/>
          <w:szCs w:val="26"/>
          <w:lang w:val="vi-VN"/>
        </w:rPr>
        <w:t xml:space="preserve"> Tương đương quy định trong yêu cầu kỹ thuật được hiểu là</w:t>
      </w:r>
      <w:r w:rsidRPr="00FA621C">
        <w:rPr>
          <w:rFonts w:ascii="Times New Roman" w:hAnsi="Times New Roman"/>
          <w:color w:val="000000"/>
          <w:sz w:val="26"/>
          <w:szCs w:val="26"/>
          <w:lang w:val="sv-SE"/>
        </w:rPr>
        <w:t>:</w:t>
      </w:r>
    </w:p>
    <w:p w:rsidR="00FA621C" w:rsidRPr="00FA621C" w:rsidRDefault="00FA621C" w:rsidP="00FA621C">
      <w:pPr>
        <w:spacing w:after="0" w:line="240" w:lineRule="auto"/>
        <w:ind w:right="43" w:firstLine="567"/>
        <w:jc w:val="both"/>
        <w:rPr>
          <w:rFonts w:ascii="Times New Roman" w:hAnsi="Times New Roman"/>
          <w:color w:val="000000"/>
          <w:sz w:val="26"/>
          <w:szCs w:val="26"/>
          <w:lang w:val="vi-VN"/>
        </w:rPr>
      </w:pPr>
      <w:r w:rsidRPr="00FA621C">
        <w:rPr>
          <w:rFonts w:ascii="Times New Roman" w:hAnsi="Times New Roman"/>
          <w:color w:val="000000"/>
          <w:sz w:val="26"/>
          <w:szCs w:val="26"/>
          <w:lang w:val="vi-VN"/>
        </w:rPr>
        <w:t>+ Chứng nhận tiêu chuẩn: Tương đương về hệ thống quản lý chất lượng.</w:t>
      </w:r>
    </w:p>
    <w:p w:rsidR="00FA621C" w:rsidRPr="00FA621C" w:rsidRDefault="00FA621C" w:rsidP="00FA621C">
      <w:pPr>
        <w:spacing w:after="0" w:line="240" w:lineRule="auto"/>
        <w:ind w:right="43" w:firstLine="567"/>
        <w:jc w:val="both"/>
        <w:rPr>
          <w:rFonts w:ascii="Times New Roman" w:hAnsi="Times New Roman"/>
          <w:color w:val="000000"/>
          <w:sz w:val="26"/>
          <w:szCs w:val="26"/>
          <w:lang w:val="vi-VN"/>
        </w:rPr>
      </w:pPr>
      <w:r w:rsidRPr="00FA621C">
        <w:rPr>
          <w:rFonts w:ascii="Times New Roman" w:hAnsi="Times New Roman"/>
          <w:color w:val="000000"/>
          <w:sz w:val="26"/>
          <w:szCs w:val="26"/>
          <w:lang w:val="vi-VN"/>
        </w:rPr>
        <w:t>+ Vật liệu, thành phần: Tương đương về tính chất; thuộc tính, công năng.</w:t>
      </w:r>
    </w:p>
    <w:p w:rsidR="00FA621C" w:rsidRPr="00FA621C" w:rsidRDefault="00FA621C" w:rsidP="00FA621C">
      <w:pPr>
        <w:spacing w:after="0" w:line="240" w:lineRule="auto"/>
        <w:ind w:right="43" w:firstLine="567"/>
        <w:jc w:val="both"/>
        <w:rPr>
          <w:rFonts w:ascii="Times New Roman" w:hAnsi="Times New Roman"/>
          <w:color w:val="000000"/>
          <w:sz w:val="26"/>
          <w:szCs w:val="26"/>
          <w:lang w:val="vi-VN"/>
        </w:rPr>
      </w:pPr>
      <w:r w:rsidRPr="00FA621C">
        <w:rPr>
          <w:rFonts w:ascii="Times New Roman" w:hAnsi="Times New Roman"/>
          <w:color w:val="000000"/>
          <w:sz w:val="26"/>
          <w:szCs w:val="26"/>
          <w:lang w:val="vi-VN"/>
        </w:rPr>
        <w:t>+ Hàm lượng, nồng độ, tính chất: Tương đương về công năng sử dụng.</w:t>
      </w:r>
    </w:p>
    <w:p w:rsidR="00FA621C" w:rsidRPr="00FA621C" w:rsidRDefault="00FA621C" w:rsidP="00FA621C">
      <w:pPr>
        <w:spacing w:after="0" w:line="240" w:lineRule="auto"/>
        <w:ind w:right="43" w:firstLine="567"/>
        <w:jc w:val="both"/>
        <w:rPr>
          <w:rFonts w:ascii="Times New Roman" w:hAnsi="Times New Roman"/>
          <w:color w:val="000000"/>
          <w:sz w:val="26"/>
          <w:szCs w:val="26"/>
          <w:lang w:val="vi-VN"/>
        </w:rPr>
      </w:pPr>
      <w:r w:rsidRPr="00FA621C">
        <w:rPr>
          <w:rFonts w:ascii="Times New Roman" w:hAnsi="Times New Roman"/>
          <w:color w:val="000000"/>
          <w:sz w:val="26"/>
          <w:szCs w:val="26"/>
          <w:lang w:val="vi-VN"/>
        </w:rPr>
        <w:lastRenderedPageBreak/>
        <w:t>+ Tương đương về đặc tính kỹ thuật, tính năng sử dụng, thiết kế công nghệ, tiêu chuẩn công nghệ.</w:t>
      </w:r>
    </w:p>
    <w:p w:rsidR="00FA621C" w:rsidRPr="00FA621C" w:rsidRDefault="00FA621C" w:rsidP="00FA621C">
      <w:pPr>
        <w:spacing w:after="0" w:line="240" w:lineRule="auto"/>
        <w:ind w:right="43" w:firstLine="567"/>
        <w:jc w:val="both"/>
        <w:rPr>
          <w:rFonts w:ascii="Times New Roman" w:hAnsi="Times New Roman"/>
          <w:color w:val="000000"/>
          <w:sz w:val="26"/>
          <w:szCs w:val="26"/>
          <w:lang w:val="pt-BR"/>
        </w:rPr>
      </w:pPr>
      <w:r w:rsidRPr="00FA621C">
        <w:rPr>
          <w:rFonts w:ascii="Times New Roman" w:hAnsi="Times New Roman"/>
          <w:color w:val="000000"/>
          <w:sz w:val="26"/>
          <w:szCs w:val="26"/>
          <w:vertAlign w:val="superscript"/>
          <w:lang w:val="pt-BR"/>
        </w:rPr>
        <w:t>(1)</w:t>
      </w:r>
      <w:r w:rsidRPr="00FA621C">
        <w:rPr>
          <w:rFonts w:ascii="Times New Roman" w:hAnsi="Times New Roman"/>
          <w:color w:val="000000"/>
          <w:sz w:val="26"/>
          <w:szCs w:val="26"/>
          <w:lang w:val="pt-BR"/>
        </w:rPr>
        <w:t xml:space="preserve"> Đối với mặt hàng là Thiết bị y tế nhà thầu cần cung cấp một trong các tài liệu sau: </w:t>
      </w:r>
    </w:p>
    <w:p w:rsidR="00FA621C" w:rsidRPr="00FA621C" w:rsidRDefault="00FA621C" w:rsidP="00FA621C">
      <w:pPr>
        <w:spacing w:after="0" w:line="240" w:lineRule="auto"/>
        <w:ind w:right="43" w:firstLine="567"/>
        <w:jc w:val="both"/>
        <w:rPr>
          <w:rFonts w:ascii="Times New Roman" w:hAnsi="Times New Roman"/>
          <w:color w:val="000000"/>
          <w:sz w:val="26"/>
          <w:szCs w:val="26"/>
          <w:lang w:val="pt-BR"/>
        </w:rPr>
      </w:pPr>
      <w:r w:rsidRPr="00FA621C">
        <w:rPr>
          <w:rFonts w:ascii="Times New Roman" w:hAnsi="Times New Roman"/>
          <w:color w:val="000000"/>
          <w:sz w:val="26"/>
          <w:szCs w:val="26"/>
          <w:lang w:val="pt-BR"/>
        </w:rPr>
        <w:t xml:space="preserve">+ </w:t>
      </w:r>
      <w:bookmarkStart w:id="0" w:name="_Hlk164948850"/>
      <w:r w:rsidRPr="00FA621C">
        <w:rPr>
          <w:rFonts w:ascii="Times New Roman" w:hAnsi="Times New Roman"/>
          <w:color w:val="000000"/>
          <w:sz w:val="26"/>
          <w:szCs w:val="26"/>
          <w:lang w:val="pt-BR"/>
        </w:rPr>
        <w:t xml:space="preserve">Đối với Thiết bị y tế loại A, B: </w:t>
      </w:r>
      <w:bookmarkEnd w:id="0"/>
      <w:r w:rsidRPr="00FA621C">
        <w:rPr>
          <w:rFonts w:ascii="Times New Roman" w:hAnsi="Times New Roman"/>
          <w:color w:val="000000"/>
          <w:sz w:val="26"/>
          <w:szCs w:val="26"/>
          <w:lang w:val="pt-BR"/>
        </w:rPr>
        <w:t>Số công bố tiêu chuẩn áp dụng đối với Thiết bị y tế thuộc loại A, B.</w:t>
      </w:r>
    </w:p>
    <w:p w:rsidR="00FA621C" w:rsidRPr="00FA621C" w:rsidRDefault="00FA621C" w:rsidP="00FA621C">
      <w:pPr>
        <w:spacing w:after="0" w:line="240" w:lineRule="auto"/>
        <w:ind w:right="43" w:firstLine="567"/>
        <w:jc w:val="both"/>
        <w:rPr>
          <w:rFonts w:ascii="Times New Roman" w:hAnsi="Times New Roman"/>
          <w:color w:val="000000"/>
          <w:sz w:val="26"/>
          <w:szCs w:val="26"/>
          <w:lang w:val="pt-BR"/>
        </w:rPr>
      </w:pPr>
      <w:r w:rsidRPr="00FA621C">
        <w:rPr>
          <w:rFonts w:ascii="Times New Roman" w:hAnsi="Times New Roman"/>
          <w:color w:val="000000"/>
          <w:sz w:val="26"/>
          <w:szCs w:val="26"/>
          <w:lang w:val="pt-BR"/>
        </w:rPr>
        <w:t>+ Đối với Thiết bị y tế, vật tư loại C, D:</w:t>
      </w:r>
    </w:p>
    <w:p w:rsidR="00FA621C" w:rsidRPr="00FA621C" w:rsidRDefault="00FA621C" w:rsidP="00FA621C">
      <w:pPr>
        <w:spacing w:after="0" w:line="240" w:lineRule="auto"/>
        <w:ind w:right="43" w:firstLine="567"/>
        <w:jc w:val="both"/>
        <w:rPr>
          <w:rFonts w:ascii="Times New Roman" w:hAnsi="Times New Roman"/>
          <w:color w:val="000000"/>
          <w:sz w:val="26"/>
          <w:szCs w:val="26"/>
          <w:lang w:val="pt-BR"/>
        </w:rPr>
      </w:pPr>
      <w:r w:rsidRPr="00FA621C">
        <w:rPr>
          <w:rFonts w:ascii="Times New Roman" w:hAnsi="Times New Roman"/>
          <w:color w:val="000000"/>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rsidR="00FA621C" w:rsidRPr="00FA621C" w:rsidRDefault="00FA621C" w:rsidP="00FA621C">
      <w:pPr>
        <w:spacing w:after="0" w:line="240" w:lineRule="auto"/>
        <w:ind w:right="43" w:firstLine="567"/>
        <w:jc w:val="both"/>
        <w:rPr>
          <w:rFonts w:ascii="Times New Roman" w:hAnsi="Times New Roman"/>
          <w:color w:val="000000"/>
          <w:sz w:val="26"/>
          <w:szCs w:val="26"/>
          <w:lang w:val="pt-BR"/>
        </w:rPr>
      </w:pPr>
      <w:r w:rsidRPr="00FA621C">
        <w:rPr>
          <w:rFonts w:ascii="Times New Roman" w:hAnsi="Times New Roman"/>
          <w:color w:val="000000"/>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FA621C" w:rsidRPr="00FA621C" w:rsidRDefault="00FA621C" w:rsidP="00FA621C">
      <w:pPr>
        <w:spacing w:after="0" w:line="240" w:lineRule="auto"/>
        <w:ind w:right="43" w:firstLine="567"/>
        <w:jc w:val="both"/>
        <w:rPr>
          <w:rFonts w:ascii="Times New Roman" w:hAnsi="Times New Roman"/>
          <w:color w:val="000000"/>
          <w:sz w:val="26"/>
          <w:szCs w:val="26"/>
          <w:lang w:val="pt-BR"/>
        </w:rPr>
      </w:pPr>
      <w:r w:rsidRPr="00FA621C">
        <w:rPr>
          <w:rFonts w:ascii="Times New Roman" w:hAnsi="Times New Roman"/>
          <w:color w:val="000000"/>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rsidR="00FA621C" w:rsidRPr="00FA621C" w:rsidRDefault="00FA621C" w:rsidP="00FA621C">
      <w:pPr>
        <w:spacing w:after="0" w:line="240" w:lineRule="auto"/>
        <w:ind w:right="43" w:firstLine="567"/>
        <w:jc w:val="both"/>
        <w:rPr>
          <w:rFonts w:ascii="Times New Roman" w:hAnsi="Times New Roman"/>
          <w:color w:val="000000"/>
          <w:sz w:val="26"/>
          <w:szCs w:val="26"/>
          <w:lang w:val="pt-BR"/>
        </w:rPr>
      </w:pPr>
      <w:bookmarkStart w:id="1" w:name="_Hlk164948353"/>
      <w:r w:rsidRPr="00FA621C">
        <w:rPr>
          <w:rFonts w:ascii="Times New Roman" w:hAnsi="Times New Roman"/>
          <w:color w:val="000000"/>
          <w:sz w:val="26"/>
          <w:szCs w:val="26"/>
          <w:vertAlign w:val="superscript"/>
          <w:lang w:val="pt-BR"/>
        </w:rPr>
        <w:t>(2)</w:t>
      </w:r>
      <w:r w:rsidRPr="00FA621C">
        <w:rPr>
          <w:rFonts w:ascii="Times New Roman" w:hAnsi="Times New Roman"/>
          <w:color w:val="000000"/>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rsidR="00FA621C" w:rsidRPr="00FA621C" w:rsidRDefault="00FA621C" w:rsidP="00FA621C">
      <w:pPr>
        <w:spacing w:after="0" w:line="240" w:lineRule="auto"/>
        <w:ind w:right="43" w:firstLine="567"/>
        <w:jc w:val="both"/>
        <w:rPr>
          <w:rFonts w:ascii="Times New Roman" w:hAnsi="Times New Roman"/>
          <w:color w:val="000000"/>
          <w:sz w:val="26"/>
          <w:szCs w:val="26"/>
          <w:lang w:val="pt-BR"/>
        </w:rPr>
      </w:pPr>
      <w:r w:rsidRPr="00FA621C">
        <w:rPr>
          <w:rFonts w:ascii="Times New Roman" w:hAnsi="Times New Roman"/>
          <w:color w:val="000000"/>
          <w:sz w:val="26"/>
          <w:szCs w:val="26"/>
          <w:lang w:val="pt-BR"/>
        </w:rPr>
        <w:t>G7: Pháp, Đức, Nhật, Ý, Anh, Hoa Kì, Canada.</w:t>
      </w:r>
    </w:p>
    <w:p w:rsidR="00FA621C" w:rsidRPr="00FA621C" w:rsidRDefault="00FA621C" w:rsidP="00FA621C">
      <w:pPr>
        <w:spacing w:after="0" w:line="240" w:lineRule="auto"/>
        <w:ind w:right="43" w:firstLine="567"/>
        <w:jc w:val="both"/>
        <w:rPr>
          <w:rFonts w:ascii="Times New Roman" w:hAnsi="Times New Roman"/>
          <w:color w:val="000000"/>
          <w:sz w:val="26"/>
          <w:szCs w:val="26"/>
          <w:lang w:val="pt-BR"/>
        </w:rPr>
      </w:pPr>
      <w:r w:rsidRPr="00FA621C">
        <w:rPr>
          <w:rFonts w:ascii="Times New Roman" w:hAnsi="Times New Roman"/>
          <w:color w:val="000000"/>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rsidR="00FA621C" w:rsidRPr="00FA621C" w:rsidRDefault="00FA621C" w:rsidP="00FA621C">
      <w:pPr>
        <w:spacing w:after="0" w:line="240" w:lineRule="auto"/>
        <w:ind w:right="43" w:firstLine="567"/>
        <w:jc w:val="both"/>
        <w:rPr>
          <w:rFonts w:ascii="Times New Roman" w:hAnsi="Times New Roman"/>
          <w:color w:val="000000"/>
          <w:sz w:val="26"/>
          <w:szCs w:val="26"/>
          <w:lang w:val="pt-BR"/>
        </w:rPr>
      </w:pPr>
      <w:r w:rsidRPr="00FA621C">
        <w:rPr>
          <w:rFonts w:ascii="Times New Roman" w:hAnsi="Times New Roman"/>
          <w:color w:val="000000"/>
          <w:sz w:val="26"/>
          <w:szCs w:val="26"/>
          <w:lang w:val="pt-BR"/>
        </w:rPr>
        <w:t>Đông Nam Á: Việt Nam, Cam-pu-chia, In-đô-nê-xi-a, Lào, Ma-lai-xi-a, Mi-an-ma, Phi-lip-pin, Sin-ga-po, Thái Lan, Bru-nây, Đông Timor.</w:t>
      </w:r>
    </w:p>
    <w:p w:rsidR="00FA621C" w:rsidRPr="00FA621C" w:rsidRDefault="00FA621C" w:rsidP="00FA621C">
      <w:pPr>
        <w:spacing w:after="0" w:line="240" w:lineRule="auto"/>
        <w:ind w:right="43" w:firstLine="567"/>
        <w:jc w:val="both"/>
        <w:rPr>
          <w:rFonts w:ascii="Times New Roman" w:hAnsi="Times New Roman"/>
          <w:color w:val="000000"/>
          <w:sz w:val="26"/>
          <w:szCs w:val="26"/>
          <w:lang w:val="pt-BR"/>
        </w:rPr>
      </w:pPr>
      <w:r w:rsidRPr="00FA621C">
        <w:rPr>
          <w:rFonts w:ascii="Times New Roman" w:hAnsi="Times New Roman"/>
          <w:color w:val="000000"/>
          <w:sz w:val="26"/>
          <w:szCs w:val="26"/>
          <w:lang w:val="pt-BR"/>
        </w:rPr>
        <w:t xml:space="preserve">Châu mỹ: Canada, Hoa Kỳ (Mỹ), Mexico, Belize, Costa Rica, El Salvador, Guatemala, Honduras, Nicaragua, Panama, Antigua và Barbuda, Bahamas, Barbados, Cuba, Dominica, Cộng hòa Dominica, Grenada, Haiti, Jamaica, Saint Kitts và </w:t>
      </w:r>
      <w:r w:rsidRPr="00FA621C">
        <w:rPr>
          <w:rFonts w:ascii="Times New Roman" w:hAnsi="Times New Roman"/>
          <w:color w:val="000000"/>
          <w:sz w:val="26"/>
          <w:szCs w:val="26"/>
          <w:lang w:val="pt-BR"/>
        </w:rPr>
        <w:lastRenderedPageBreak/>
        <w:t>Nevis, Saint Lucia, Saint Vincent và Grenadines, Trinidad và Tobago, Argentina, Bolivia, Brazil, Chile, Colombia, Ecuador, Guyana, Paraguay, Peru, Suriname, Uruguay, Venezuela.</w:t>
      </w:r>
    </w:p>
    <w:p w:rsidR="00FA621C" w:rsidRPr="00FA621C" w:rsidRDefault="00FA621C" w:rsidP="00FA621C">
      <w:pPr>
        <w:spacing w:after="0" w:line="240" w:lineRule="auto"/>
        <w:ind w:right="43" w:firstLine="567"/>
        <w:jc w:val="both"/>
        <w:rPr>
          <w:rFonts w:ascii="Times New Roman" w:hAnsi="Times New Roman"/>
          <w:color w:val="000000"/>
          <w:sz w:val="26"/>
          <w:szCs w:val="26"/>
          <w:lang w:val="pt-BR"/>
        </w:rPr>
      </w:pPr>
      <w:r w:rsidRPr="00FA621C">
        <w:rPr>
          <w:rFonts w:ascii="Times New Roman" w:hAnsi="Times New Roman"/>
          <w:color w:val="000000"/>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rsidR="00FA621C" w:rsidRPr="00FA621C" w:rsidRDefault="00FA621C" w:rsidP="00FA621C">
      <w:pPr>
        <w:spacing w:after="0" w:line="240" w:lineRule="auto"/>
        <w:ind w:right="43" w:firstLine="567"/>
        <w:jc w:val="both"/>
        <w:rPr>
          <w:rFonts w:ascii="Times New Roman" w:hAnsi="Times New Roman"/>
          <w:color w:val="000000"/>
          <w:sz w:val="26"/>
          <w:szCs w:val="26"/>
          <w:lang w:val="pt-BR"/>
        </w:rPr>
      </w:pPr>
      <w:r w:rsidRPr="00FA621C">
        <w:rPr>
          <w:rFonts w:ascii="Times New Roman" w:hAnsi="Times New Roman"/>
          <w:color w:val="000000"/>
          <w:sz w:val="26"/>
          <w:szCs w:val="26"/>
          <w:lang w:val="pt-BR"/>
        </w:rPr>
        <w:t>G20: Argentina, Úc, Brazil, Canada, Trung Quốc, Pháp, Đức, Ấn Độ, Indonesia, Ý, Nhật Bản, Mexico, Nga, Ả Rập Xê Út, Nam Phi, Hàn Quốc, Thổ Nhĩ Kỳ, Vương quốc Anh, Hoa Kỳ, Liên minh Châu Âu (EU).</w:t>
      </w:r>
    </w:p>
    <w:p w:rsidR="00FA621C" w:rsidRPr="00FA621C" w:rsidRDefault="00FA621C" w:rsidP="00FA621C">
      <w:pPr>
        <w:spacing w:after="0" w:line="240" w:lineRule="auto"/>
        <w:ind w:right="43" w:firstLine="567"/>
        <w:jc w:val="both"/>
        <w:rPr>
          <w:rFonts w:ascii="Times New Roman" w:hAnsi="Times New Roman"/>
          <w:color w:val="000000"/>
          <w:sz w:val="26"/>
          <w:szCs w:val="26"/>
          <w:lang w:val="pt-BR"/>
        </w:rPr>
      </w:pPr>
      <w:r w:rsidRPr="00FA621C">
        <w:rPr>
          <w:rFonts w:ascii="Times New Roman" w:hAnsi="Times New Roman"/>
          <w:color w:val="000000"/>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1"/>
    <w:p w:rsidR="00FA621C" w:rsidRPr="00FA621C" w:rsidRDefault="00FA621C" w:rsidP="00FA621C">
      <w:pPr>
        <w:spacing w:after="0" w:line="240" w:lineRule="auto"/>
        <w:ind w:firstLine="567"/>
        <w:jc w:val="both"/>
        <w:rPr>
          <w:rFonts w:ascii="Times New Roman" w:hAnsi="Times New Roman"/>
          <w:b/>
          <w:iCs/>
          <w:color w:val="000000"/>
          <w:sz w:val="26"/>
          <w:szCs w:val="26"/>
          <w:lang w:val="pt-BR"/>
        </w:rPr>
      </w:pPr>
      <w:r w:rsidRPr="00FA621C">
        <w:rPr>
          <w:rFonts w:ascii="Times New Roman" w:hAnsi="Times New Roman"/>
          <w:b/>
          <w:iCs/>
          <w:color w:val="000000"/>
          <w:sz w:val="26"/>
          <w:szCs w:val="26"/>
          <w:lang w:val="pt-BR"/>
        </w:rPr>
        <w:t>1.3. Các yêu cầu khác</w:t>
      </w:r>
    </w:p>
    <w:p w:rsidR="00FA621C" w:rsidRPr="00FA621C" w:rsidRDefault="00FA621C" w:rsidP="00FA621C">
      <w:pPr>
        <w:tabs>
          <w:tab w:val="left" w:pos="5670"/>
        </w:tabs>
        <w:spacing w:after="0" w:line="240" w:lineRule="auto"/>
        <w:ind w:left="567" w:right="43"/>
        <w:jc w:val="both"/>
        <w:rPr>
          <w:rFonts w:ascii="Times New Roman" w:eastAsia="Calibri" w:hAnsi="Times New Roman"/>
          <w:color w:val="000000"/>
          <w:sz w:val="26"/>
          <w:szCs w:val="26"/>
          <w:lang w:val="pt-BR"/>
        </w:rPr>
      </w:pPr>
      <w:r w:rsidRPr="00FA621C">
        <w:rPr>
          <w:rFonts w:ascii="Times New Roman" w:eastAsia="Calibri" w:hAnsi="Times New Roman"/>
          <w:color w:val="000000"/>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862"/>
        <w:gridCol w:w="883"/>
        <w:gridCol w:w="730"/>
        <w:gridCol w:w="714"/>
        <w:gridCol w:w="962"/>
        <w:gridCol w:w="1060"/>
        <w:gridCol w:w="819"/>
        <w:gridCol w:w="757"/>
        <w:gridCol w:w="734"/>
        <w:gridCol w:w="683"/>
        <w:gridCol w:w="752"/>
        <w:gridCol w:w="863"/>
        <w:gridCol w:w="918"/>
        <w:gridCol w:w="594"/>
        <w:gridCol w:w="1003"/>
      </w:tblGrid>
      <w:tr w:rsidR="00FA621C" w:rsidRPr="00FA621C" w:rsidTr="006A2999">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STT</w:t>
            </w:r>
          </w:p>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Nhà thầu chào</w:t>
            </w:r>
          </w:p>
        </w:tc>
        <w:tc>
          <w:tcPr>
            <w:tcW w:w="338"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Tên hàng hóa theo E-HSMT</w:t>
            </w:r>
          </w:p>
        </w:tc>
        <w:tc>
          <w:tcPr>
            <w:tcW w:w="34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Tên hàng hóa theo tên thương mại</w:t>
            </w:r>
          </w:p>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(nếu có)</w:t>
            </w:r>
          </w:p>
        </w:tc>
        <w:tc>
          <w:tcPr>
            <w:tcW w:w="28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Đơn vị tính</w:t>
            </w:r>
          </w:p>
        </w:tc>
        <w:tc>
          <w:tcPr>
            <w:tcW w:w="222"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Số lượng dự thầu</w:t>
            </w:r>
          </w:p>
        </w:tc>
        <w:tc>
          <w:tcPr>
            <w:tcW w:w="37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Yêu cầu thông số kỹ thuật, tiêu chuẩn chất lượng, đặc tính kỹ thuật trong E-HSMT</w:t>
            </w:r>
          </w:p>
        </w:tc>
        <w:tc>
          <w:tcPr>
            <w:tcW w:w="414"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Mức độ đáp ứng thông số kỹ thuật, tiêu chuẩn chất lượng, đặc tính kỹ thuật tại E-HSDT</w:t>
            </w:r>
          </w:p>
        </w:tc>
        <w:tc>
          <w:tcPr>
            <w:tcW w:w="321"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Ký mã hiệu</w:t>
            </w:r>
          </w:p>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(nếu có)</w:t>
            </w:r>
          </w:p>
        </w:tc>
        <w:tc>
          <w:tcPr>
            <w:tcW w:w="29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Nhãn hiệu sản phẩm</w:t>
            </w:r>
          </w:p>
        </w:tc>
        <w:tc>
          <w:tcPr>
            <w:tcW w:w="288"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b/>
                <w:bCs/>
                <w:color w:val="000000"/>
              </w:rPr>
            </w:pPr>
            <w:r w:rsidRPr="00FA621C">
              <w:rPr>
                <w:rFonts w:ascii="Times New Roman" w:hAnsi="Times New Roman"/>
                <w:b/>
                <w:bCs/>
              </w:rPr>
              <w:t>Cơ sở- hãng sản xuất</w:t>
            </w:r>
          </w:p>
        </w:tc>
        <w:tc>
          <w:tcPr>
            <w:tcW w:w="25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b/>
                <w:bCs/>
                <w:color w:val="000000"/>
              </w:rPr>
            </w:pPr>
            <w:r w:rsidRPr="00FA621C">
              <w:rPr>
                <w:rFonts w:ascii="Times New Roman" w:hAnsi="Times New Roman"/>
                <w:b/>
                <w:bCs/>
              </w:rPr>
              <w:t>Hãng chủ sở hữu</w:t>
            </w:r>
          </w:p>
        </w:tc>
        <w:tc>
          <w:tcPr>
            <w:tcW w:w="295"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b/>
                <w:bCs/>
                <w:color w:val="000000"/>
              </w:rPr>
            </w:pPr>
            <w:r w:rsidRPr="00FA621C">
              <w:rPr>
                <w:rFonts w:ascii="Times New Roman" w:hAnsi="Times New Roman"/>
                <w:b/>
                <w:bCs/>
              </w:rPr>
              <w:t>Xuất xứ</w:t>
            </w:r>
          </w:p>
        </w:tc>
        <w:tc>
          <w:tcPr>
            <w:tcW w:w="338"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b/>
                <w:bCs/>
                <w:color w:val="000000"/>
              </w:rPr>
            </w:pPr>
            <w:r w:rsidRPr="00FA621C">
              <w:rPr>
                <w:rFonts w:ascii="Times New Roman" w:hAnsi="Times New Roman"/>
                <w:b/>
                <w:bCs/>
              </w:rPr>
              <w:t>Tiêu chuẩn chất lượng</w:t>
            </w:r>
          </w:p>
        </w:tc>
        <w:tc>
          <w:tcPr>
            <w:tcW w:w="359"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b/>
                <w:bCs/>
                <w:color w:val="000000"/>
              </w:rPr>
            </w:pPr>
            <w:r w:rsidRPr="00FA621C">
              <w:rPr>
                <w:rFonts w:ascii="Times New Roman" w:hAnsi="Times New Roman"/>
                <w:b/>
                <w:bCs/>
              </w:rPr>
              <w:t>Số Giấy phép lưu hành/ Giấy phép nhập khẩu (nếu có) hoặc tương đương</w:t>
            </w:r>
          </w:p>
        </w:tc>
        <w:tc>
          <w:tcPr>
            <w:tcW w:w="233"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b/>
                <w:color w:val="000000"/>
              </w:rPr>
            </w:pPr>
            <w:r w:rsidRPr="00FA621C">
              <w:rPr>
                <w:rFonts w:ascii="Times New Roman" w:eastAsia="Calibri" w:hAnsi="Times New Roman"/>
                <w:b/>
                <w:color w:val="000000"/>
              </w:rPr>
              <w:t>Mã HS</w:t>
            </w:r>
          </w:p>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(nếu có)</w:t>
            </w:r>
          </w:p>
        </w:tc>
        <w:tc>
          <w:tcPr>
            <w:tcW w:w="394"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Tài liệu tham chiếu trong HSDT</w:t>
            </w:r>
          </w:p>
        </w:tc>
      </w:tr>
      <w:tr w:rsidR="00FA621C" w:rsidRPr="00FA621C" w:rsidTr="006A2999">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(1)</w:t>
            </w:r>
          </w:p>
        </w:tc>
        <w:tc>
          <w:tcPr>
            <w:tcW w:w="338"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(2)</w:t>
            </w:r>
          </w:p>
        </w:tc>
        <w:tc>
          <w:tcPr>
            <w:tcW w:w="34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(3)</w:t>
            </w:r>
          </w:p>
        </w:tc>
        <w:tc>
          <w:tcPr>
            <w:tcW w:w="28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(4)</w:t>
            </w:r>
          </w:p>
        </w:tc>
        <w:tc>
          <w:tcPr>
            <w:tcW w:w="222"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(5)</w:t>
            </w:r>
          </w:p>
        </w:tc>
        <w:tc>
          <w:tcPr>
            <w:tcW w:w="37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(6)</w:t>
            </w:r>
          </w:p>
        </w:tc>
        <w:tc>
          <w:tcPr>
            <w:tcW w:w="414"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(7)</w:t>
            </w:r>
          </w:p>
        </w:tc>
        <w:tc>
          <w:tcPr>
            <w:tcW w:w="321"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(8)</w:t>
            </w:r>
          </w:p>
        </w:tc>
        <w:tc>
          <w:tcPr>
            <w:tcW w:w="29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(9)</w:t>
            </w:r>
          </w:p>
        </w:tc>
        <w:tc>
          <w:tcPr>
            <w:tcW w:w="288"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b/>
                <w:color w:val="000000"/>
              </w:rPr>
            </w:pPr>
            <w:r w:rsidRPr="00FA621C">
              <w:rPr>
                <w:rFonts w:ascii="Times New Roman" w:eastAsia="Calibri" w:hAnsi="Times New Roman"/>
                <w:b/>
                <w:color w:val="000000"/>
              </w:rPr>
              <w:t>(10)</w:t>
            </w:r>
          </w:p>
        </w:tc>
        <w:tc>
          <w:tcPr>
            <w:tcW w:w="25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(11)</w:t>
            </w:r>
          </w:p>
        </w:tc>
        <w:tc>
          <w:tcPr>
            <w:tcW w:w="295"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(12)</w:t>
            </w:r>
          </w:p>
        </w:tc>
        <w:tc>
          <w:tcPr>
            <w:tcW w:w="338"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(13)</w:t>
            </w:r>
          </w:p>
        </w:tc>
        <w:tc>
          <w:tcPr>
            <w:tcW w:w="359"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b/>
                <w:color w:val="000000"/>
              </w:rPr>
            </w:pPr>
            <w:r w:rsidRPr="00FA621C">
              <w:rPr>
                <w:rFonts w:ascii="Times New Roman" w:eastAsia="Calibri" w:hAnsi="Times New Roman"/>
                <w:b/>
                <w:color w:val="000000"/>
              </w:rPr>
              <w:t>(14)</w:t>
            </w:r>
          </w:p>
        </w:tc>
        <w:tc>
          <w:tcPr>
            <w:tcW w:w="233"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(15)</w:t>
            </w:r>
          </w:p>
        </w:tc>
        <w:tc>
          <w:tcPr>
            <w:tcW w:w="394"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b/>
                <w:color w:val="000000"/>
              </w:rPr>
              <w:t>(16)</w:t>
            </w:r>
          </w:p>
        </w:tc>
      </w:tr>
      <w:tr w:rsidR="00FA621C" w:rsidRPr="00FA621C" w:rsidTr="006A2999">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color w:val="000000"/>
              </w:rPr>
              <w:t>1</w:t>
            </w:r>
          </w:p>
        </w:tc>
        <w:tc>
          <w:tcPr>
            <w:tcW w:w="338"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8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22"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9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88" w:type="pct"/>
            <w:tcBorders>
              <w:top w:val="single" w:sz="4" w:space="0" w:color="000000"/>
              <w:left w:val="single" w:sz="4" w:space="0" w:color="000000"/>
              <w:bottom w:val="single" w:sz="4" w:space="0" w:color="000000"/>
              <w:right w:val="single" w:sz="4" w:space="0" w:color="000000"/>
            </w:tcBorders>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95"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38"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59" w:type="pct"/>
            <w:tcBorders>
              <w:top w:val="single" w:sz="4" w:space="0" w:color="000000"/>
              <w:left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33" w:type="pct"/>
            <w:tcBorders>
              <w:top w:val="single" w:sz="4" w:space="0" w:color="000000"/>
              <w:left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94" w:type="pct"/>
            <w:vMerge w:val="restart"/>
            <w:tcBorders>
              <w:top w:val="single" w:sz="4" w:space="0" w:color="000000"/>
              <w:left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r w:rsidRPr="00FA621C">
              <w:rPr>
                <w:rFonts w:ascii="Times New Roman" w:eastAsia="Calibri" w:hAnsi="Times New Roman"/>
                <w:i/>
                <w:color w:val="000000"/>
              </w:rPr>
              <w:t xml:space="preserve">Trang ... của Catalog, tài liệu sử dụng hoặc các </w:t>
            </w:r>
            <w:r w:rsidRPr="00FA621C">
              <w:rPr>
                <w:rFonts w:ascii="Times New Roman" w:eastAsia="Calibri" w:hAnsi="Times New Roman"/>
                <w:i/>
                <w:color w:val="000000"/>
              </w:rPr>
              <w:lastRenderedPageBreak/>
              <w:t>tài liệu khác tương đương, thuộc HSDT</w:t>
            </w:r>
          </w:p>
        </w:tc>
      </w:tr>
      <w:tr w:rsidR="00FA621C" w:rsidRPr="00FA621C" w:rsidTr="006A2999">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color w:val="000000"/>
              </w:rPr>
              <w:t>…</w:t>
            </w:r>
          </w:p>
        </w:tc>
        <w:tc>
          <w:tcPr>
            <w:tcW w:w="338"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8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22"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9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88" w:type="pct"/>
            <w:tcBorders>
              <w:top w:val="single" w:sz="4" w:space="0" w:color="000000"/>
              <w:left w:val="single" w:sz="4" w:space="0" w:color="000000"/>
              <w:bottom w:val="single" w:sz="4" w:space="0" w:color="000000"/>
              <w:right w:val="single" w:sz="4" w:space="0" w:color="000000"/>
            </w:tcBorders>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95"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38"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59" w:type="pct"/>
            <w:tcBorders>
              <w:left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33" w:type="pct"/>
            <w:tcBorders>
              <w:left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94" w:type="pct"/>
            <w:vMerge/>
            <w:tcBorders>
              <w:top w:val="single" w:sz="4" w:space="0" w:color="000000"/>
              <w:left w:val="single" w:sz="4" w:space="0" w:color="000000"/>
              <w:right w:val="single" w:sz="4" w:space="0" w:color="000000"/>
            </w:tcBorders>
            <w:vAlign w:val="center"/>
          </w:tcPr>
          <w:p w:rsidR="00FA621C" w:rsidRPr="00FA621C" w:rsidRDefault="00FA621C" w:rsidP="00FA621C">
            <w:pPr>
              <w:widowControl w:val="0"/>
              <w:spacing w:after="0" w:line="240" w:lineRule="auto"/>
              <w:rPr>
                <w:rFonts w:ascii="Times New Roman" w:eastAsia="Calibri" w:hAnsi="Times New Roman"/>
                <w:color w:val="000000"/>
              </w:rPr>
            </w:pPr>
          </w:p>
        </w:tc>
      </w:tr>
      <w:tr w:rsidR="00FA621C" w:rsidRPr="00FA621C" w:rsidTr="006A2999">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center"/>
              <w:rPr>
                <w:rFonts w:ascii="Times New Roman" w:eastAsia="Calibri" w:hAnsi="Times New Roman"/>
                <w:color w:val="000000"/>
              </w:rPr>
            </w:pPr>
            <w:r w:rsidRPr="00FA621C">
              <w:rPr>
                <w:rFonts w:ascii="Times New Roman" w:eastAsia="Calibri" w:hAnsi="Times New Roman"/>
                <w:color w:val="000000"/>
              </w:rPr>
              <w:t>N</w:t>
            </w:r>
          </w:p>
        </w:tc>
        <w:tc>
          <w:tcPr>
            <w:tcW w:w="338"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8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22"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9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88" w:type="pct"/>
            <w:tcBorders>
              <w:top w:val="single" w:sz="4" w:space="0" w:color="000000"/>
              <w:left w:val="single" w:sz="4" w:space="0" w:color="000000"/>
              <w:bottom w:val="single" w:sz="4" w:space="0" w:color="000000"/>
              <w:right w:val="single" w:sz="4" w:space="0" w:color="000000"/>
            </w:tcBorders>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95"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38" w:type="pct"/>
            <w:tcBorders>
              <w:top w:val="single" w:sz="4" w:space="0" w:color="000000"/>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59" w:type="pct"/>
            <w:tcBorders>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233" w:type="pct"/>
            <w:tcBorders>
              <w:left w:val="single" w:sz="4" w:space="0" w:color="000000"/>
              <w:bottom w:val="single" w:sz="4" w:space="0" w:color="000000"/>
              <w:right w:val="single" w:sz="4" w:space="0" w:color="000000"/>
            </w:tcBorders>
            <w:vAlign w:val="center"/>
          </w:tcPr>
          <w:p w:rsidR="00FA621C" w:rsidRPr="00FA621C" w:rsidRDefault="00FA621C" w:rsidP="00FA621C">
            <w:pPr>
              <w:tabs>
                <w:tab w:val="left" w:pos="5670"/>
              </w:tabs>
              <w:spacing w:after="0" w:line="240" w:lineRule="auto"/>
              <w:jc w:val="both"/>
              <w:rPr>
                <w:rFonts w:ascii="Times New Roman" w:eastAsia="Calibri" w:hAnsi="Times New Roman"/>
                <w:color w:val="000000"/>
              </w:rPr>
            </w:pPr>
          </w:p>
        </w:tc>
        <w:tc>
          <w:tcPr>
            <w:tcW w:w="394" w:type="pct"/>
            <w:vMerge/>
            <w:tcBorders>
              <w:top w:val="single" w:sz="4" w:space="0" w:color="000000"/>
              <w:left w:val="single" w:sz="4" w:space="0" w:color="000000"/>
              <w:right w:val="single" w:sz="4" w:space="0" w:color="000000"/>
            </w:tcBorders>
            <w:vAlign w:val="center"/>
          </w:tcPr>
          <w:p w:rsidR="00FA621C" w:rsidRPr="00FA621C" w:rsidRDefault="00FA621C" w:rsidP="00FA621C">
            <w:pPr>
              <w:widowControl w:val="0"/>
              <w:spacing w:after="0" w:line="240" w:lineRule="auto"/>
              <w:rPr>
                <w:rFonts w:ascii="Times New Roman" w:eastAsia="Calibri" w:hAnsi="Times New Roman"/>
                <w:color w:val="000000"/>
              </w:rPr>
            </w:pPr>
          </w:p>
        </w:tc>
      </w:tr>
    </w:tbl>
    <w:p w:rsidR="00FA621C" w:rsidRPr="00FA621C" w:rsidRDefault="00FA621C" w:rsidP="00FA621C">
      <w:pPr>
        <w:tabs>
          <w:tab w:val="left" w:pos="5670"/>
        </w:tabs>
        <w:spacing w:after="0" w:line="240" w:lineRule="auto"/>
        <w:ind w:right="43" w:firstLine="567"/>
        <w:jc w:val="both"/>
        <w:rPr>
          <w:rFonts w:ascii="Times New Roman" w:eastAsia="Calibri" w:hAnsi="Times New Roman"/>
          <w:color w:val="000000"/>
          <w:sz w:val="26"/>
          <w:szCs w:val="26"/>
          <w:lang w:val="vi-VN"/>
        </w:rPr>
      </w:pPr>
      <w:r w:rsidRPr="00FA621C">
        <w:rPr>
          <w:rFonts w:ascii="Times New Roman" w:eastAsia="Calibri" w:hAnsi="Times New Roman"/>
          <w:color w:val="000000"/>
          <w:sz w:val="26"/>
          <w:szCs w:val="26"/>
        </w:rPr>
        <w:t>Bảng đáp ứng về kỹ thuật của hàng hóa chào thầu nêu trên cùng tài liệu kỹ thuật chứng minh là cơ sở đánh giá về mặt kỹ thuật của Hàng hóa dự thầu.</w:t>
      </w:r>
    </w:p>
    <w:p w:rsidR="00FA621C" w:rsidRPr="00FA621C" w:rsidRDefault="00FA621C" w:rsidP="00FA621C">
      <w:pPr>
        <w:widowControl w:val="0"/>
        <w:spacing w:after="0" w:line="240" w:lineRule="auto"/>
        <w:ind w:firstLine="709"/>
        <w:jc w:val="both"/>
        <w:rPr>
          <w:rFonts w:ascii="Times New Roman" w:hAnsi="Times New Roman"/>
          <w:b/>
          <w:color w:val="000000"/>
          <w:sz w:val="26"/>
          <w:szCs w:val="26"/>
        </w:rPr>
      </w:pPr>
      <w:r w:rsidRPr="00FA621C">
        <w:rPr>
          <w:rFonts w:ascii="Times New Roman" w:hAnsi="Times New Roman"/>
          <w:b/>
          <w:color w:val="000000"/>
          <w:sz w:val="26"/>
          <w:szCs w:val="26"/>
        </w:rPr>
        <w:t xml:space="preserve">Mục </w:t>
      </w:r>
      <w:r w:rsidRPr="00FA621C">
        <w:rPr>
          <w:rFonts w:ascii="Times New Roman" w:hAnsi="Times New Roman"/>
          <w:b/>
          <w:color w:val="000000"/>
          <w:sz w:val="26"/>
          <w:szCs w:val="26"/>
          <w:lang w:val="vi-VN"/>
        </w:rPr>
        <w:t>2</w:t>
      </w:r>
      <w:r w:rsidRPr="00FA621C">
        <w:rPr>
          <w:rFonts w:ascii="Times New Roman" w:hAnsi="Times New Roman"/>
          <w:b/>
          <w:color w:val="000000"/>
          <w:sz w:val="26"/>
          <w:szCs w:val="26"/>
        </w:rPr>
        <w:t xml:space="preserve">. Bản vẽ: </w:t>
      </w:r>
      <w:r w:rsidRPr="00FA621C">
        <w:rPr>
          <w:rFonts w:ascii="Times New Roman" w:hAnsi="Times New Roman"/>
          <w:bCs/>
          <w:color w:val="000000"/>
          <w:sz w:val="26"/>
          <w:szCs w:val="26"/>
        </w:rPr>
        <w:t>Không có.</w:t>
      </w:r>
    </w:p>
    <w:p w:rsidR="00FA621C" w:rsidRPr="00FA621C" w:rsidRDefault="00FA621C" w:rsidP="00FA621C">
      <w:pPr>
        <w:widowControl w:val="0"/>
        <w:spacing w:after="0" w:line="240" w:lineRule="auto"/>
        <w:ind w:firstLine="709"/>
        <w:jc w:val="both"/>
        <w:rPr>
          <w:rFonts w:ascii="Times New Roman" w:hAnsi="Times New Roman"/>
          <w:bCs/>
          <w:color w:val="000000"/>
          <w:sz w:val="26"/>
          <w:szCs w:val="26"/>
        </w:rPr>
      </w:pPr>
      <w:r w:rsidRPr="00FA621C">
        <w:rPr>
          <w:rFonts w:ascii="Times New Roman" w:hAnsi="Times New Roman"/>
          <w:b/>
          <w:color w:val="000000"/>
          <w:sz w:val="26"/>
          <w:szCs w:val="26"/>
        </w:rPr>
        <w:t xml:space="preserve">Mục 3. Kiểm tra và thử nghiệm: </w:t>
      </w:r>
      <w:r w:rsidRPr="00FA621C">
        <w:rPr>
          <w:rFonts w:ascii="Times New Roman" w:hAnsi="Times New Roman"/>
          <w:bCs/>
          <w:color w:val="000000"/>
          <w:sz w:val="26"/>
          <w:szCs w:val="26"/>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rsidR="00FA621C" w:rsidRPr="00FA621C" w:rsidRDefault="00FA621C" w:rsidP="00FA621C">
      <w:pPr>
        <w:widowControl w:val="0"/>
        <w:spacing w:after="0" w:line="240" w:lineRule="auto"/>
        <w:ind w:firstLine="709"/>
        <w:jc w:val="both"/>
        <w:rPr>
          <w:rFonts w:ascii="Times New Roman" w:hAnsi="Times New Roman"/>
          <w:bCs/>
          <w:color w:val="000000"/>
          <w:sz w:val="26"/>
          <w:szCs w:val="26"/>
        </w:rPr>
      </w:pPr>
      <w:r w:rsidRPr="00FA621C">
        <w:rPr>
          <w:rFonts w:ascii="Times New Roman" w:hAnsi="Times New Roman"/>
          <w:bCs/>
          <w:color w:val="000000"/>
          <w:sz w:val="26"/>
          <w:szCs w:val="26"/>
        </w:rPr>
        <w:t xml:space="preserve">Nội dung kiểm tra: </w:t>
      </w:r>
    </w:p>
    <w:p w:rsidR="00FA621C" w:rsidRPr="00FA621C" w:rsidRDefault="00FA621C" w:rsidP="00FA621C">
      <w:pPr>
        <w:widowControl w:val="0"/>
        <w:spacing w:after="0" w:line="240" w:lineRule="auto"/>
        <w:ind w:firstLine="709"/>
        <w:jc w:val="both"/>
        <w:rPr>
          <w:rFonts w:ascii="Times New Roman" w:hAnsi="Times New Roman"/>
          <w:bCs/>
          <w:color w:val="000000"/>
          <w:sz w:val="26"/>
          <w:szCs w:val="26"/>
        </w:rPr>
      </w:pPr>
      <w:r w:rsidRPr="00FA621C">
        <w:rPr>
          <w:rFonts w:ascii="Times New Roman" w:hAnsi="Times New Roman"/>
          <w:bCs/>
          <w:color w:val="000000"/>
          <w:sz w:val="26"/>
          <w:szCs w:val="26"/>
        </w:rPr>
        <w:t>Bước 1: Khi hàng hóa được chuyển đến bên mua, bên bán báo cho bên mua biết để hai bên cùng nhau tiến hành kiểm tra các hồ sơ, chứng từ liên quan đến hàng hóa theo hợp đồng đã ký kết.</w:t>
      </w:r>
    </w:p>
    <w:p w:rsidR="00FA621C" w:rsidRPr="00FA621C" w:rsidRDefault="00FA621C" w:rsidP="00FA621C">
      <w:pPr>
        <w:widowControl w:val="0"/>
        <w:spacing w:after="0" w:line="240" w:lineRule="auto"/>
        <w:ind w:firstLine="709"/>
        <w:jc w:val="both"/>
        <w:rPr>
          <w:rFonts w:ascii="Times New Roman" w:hAnsi="Times New Roman"/>
          <w:bCs/>
          <w:color w:val="000000"/>
          <w:sz w:val="26"/>
          <w:szCs w:val="26"/>
        </w:rPr>
      </w:pPr>
      <w:r w:rsidRPr="00FA621C">
        <w:rPr>
          <w:rFonts w:ascii="Times New Roman" w:hAnsi="Times New Roman"/>
          <w:bCs/>
          <w:color w:val="000000"/>
          <w:sz w:val="26"/>
          <w:szCs w:val="26"/>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rsidR="00FA621C" w:rsidRPr="00FA621C" w:rsidRDefault="00FA621C" w:rsidP="00FA621C">
      <w:pPr>
        <w:widowControl w:val="0"/>
        <w:spacing w:after="0" w:line="240" w:lineRule="auto"/>
        <w:ind w:firstLine="709"/>
        <w:jc w:val="both"/>
        <w:rPr>
          <w:rFonts w:ascii="Times New Roman" w:hAnsi="Times New Roman"/>
          <w:bCs/>
          <w:color w:val="000000"/>
          <w:sz w:val="26"/>
          <w:szCs w:val="26"/>
        </w:rPr>
      </w:pPr>
      <w:r w:rsidRPr="00FA621C">
        <w:rPr>
          <w:rFonts w:ascii="Times New Roman" w:hAnsi="Times New Roman"/>
          <w:bCs/>
          <w:color w:val="000000"/>
          <w:sz w:val="26"/>
          <w:szCs w:val="26"/>
        </w:rPr>
        <w:t>- Chi phí cho việc kiểm tra, thử nghiệm: Mọi chi phí cho việc kiểm tra, thử nghiệm hàng hóa đều do nhà thầu chịu trách nhiệm.</w:t>
      </w:r>
    </w:p>
    <w:p w:rsidR="00FA621C" w:rsidRPr="00FA621C" w:rsidRDefault="00FA621C" w:rsidP="00FA621C">
      <w:pPr>
        <w:widowControl w:val="0"/>
        <w:spacing w:after="0" w:line="240" w:lineRule="auto"/>
        <w:ind w:firstLine="709"/>
        <w:jc w:val="both"/>
        <w:rPr>
          <w:rFonts w:ascii="Times New Roman" w:hAnsi="Times New Roman"/>
          <w:bCs/>
          <w:color w:val="000000"/>
          <w:sz w:val="26"/>
          <w:szCs w:val="26"/>
        </w:rPr>
      </w:pPr>
      <w:r w:rsidRPr="00FA621C">
        <w:rPr>
          <w:rFonts w:ascii="Times New Roman" w:hAnsi="Times New Roman"/>
          <w:bCs/>
          <w:color w:val="000000"/>
          <w:sz w:val="26"/>
          <w:szCs w:val="26"/>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FA621C" w:rsidRPr="00FA621C" w:rsidRDefault="00FA621C" w:rsidP="00FA621C">
      <w:pPr>
        <w:widowControl w:val="0"/>
        <w:spacing w:after="0" w:line="240" w:lineRule="auto"/>
        <w:ind w:firstLine="709"/>
        <w:jc w:val="both"/>
        <w:rPr>
          <w:rFonts w:ascii="Times New Roman" w:hAnsi="Times New Roman"/>
          <w:bCs/>
          <w:color w:val="000000"/>
          <w:sz w:val="26"/>
          <w:szCs w:val="26"/>
        </w:rPr>
      </w:pPr>
      <w:r w:rsidRPr="00FA621C">
        <w:rPr>
          <w:rFonts w:ascii="Times New Roman" w:hAnsi="Times New Roman"/>
          <w:bCs/>
          <w:color w:val="000000"/>
          <w:sz w:val="26"/>
          <w:szCs w:val="26"/>
        </w:rPr>
        <w:t>Bước 3: Sau khi thử nghiệm hai bên tiến hành nghiệm thu hàng hóa và đưa vào sử dụng. Hàng hóa được chuyển sang nghĩa vụ bảo hành ngày sau khi các bên thống nhất nghiệm thu và đưa vào sử dụng.</w:t>
      </w:r>
    </w:p>
    <w:p w:rsidR="00556C06" w:rsidRDefault="00556C06"/>
    <w:sectPr w:rsidR="00556C06" w:rsidSect="00FA621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1C"/>
    <w:rsid w:val="00515360"/>
    <w:rsid w:val="00556C06"/>
    <w:rsid w:val="00881382"/>
    <w:rsid w:val="008A73D2"/>
    <w:rsid w:val="00AD51DE"/>
    <w:rsid w:val="00B67673"/>
    <w:rsid w:val="00FA621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EE443-B3D4-6744-81C6-73420C8F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 w:type="table" w:styleId="TableGrid">
    <w:name w:val="Table Grid"/>
    <w:basedOn w:val="TableNormal"/>
    <w:uiPriority w:val="39"/>
    <w:qFormat/>
    <w:rsid w:val="00FA621C"/>
    <w:rPr>
      <w:rFonts w:ascii="Times New Roman" w:eastAsia="Arial"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2077</Words>
  <Characters>11839</Characters>
  <Application>Microsoft Office Word</Application>
  <DocSecurity>0</DocSecurity>
  <Lines>98</Lines>
  <Paragraphs>27</Paragraphs>
  <ScaleCrop>false</ScaleCrop>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2026-05-14T02:24:00Z</dcterms:created>
  <dcterms:modified xsi:type="dcterms:W3CDTF">2026-05-14T02:25:00Z</dcterms:modified>
</cp:coreProperties>
</file>