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8EF0" w14:textId="77777777" w:rsidR="00BF34FB" w:rsidRPr="00AB3DDF" w:rsidRDefault="00BF34FB" w:rsidP="00BF34FB">
      <w:pPr>
        <w:spacing w:line="276" w:lineRule="auto"/>
        <w:jc w:val="center"/>
        <w:outlineLvl w:val="0"/>
        <w:rPr>
          <w:b/>
          <w:sz w:val="28"/>
          <w:szCs w:val="28"/>
          <w:lang w:val="nl-NL"/>
        </w:rPr>
      </w:pPr>
      <w:bookmarkStart w:id="0" w:name="_Hlk188276501"/>
      <w:r w:rsidRPr="00AB3DDF">
        <w:rPr>
          <w:b/>
          <w:sz w:val="28"/>
          <w:szCs w:val="28"/>
          <w:lang w:val="nl-NL"/>
        </w:rPr>
        <w:t>Phần 2. YÊU CẦU VỀ KỸ THUẬT</w:t>
      </w:r>
    </w:p>
    <w:p w14:paraId="5CFF56D7" w14:textId="77777777" w:rsidR="00BF34FB" w:rsidRPr="00AB3DDF" w:rsidRDefault="00BF34FB" w:rsidP="00BF34FB">
      <w:pPr>
        <w:widowControl w:val="0"/>
        <w:spacing w:before="120" w:after="120" w:line="276" w:lineRule="auto"/>
        <w:jc w:val="center"/>
        <w:outlineLvl w:val="1"/>
        <w:rPr>
          <w:sz w:val="28"/>
          <w:szCs w:val="28"/>
          <w:lang w:val="nl-NL"/>
        </w:rPr>
      </w:pPr>
      <w:r w:rsidRPr="00AB3DDF">
        <w:rPr>
          <w:b/>
          <w:sz w:val="28"/>
          <w:szCs w:val="28"/>
          <w:lang w:val="nl-NL"/>
        </w:rPr>
        <w:t>Chương V. YÊU CẦU VỀ KỸ THUẬT</w:t>
      </w:r>
    </w:p>
    <w:p w14:paraId="4AB36526" w14:textId="77777777" w:rsidR="00BF34FB" w:rsidRPr="00AB3DDF" w:rsidRDefault="00BF34FB" w:rsidP="00BF34FB">
      <w:pPr>
        <w:pStyle w:val="Subtitle"/>
        <w:spacing w:line="276" w:lineRule="auto"/>
        <w:rPr>
          <w:lang w:val="nl-NL"/>
        </w:rPr>
      </w:pPr>
    </w:p>
    <w:p w14:paraId="5F3C43FC" w14:textId="77777777" w:rsidR="00BF34FB" w:rsidRPr="00AB3DDF" w:rsidRDefault="00BF34FB" w:rsidP="00BF34FB">
      <w:pPr>
        <w:widowControl w:val="0"/>
        <w:spacing w:before="120" w:after="120" w:line="276" w:lineRule="auto"/>
        <w:ind w:firstLine="709"/>
        <w:rPr>
          <w:b/>
          <w:sz w:val="28"/>
          <w:szCs w:val="28"/>
          <w:lang w:val="nl-NL"/>
        </w:rPr>
      </w:pPr>
      <w:r w:rsidRPr="00AB3DDF">
        <w:rPr>
          <w:b/>
          <w:sz w:val="28"/>
          <w:szCs w:val="28"/>
          <w:lang w:val="nl-NL"/>
        </w:rPr>
        <w:t>Mục 1. Yêu cầu về kỹ thuật</w:t>
      </w:r>
    </w:p>
    <w:p w14:paraId="26090AF1" w14:textId="77777777" w:rsidR="00BF34FB" w:rsidRPr="00AB3DDF" w:rsidRDefault="00BF34FB" w:rsidP="00BF34FB">
      <w:pPr>
        <w:widowControl w:val="0"/>
        <w:spacing w:before="120" w:after="120" w:line="276" w:lineRule="auto"/>
        <w:ind w:firstLine="709"/>
        <w:contextualSpacing/>
        <w:rPr>
          <w:b/>
          <w:sz w:val="28"/>
          <w:szCs w:val="28"/>
          <w:lang w:val="nl-NL"/>
        </w:rPr>
      </w:pPr>
      <w:r w:rsidRPr="00AB3DDF">
        <w:rPr>
          <w:b/>
          <w:sz w:val="28"/>
          <w:szCs w:val="28"/>
          <w:lang w:val="nl-NL"/>
        </w:rPr>
        <w:t>1.1. Giới thiệu chung về dự án/dự toán mua sắm, gói thầu:</w:t>
      </w:r>
    </w:p>
    <w:p w14:paraId="43F584B6" w14:textId="72C97C56" w:rsidR="00BF34FB" w:rsidRPr="00AB3DDF" w:rsidRDefault="00BF34FB" w:rsidP="00BF34FB">
      <w:pPr>
        <w:widowControl w:val="0"/>
        <w:spacing w:before="120" w:after="120" w:line="276" w:lineRule="auto"/>
        <w:ind w:firstLine="709"/>
        <w:contextualSpacing/>
        <w:rPr>
          <w:iCs/>
          <w:sz w:val="28"/>
          <w:szCs w:val="28"/>
          <w:lang w:val="nl-NL"/>
        </w:rPr>
      </w:pPr>
      <w:r w:rsidRPr="00AB3DDF">
        <w:rPr>
          <w:iCs/>
          <w:sz w:val="28"/>
          <w:szCs w:val="28"/>
          <w:lang w:val="nl-NL"/>
        </w:rPr>
        <w:t>- Chủ đầu tư: Chi cục Kiểm lâm tỉnh Lạng Sơn</w:t>
      </w:r>
    </w:p>
    <w:p w14:paraId="3CF106B2" w14:textId="1BD5B40D" w:rsidR="00BF34FB" w:rsidRPr="00AB3DDF" w:rsidRDefault="00BF34FB" w:rsidP="00BF34FB">
      <w:pPr>
        <w:widowControl w:val="0"/>
        <w:spacing w:before="120" w:after="120" w:line="276" w:lineRule="auto"/>
        <w:ind w:firstLine="709"/>
        <w:contextualSpacing/>
        <w:rPr>
          <w:iCs/>
          <w:sz w:val="28"/>
          <w:szCs w:val="28"/>
          <w:lang w:val="nl-NL"/>
        </w:rPr>
      </w:pPr>
      <w:r w:rsidRPr="00AB3DDF">
        <w:rPr>
          <w:iCs/>
          <w:sz w:val="28"/>
          <w:szCs w:val="28"/>
          <w:lang w:val="nl-NL"/>
        </w:rPr>
        <w:t xml:space="preserve">- Tên kế hoạch lựa chọn nhà thầu: </w:t>
      </w:r>
      <w:r w:rsidR="002E041E" w:rsidRPr="00AB3DDF">
        <w:rPr>
          <w:iCs/>
          <w:sz w:val="28"/>
          <w:szCs w:val="28"/>
          <w:lang w:val="nl-NL"/>
        </w:rPr>
        <w:t>Mua cây giống thực hiện Chương trình trồng cây xanh phân tán năm 2026 trên địa bàn tỉnh Lạng Sơn (thuộc nhiệm vụ: Chương trình trồng cây xanh phân tán năm 2026 trên địa bàn tỉnh Lạng Sơn)</w:t>
      </w:r>
    </w:p>
    <w:p w14:paraId="059AA692" w14:textId="51DC18E3" w:rsidR="00BF34FB" w:rsidRPr="00AB3DDF" w:rsidRDefault="00BF34FB" w:rsidP="00BF34FB">
      <w:pPr>
        <w:widowControl w:val="0"/>
        <w:spacing w:before="120" w:after="120" w:line="276" w:lineRule="auto"/>
        <w:ind w:firstLine="709"/>
        <w:contextualSpacing/>
        <w:rPr>
          <w:iCs/>
          <w:sz w:val="28"/>
          <w:szCs w:val="28"/>
          <w:lang w:val="nl-NL"/>
        </w:rPr>
      </w:pPr>
      <w:r w:rsidRPr="00AB3DDF">
        <w:rPr>
          <w:iCs/>
          <w:sz w:val="28"/>
          <w:szCs w:val="28"/>
          <w:lang w:val="nl-NL"/>
        </w:rPr>
        <w:t xml:space="preserve">- Tên gói thầu: </w:t>
      </w:r>
      <w:r w:rsidR="00F35408" w:rsidRPr="00AB3DDF">
        <w:rPr>
          <w:iCs/>
          <w:sz w:val="28"/>
          <w:szCs w:val="28"/>
          <w:lang w:val="nl-NL"/>
        </w:rPr>
        <w:t>Mua cây giống thực hiện Chương trình trồng cây xanh phân tán năm 2026 trên địa bàn tỉnh Lạng Sơn</w:t>
      </w:r>
    </w:p>
    <w:p w14:paraId="18F4E298" w14:textId="5768A2BF" w:rsidR="00BF34FB" w:rsidRPr="00AB3DDF" w:rsidRDefault="00BF34FB" w:rsidP="00BF34FB">
      <w:pPr>
        <w:widowControl w:val="0"/>
        <w:spacing w:before="120" w:after="120" w:line="276" w:lineRule="auto"/>
        <w:ind w:firstLine="709"/>
        <w:contextualSpacing/>
        <w:rPr>
          <w:sz w:val="28"/>
          <w:szCs w:val="28"/>
          <w:lang w:val="nl-NL"/>
        </w:rPr>
      </w:pPr>
      <w:bookmarkStart w:id="1" w:name="_Hlk193816992"/>
      <w:r w:rsidRPr="00AB3DDF">
        <w:rPr>
          <w:iCs/>
          <w:sz w:val="28"/>
          <w:szCs w:val="28"/>
          <w:lang w:val="nl-NL"/>
        </w:rPr>
        <w:t xml:space="preserve">- Nguồn vốn: </w:t>
      </w:r>
      <w:r w:rsidR="00F35408" w:rsidRPr="00AB3DDF">
        <w:rPr>
          <w:sz w:val="28"/>
          <w:szCs w:val="28"/>
          <w:lang w:val="nl-NL"/>
        </w:rPr>
        <w:t>Sự nghiệp lâm nghiệp năm 2026 (Nguồn ngân sách nhà nước đã giao cho Chi cục Kiểm lâm tại Quyết định số 1111/QĐ-SNNMT ngày 22 tháng 12 năm 2025 của Sở Nông nghiệp và Môi trường về việc giao dự toán ngân sách nhà nước năm 2026)</w:t>
      </w:r>
    </w:p>
    <w:p w14:paraId="0A051862" w14:textId="5E63FF40" w:rsidR="00BF34FB" w:rsidRPr="00AB3DDF" w:rsidRDefault="00BF34FB" w:rsidP="00BF34FB">
      <w:pPr>
        <w:widowControl w:val="0"/>
        <w:spacing w:before="120" w:after="120" w:line="276" w:lineRule="auto"/>
        <w:ind w:firstLine="709"/>
        <w:contextualSpacing/>
        <w:rPr>
          <w:iCs/>
          <w:sz w:val="28"/>
          <w:szCs w:val="28"/>
          <w:lang w:val="nl-NL"/>
        </w:rPr>
      </w:pPr>
      <w:r w:rsidRPr="00AB3DDF">
        <w:rPr>
          <w:iCs/>
          <w:sz w:val="28"/>
          <w:szCs w:val="28"/>
          <w:lang w:val="nl-NL"/>
        </w:rPr>
        <w:t>- Thời gian bắt đầu tổ chức lựa chọn nhà thầu: Quý II năm 202</w:t>
      </w:r>
      <w:r w:rsidR="00F35408" w:rsidRPr="00AB3DDF">
        <w:rPr>
          <w:iCs/>
          <w:sz w:val="28"/>
          <w:szCs w:val="28"/>
          <w:lang w:val="nl-NL"/>
        </w:rPr>
        <w:t>6</w:t>
      </w:r>
    </w:p>
    <w:p w14:paraId="00852FD6" w14:textId="77777777" w:rsidR="00BF34FB" w:rsidRPr="00AB3DDF" w:rsidRDefault="00BF34FB" w:rsidP="00BF34FB">
      <w:pPr>
        <w:widowControl w:val="0"/>
        <w:spacing w:before="120" w:after="120" w:line="276" w:lineRule="auto"/>
        <w:ind w:firstLine="709"/>
        <w:contextualSpacing/>
        <w:rPr>
          <w:iCs/>
          <w:sz w:val="28"/>
          <w:szCs w:val="28"/>
          <w:lang w:val="nl-NL"/>
        </w:rPr>
      </w:pPr>
      <w:r w:rsidRPr="00AB3DDF">
        <w:rPr>
          <w:iCs/>
          <w:sz w:val="28"/>
          <w:szCs w:val="28"/>
          <w:lang w:val="nl-NL"/>
        </w:rPr>
        <w:t>- Hình thức lựa chọn nhà thầu: Đấu thầu rộng rãi</w:t>
      </w:r>
    </w:p>
    <w:p w14:paraId="1088DC1E" w14:textId="77777777" w:rsidR="00BF34FB" w:rsidRPr="00AB3DDF" w:rsidRDefault="00BF34FB" w:rsidP="00BF34FB">
      <w:pPr>
        <w:widowControl w:val="0"/>
        <w:spacing w:before="120" w:after="120" w:line="276" w:lineRule="auto"/>
        <w:ind w:firstLine="709"/>
        <w:contextualSpacing/>
        <w:rPr>
          <w:iCs/>
          <w:sz w:val="28"/>
          <w:szCs w:val="28"/>
          <w:lang w:val="nl-NL"/>
        </w:rPr>
      </w:pPr>
      <w:r w:rsidRPr="00AB3DDF">
        <w:rPr>
          <w:iCs/>
          <w:sz w:val="28"/>
          <w:szCs w:val="28"/>
          <w:lang w:val="nl-NL"/>
        </w:rPr>
        <w:t>- Phương thức lựa chọn nhà thầu: Một giai đoạn, một túi hồ sơ</w:t>
      </w:r>
    </w:p>
    <w:p w14:paraId="6D71274A" w14:textId="77777777" w:rsidR="00BF34FB" w:rsidRPr="00AB3DDF" w:rsidRDefault="00BF34FB" w:rsidP="00BF34FB">
      <w:pPr>
        <w:widowControl w:val="0"/>
        <w:spacing w:before="120" w:after="120" w:line="276" w:lineRule="auto"/>
        <w:ind w:firstLine="709"/>
        <w:contextualSpacing/>
        <w:rPr>
          <w:iCs/>
          <w:sz w:val="28"/>
          <w:szCs w:val="28"/>
          <w:lang w:val="nl-NL"/>
        </w:rPr>
      </w:pPr>
      <w:r w:rsidRPr="00AB3DDF">
        <w:rPr>
          <w:iCs/>
          <w:sz w:val="28"/>
          <w:szCs w:val="28"/>
          <w:lang w:val="nl-NL"/>
        </w:rPr>
        <w:t xml:space="preserve">- Loại hợp đồng: Trọn gói </w:t>
      </w:r>
    </w:p>
    <w:p w14:paraId="28FD36A9" w14:textId="0D80B57C" w:rsidR="00BF34FB" w:rsidRPr="00AB3DDF" w:rsidRDefault="00BF34FB" w:rsidP="00BF34FB">
      <w:pPr>
        <w:widowControl w:val="0"/>
        <w:spacing w:before="120" w:after="120" w:line="276" w:lineRule="auto"/>
        <w:ind w:firstLine="709"/>
        <w:contextualSpacing/>
        <w:rPr>
          <w:iCs/>
          <w:sz w:val="28"/>
          <w:szCs w:val="28"/>
          <w:lang w:val="nl-NL"/>
        </w:rPr>
      </w:pPr>
      <w:r w:rsidRPr="00AB3DDF">
        <w:rPr>
          <w:iCs/>
          <w:sz w:val="28"/>
          <w:szCs w:val="28"/>
          <w:lang w:val="nl-NL"/>
        </w:rPr>
        <w:t xml:space="preserve">- Thời gian thực hiện gói thầu: </w:t>
      </w:r>
      <w:r w:rsidR="00F35408" w:rsidRPr="00AB3DDF">
        <w:rPr>
          <w:iCs/>
          <w:sz w:val="28"/>
          <w:szCs w:val="28"/>
          <w:lang w:val="nl-NL"/>
        </w:rPr>
        <w:t>24</w:t>
      </w:r>
      <w:r w:rsidRPr="00AB3DDF">
        <w:rPr>
          <w:iCs/>
          <w:sz w:val="28"/>
          <w:szCs w:val="28"/>
          <w:lang w:val="nl-NL"/>
        </w:rPr>
        <w:t>0 ngày.</w:t>
      </w:r>
    </w:p>
    <w:p w14:paraId="1526BB80" w14:textId="77777777" w:rsidR="00BF34FB" w:rsidRPr="00AB3DDF" w:rsidRDefault="00BF34FB" w:rsidP="00BF34FB">
      <w:pPr>
        <w:widowControl w:val="0"/>
        <w:spacing w:before="120" w:after="120" w:line="276" w:lineRule="auto"/>
        <w:ind w:firstLine="709"/>
        <w:contextualSpacing/>
        <w:rPr>
          <w:iCs/>
          <w:sz w:val="28"/>
          <w:szCs w:val="28"/>
          <w:lang w:val="nl-NL"/>
        </w:rPr>
      </w:pPr>
      <w:r w:rsidRPr="00AB3DDF">
        <w:rPr>
          <w:iCs/>
          <w:sz w:val="28"/>
          <w:szCs w:val="28"/>
          <w:lang w:val="nl-NL"/>
        </w:rPr>
        <w:t xml:space="preserve">- Tùy chọn mua thêm: </w:t>
      </w:r>
      <w:r w:rsidRPr="00AB3DDF">
        <w:rPr>
          <w:iCs/>
          <w:sz w:val="28"/>
          <w:szCs w:val="28"/>
          <w:lang w:val="vi-VN"/>
        </w:rPr>
        <w:t>Không</w:t>
      </w:r>
      <w:r w:rsidRPr="00AB3DDF">
        <w:rPr>
          <w:iCs/>
          <w:sz w:val="28"/>
          <w:szCs w:val="28"/>
          <w:lang w:val="nl-NL"/>
        </w:rPr>
        <w:t xml:space="preserve"> áp dụng</w:t>
      </w:r>
      <w:bookmarkEnd w:id="1"/>
    </w:p>
    <w:p w14:paraId="09F3E9A1" w14:textId="77777777" w:rsidR="00BF34FB" w:rsidRPr="00AB3DDF" w:rsidRDefault="00BF34FB" w:rsidP="00BF34FB">
      <w:pPr>
        <w:widowControl w:val="0"/>
        <w:spacing w:before="120" w:after="120" w:line="276" w:lineRule="auto"/>
        <w:ind w:firstLine="709"/>
        <w:contextualSpacing/>
        <w:rPr>
          <w:b/>
          <w:iCs/>
          <w:sz w:val="28"/>
          <w:szCs w:val="28"/>
          <w:lang w:val="nl-NL"/>
        </w:rPr>
      </w:pPr>
      <w:r w:rsidRPr="00AB3DDF">
        <w:rPr>
          <w:b/>
          <w:iCs/>
          <w:sz w:val="28"/>
          <w:szCs w:val="28"/>
          <w:lang w:val="nl-NL"/>
        </w:rPr>
        <w:t>1.2. Yêu cầu về kỹ thuật</w:t>
      </w:r>
    </w:p>
    <w:p w14:paraId="6D568DF1" w14:textId="77777777" w:rsidR="00BF34FB" w:rsidRPr="00AB3DDF" w:rsidRDefault="00BF34FB" w:rsidP="00BF34FB">
      <w:pPr>
        <w:widowControl w:val="0"/>
        <w:spacing w:before="120" w:after="120" w:line="276" w:lineRule="auto"/>
        <w:ind w:firstLine="709"/>
        <w:contextualSpacing/>
        <w:rPr>
          <w:b/>
          <w:spacing w:val="-2"/>
          <w:sz w:val="28"/>
          <w:szCs w:val="28"/>
          <w:lang w:val="nl-NL"/>
        </w:rPr>
      </w:pPr>
      <w:r w:rsidRPr="00AB3DDF">
        <w:rPr>
          <w:b/>
          <w:spacing w:val="-2"/>
          <w:sz w:val="28"/>
          <w:szCs w:val="28"/>
          <w:lang w:val="nl-NL"/>
        </w:rPr>
        <w:t>a) Yêu cầu chung</w:t>
      </w:r>
    </w:p>
    <w:p w14:paraId="2C904931" w14:textId="77777777" w:rsidR="00BF34FB" w:rsidRPr="00AB3DDF" w:rsidRDefault="00BF34FB" w:rsidP="00BF34FB">
      <w:pPr>
        <w:widowControl w:val="0"/>
        <w:spacing w:before="120" w:after="120" w:line="276" w:lineRule="auto"/>
        <w:ind w:firstLine="709"/>
        <w:contextualSpacing/>
        <w:rPr>
          <w:iCs/>
          <w:sz w:val="28"/>
          <w:szCs w:val="28"/>
          <w:lang w:val="nl-NL"/>
        </w:rPr>
      </w:pPr>
      <w:r w:rsidRPr="00AB3DDF">
        <w:rPr>
          <w:iCs/>
          <w:sz w:val="28"/>
          <w:szCs w:val="28"/>
          <w:lang w:val="nl-NL"/>
        </w:rPr>
        <w:t>- Hàng hóa có nguồn gốc hợp pháp theo Luật định.</w:t>
      </w:r>
    </w:p>
    <w:p w14:paraId="3654B358" w14:textId="77777777" w:rsidR="00BF34FB" w:rsidRPr="00AB3DDF" w:rsidRDefault="00BF34FB" w:rsidP="00BF34FB">
      <w:pPr>
        <w:widowControl w:val="0"/>
        <w:spacing w:before="120" w:after="120" w:line="276" w:lineRule="auto"/>
        <w:ind w:firstLine="709"/>
        <w:contextualSpacing/>
        <w:rPr>
          <w:iCs/>
          <w:sz w:val="28"/>
          <w:szCs w:val="28"/>
          <w:lang w:val="nl-NL"/>
        </w:rPr>
      </w:pPr>
      <w:r w:rsidRPr="00AB3DDF">
        <w:rPr>
          <w:iCs/>
          <w:sz w:val="28"/>
          <w:szCs w:val="28"/>
          <w:lang w:val="nl-NL"/>
        </w:rPr>
        <w:t>- Cây giống nhà thầu chào phải phù hợp với điều kiện khí hậu, thổ nhưỡng và canh tác tại địa phương.</w:t>
      </w:r>
    </w:p>
    <w:p w14:paraId="6A7108F0" w14:textId="77777777" w:rsidR="00BF34FB" w:rsidRPr="00AB3DDF" w:rsidRDefault="00BF34FB" w:rsidP="00BF34FB">
      <w:pPr>
        <w:widowControl w:val="0"/>
        <w:spacing w:before="120" w:after="120" w:line="276" w:lineRule="auto"/>
        <w:ind w:firstLine="709"/>
        <w:rPr>
          <w:i/>
          <w:spacing w:val="-2"/>
          <w:sz w:val="28"/>
          <w:szCs w:val="28"/>
          <w:lang w:val="nl-NL"/>
        </w:rPr>
      </w:pPr>
      <w:r w:rsidRPr="00AB3DDF">
        <w:rPr>
          <w:b/>
          <w:spacing w:val="-2"/>
          <w:sz w:val="28"/>
          <w:szCs w:val="28"/>
          <w:lang w:val="nl-NL"/>
        </w:rPr>
        <w:t>b)</w:t>
      </w:r>
      <w:r w:rsidRPr="00AB3DDF">
        <w:rPr>
          <w:b/>
          <w:bCs/>
          <w:iCs/>
          <w:spacing w:val="-2"/>
          <w:sz w:val="28"/>
          <w:szCs w:val="28"/>
          <w:lang w:val="nl-NL"/>
        </w:rPr>
        <w:t xml:space="preserve"> Yêu cầu về kỹ thuật</w:t>
      </w:r>
      <w:r w:rsidRPr="00AB3DDF">
        <w:rPr>
          <w:i/>
          <w:spacing w:val="-2"/>
          <w:sz w:val="28"/>
          <w:szCs w:val="28"/>
          <w:lang w:val="nl-N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686"/>
        <w:gridCol w:w="4678"/>
      </w:tblGrid>
      <w:tr w:rsidR="00BF34FB" w:rsidRPr="00741615" w14:paraId="3A21179E" w14:textId="77777777" w:rsidTr="00741615">
        <w:trPr>
          <w:trHeight w:val="899"/>
          <w:tblHeader/>
        </w:trPr>
        <w:tc>
          <w:tcPr>
            <w:tcW w:w="1129" w:type="dxa"/>
            <w:shd w:val="clear" w:color="auto" w:fill="D9F2D0" w:themeFill="accent6" w:themeFillTint="33"/>
            <w:vAlign w:val="center"/>
          </w:tcPr>
          <w:p w14:paraId="0D70D474" w14:textId="77777777" w:rsidR="00BF34FB" w:rsidRPr="00741615" w:rsidRDefault="00BF34FB" w:rsidP="00741615">
            <w:pPr>
              <w:contextualSpacing/>
              <w:jc w:val="center"/>
              <w:rPr>
                <w:b/>
                <w:iCs/>
                <w:sz w:val="28"/>
                <w:szCs w:val="28"/>
              </w:rPr>
            </w:pPr>
            <w:r w:rsidRPr="00741615">
              <w:rPr>
                <w:b/>
                <w:iCs/>
                <w:sz w:val="28"/>
                <w:szCs w:val="28"/>
              </w:rPr>
              <w:t>Hạng mục số</w:t>
            </w:r>
          </w:p>
        </w:tc>
        <w:tc>
          <w:tcPr>
            <w:tcW w:w="3686" w:type="dxa"/>
            <w:shd w:val="clear" w:color="auto" w:fill="D9F2D0" w:themeFill="accent6" w:themeFillTint="33"/>
            <w:vAlign w:val="center"/>
          </w:tcPr>
          <w:p w14:paraId="3C9323E2" w14:textId="77777777" w:rsidR="00BF34FB" w:rsidRPr="00741615" w:rsidRDefault="00BF34FB" w:rsidP="00741615">
            <w:pPr>
              <w:contextualSpacing/>
              <w:jc w:val="center"/>
              <w:rPr>
                <w:b/>
                <w:iCs/>
                <w:sz w:val="28"/>
                <w:szCs w:val="28"/>
              </w:rPr>
            </w:pPr>
            <w:r w:rsidRPr="00741615">
              <w:rPr>
                <w:b/>
                <w:iCs/>
                <w:sz w:val="28"/>
                <w:szCs w:val="28"/>
              </w:rPr>
              <w:t>Tên hàng hóa</w:t>
            </w:r>
          </w:p>
        </w:tc>
        <w:tc>
          <w:tcPr>
            <w:tcW w:w="4678" w:type="dxa"/>
            <w:shd w:val="clear" w:color="auto" w:fill="D9F2D0" w:themeFill="accent6" w:themeFillTint="33"/>
            <w:vAlign w:val="center"/>
          </w:tcPr>
          <w:p w14:paraId="73D4625A" w14:textId="77777777" w:rsidR="00BF34FB" w:rsidRPr="00741615" w:rsidRDefault="00BF34FB" w:rsidP="00741615">
            <w:pPr>
              <w:contextualSpacing/>
              <w:jc w:val="center"/>
              <w:rPr>
                <w:b/>
                <w:iCs/>
                <w:sz w:val="28"/>
                <w:szCs w:val="28"/>
              </w:rPr>
            </w:pPr>
            <w:r w:rsidRPr="00741615">
              <w:rPr>
                <w:b/>
                <w:iCs/>
                <w:sz w:val="28"/>
                <w:szCs w:val="28"/>
              </w:rPr>
              <w:t>Thông số kỹ thuật và các tiêu chuẩn</w:t>
            </w:r>
          </w:p>
          <w:p w14:paraId="35CDFAF3" w14:textId="77777777" w:rsidR="00BF34FB" w:rsidRPr="00741615" w:rsidRDefault="00BF34FB" w:rsidP="00741615">
            <w:pPr>
              <w:contextualSpacing/>
              <w:jc w:val="center"/>
              <w:rPr>
                <w:b/>
                <w:iCs/>
                <w:sz w:val="28"/>
                <w:szCs w:val="28"/>
              </w:rPr>
            </w:pPr>
            <w:r w:rsidRPr="00741615">
              <w:rPr>
                <w:b/>
                <w:iCs/>
                <w:sz w:val="28"/>
                <w:szCs w:val="28"/>
              </w:rPr>
              <w:t>(Nhà thầu có thể chào tương đương hoặc tốt hơn)</w:t>
            </w:r>
          </w:p>
        </w:tc>
      </w:tr>
      <w:tr w:rsidR="00605044" w:rsidRPr="00741615" w14:paraId="489CB0E8" w14:textId="77777777" w:rsidTr="00741615">
        <w:trPr>
          <w:trHeight w:val="279"/>
        </w:trPr>
        <w:tc>
          <w:tcPr>
            <w:tcW w:w="1129" w:type="dxa"/>
            <w:vAlign w:val="center"/>
          </w:tcPr>
          <w:p w14:paraId="2293CBFC" w14:textId="77777777" w:rsidR="00605044" w:rsidRPr="00741615" w:rsidRDefault="00605044" w:rsidP="00741615">
            <w:pPr>
              <w:ind w:firstLine="22"/>
              <w:contextualSpacing/>
              <w:jc w:val="center"/>
              <w:rPr>
                <w:iCs/>
                <w:sz w:val="28"/>
                <w:szCs w:val="28"/>
              </w:rPr>
            </w:pPr>
            <w:r w:rsidRPr="00741615">
              <w:rPr>
                <w:rFonts w:eastAsia="Calibri"/>
                <w:color w:val="000000" w:themeColor="text1"/>
                <w:sz w:val="28"/>
                <w:szCs w:val="28"/>
              </w:rPr>
              <w:t>1</w:t>
            </w:r>
          </w:p>
        </w:tc>
        <w:tc>
          <w:tcPr>
            <w:tcW w:w="3686" w:type="dxa"/>
            <w:vAlign w:val="center"/>
          </w:tcPr>
          <w:p w14:paraId="1B05563F" w14:textId="6CF504E6" w:rsidR="00605044" w:rsidRPr="00741615" w:rsidRDefault="00605044" w:rsidP="00741615">
            <w:pPr>
              <w:contextualSpacing/>
              <w:jc w:val="left"/>
              <w:rPr>
                <w:iCs/>
                <w:sz w:val="28"/>
                <w:szCs w:val="28"/>
              </w:rPr>
            </w:pPr>
            <w:r w:rsidRPr="00741615">
              <w:rPr>
                <w:sz w:val="28"/>
                <w:szCs w:val="28"/>
              </w:rPr>
              <w:t xml:space="preserve">Thông đuôi ngựa/ Thông Mã vĩ (hạt) </w:t>
            </w:r>
          </w:p>
        </w:tc>
        <w:tc>
          <w:tcPr>
            <w:tcW w:w="4678" w:type="dxa"/>
          </w:tcPr>
          <w:p w14:paraId="0C8E4293" w14:textId="02AF48FC" w:rsidR="00605044" w:rsidRPr="00741615" w:rsidRDefault="00605044" w:rsidP="00741615">
            <w:pPr>
              <w:contextualSpacing/>
              <w:rPr>
                <w:sz w:val="28"/>
                <w:szCs w:val="28"/>
              </w:rPr>
            </w:pPr>
            <w:r w:rsidRPr="00741615">
              <w:rPr>
                <w:sz w:val="28"/>
                <w:szCs w:val="28"/>
              </w:rPr>
              <w:t>Tuổi: 6 - 9 tháng; Hvn: 25-30 cm; Do: 0,3-0,4 cm</w:t>
            </w:r>
          </w:p>
        </w:tc>
      </w:tr>
      <w:tr w:rsidR="00605044" w:rsidRPr="00741615" w14:paraId="4006CB44" w14:textId="77777777" w:rsidTr="00741615">
        <w:trPr>
          <w:trHeight w:val="574"/>
        </w:trPr>
        <w:tc>
          <w:tcPr>
            <w:tcW w:w="1129" w:type="dxa"/>
            <w:vAlign w:val="center"/>
          </w:tcPr>
          <w:p w14:paraId="3E3B9444" w14:textId="77777777" w:rsidR="00605044" w:rsidRPr="00741615" w:rsidRDefault="00605044" w:rsidP="00741615">
            <w:pPr>
              <w:ind w:firstLine="22"/>
              <w:contextualSpacing/>
              <w:jc w:val="center"/>
              <w:rPr>
                <w:iCs/>
                <w:sz w:val="28"/>
                <w:szCs w:val="28"/>
              </w:rPr>
            </w:pPr>
            <w:r w:rsidRPr="00741615">
              <w:rPr>
                <w:rFonts w:eastAsia="Calibri"/>
                <w:color w:val="000000" w:themeColor="text1"/>
                <w:sz w:val="28"/>
                <w:szCs w:val="28"/>
              </w:rPr>
              <w:t>2</w:t>
            </w:r>
          </w:p>
        </w:tc>
        <w:tc>
          <w:tcPr>
            <w:tcW w:w="3686" w:type="dxa"/>
            <w:vAlign w:val="center"/>
          </w:tcPr>
          <w:p w14:paraId="0EB3C255" w14:textId="6EF6D63B" w:rsidR="00605044" w:rsidRPr="00741615" w:rsidRDefault="00605044" w:rsidP="00741615">
            <w:pPr>
              <w:ind w:firstLine="22"/>
              <w:contextualSpacing/>
              <w:jc w:val="left"/>
              <w:rPr>
                <w:iCs/>
                <w:sz w:val="28"/>
                <w:szCs w:val="28"/>
              </w:rPr>
            </w:pPr>
            <w:r w:rsidRPr="00741615">
              <w:rPr>
                <w:sz w:val="28"/>
                <w:szCs w:val="28"/>
              </w:rPr>
              <w:t>Keo hom</w:t>
            </w:r>
          </w:p>
        </w:tc>
        <w:tc>
          <w:tcPr>
            <w:tcW w:w="4678" w:type="dxa"/>
          </w:tcPr>
          <w:p w14:paraId="3A5DEAD5" w14:textId="198FAF49" w:rsidR="00605044" w:rsidRPr="00741615" w:rsidRDefault="00605044" w:rsidP="00741615">
            <w:pPr>
              <w:contextualSpacing/>
              <w:rPr>
                <w:sz w:val="28"/>
                <w:szCs w:val="28"/>
              </w:rPr>
            </w:pPr>
            <w:r w:rsidRPr="00741615">
              <w:rPr>
                <w:sz w:val="28"/>
                <w:szCs w:val="28"/>
              </w:rPr>
              <w:t>Tuổi: 2-4 tháng; Hvn ≥ 30 cm; Do ≥ 0,3 cm</w:t>
            </w:r>
          </w:p>
        </w:tc>
      </w:tr>
      <w:tr w:rsidR="00605044" w:rsidRPr="00741615" w14:paraId="0391A0CD" w14:textId="77777777" w:rsidTr="00741615">
        <w:trPr>
          <w:trHeight w:val="574"/>
        </w:trPr>
        <w:tc>
          <w:tcPr>
            <w:tcW w:w="1129" w:type="dxa"/>
            <w:vAlign w:val="center"/>
          </w:tcPr>
          <w:p w14:paraId="5FB0BA08" w14:textId="77777777" w:rsidR="00605044" w:rsidRPr="00741615" w:rsidRDefault="00605044" w:rsidP="00741615">
            <w:pPr>
              <w:ind w:firstLine="22"/>
              <w:contextualSpacing/>
              <w:jc w:val="center"/>
              <w:rPr>
                <w:iCs/>
                <w:sz w:val="28"/>
                <w:szCs w:val="28"/>
              </w:rPr>
            </w:pPr>
            <w:r w:rsidRPr="00741615">
              <w:rPr>
                <w:rFonts w:eastAsia="Calibri"/>
                <w:color w:val="000000" w:themeColor="text1"/>
                <w:sz w:val="28"/>
                <w:szCs w:val="28"/>
              </w:rPr>
              <w:t>3</w:t>
            </w:r>
          </w:p>
        </w:tc>
        <w:tc>
          <w:tcPr>
            <w:tcW w:w="3686" w:type="dxa"/>
            <w:vAlign w:val="center"/>
          </w:tcPr>
          <w:p w14:paraId="19DDA5F1" w14:textId="3274A673" w:rsidR="00605044" w:rsidRPr="00741615" w:rsidRDefault="00605044" w:rsidP="00741615">
            <w:pPr>
              <w:ind w:firstLine="22"/>
              <w:contextualSpacing/>
              <w:jc w:val="left"/>
              <w:rPr>
                <w:sz w:val="28"/>
                <w:szCs w:val="28"/>
              </w:rPr>
            </w:pPr>
            <w:r w:rsidRPr="00741615">
              <w:rPr>
                <w:sz w:val="28"/>
                <w:szCs w:val="28"/>
              </w:rPr>
              <w:t>Keo tai tượng (hạt)</w:t>
            </w:r>
          </w:p>
        </w:tc>
        <w:tc>
          <w:tcPr>
            <w:tcW w:w="4678" w:type="dxa"/>
          </w:tcPr>
          <w:p w14:paraId="48F1E958" w14:textId="38443ECA" w:rsidR="00605044" w:rsidRPr="00741615" w:rsidRDefault="00605044" w:rsidP="00741615">
            <w:pPr>
              <w:contextualSpacing/>
              <w:rPr>
                <w:sz w:val="28"/>
                <w:szCs w:val="28"/>
              </w:rPr>
            </w:pPr>
            <w:r w:rsidRPr="00741615">
              <w:rPr>
                <w:sz w:val="28"/>
                <w:szCs w:val="28"/>
              </w:rPr>
              <w:t>Tuổi: 3-5 tháng; Hvn ≥ 25 cm; Do ≥ 0,3 cm</w:t>
            </w:r>
          </w:p>
        </w:tc>
      </w:tr>
      <w:tr w:rsidR="00605044" w:rsidRPr="00741615" w14:paraId="2499EF24" w14:textId="77777777" w:rsidTr="00741615">
        <w:trPr>
          <w:trHeight w:val="574"/>
        </w:trPr>
        <w:tc>
          <w:tcPr>
            <w:tcW w:w="1129" w:type="dxa"/>
            <w:vAlign w:val="center"/>
          </w:tcPr>
          <w:p w14:paraId="04D2850F" w14:textId="77777777" w:rsidR="00605044" w:rsidRPr="00741615" w:rsidRDefault="00605044" w:rsidP="00741615">
            <w:pPr>
              <w:ind w:firstLine="22"/>
              <w:contextualSpacing/>
              <w:jc w:val="center"/>
              <w:rPr>
                <w:iCs/>
                <w:sz w:val="28"/>
                <w:szCs w:val="28"/>
              </w:rPr>
            </w:pPr>
            <w:r w:rsidRPr="00741615">
              <w:rPr>
                <w:rFonts w:eastAsia="Calibri"/>
                <w:color w:val="000000" w:themeColor="text1"/>
                <w:sz w:val="28"/>
                <w:szCs w:val="28"/>
              </w:rPr>
              <w:t>4</w:t>
            </w:r>
          </w:p>
        </w:tc>
        <w:tc>
          <w:tcPr>
            <w:tcW w:w="3686" w:type="dxa"/>
            <w:vAlign w:val="center"/>
          </w:tcPr>
          <w:p w14:paraId="1B4746DA" w14:textId="7E0D4757" w:rsidR="00605044" w:rsidRPr="00741615" w:rsidRDefault="00605044" w:rsidP="00741615">
            <w:pPr>
              <w:ind w:firstLine="22"/>
              <w:contextualSpacing/>
              <w:jc w:val="left"/>
              <w:rPr>
                <w:sz w:val="28"/>
                <w:szCs w:val="28"/>
              </w:rPr>
            </w:pPr>
            <w:r w:rsidRPr="00741615">
              <w:rPr>
                <w:sz w:val="28"/>
                <w:szCs w:val="28"/>
              </w:rPr>
              <w:t>Keo mô</w:t>
            </w:r>
          </w:p>
        </w:tc>
        <w:tc>
          <w:tcPr>
            <w:tcW w:w="4678" w:type="dxa"/>
          </w:tcPr>
          <w:p w14:paraId="797BFCB0" w14:textId="2D29AFDD" w:rsidR="00605044" w:rsidRPr="00741615" w:rsidRDefault="00605044" w:rsidP="00741615">
            <w:pPr>
              <w:contextualSpacing/>
              <w:rPr>
                <w:sz w:val="28"/>
                <w:szCs w:val="28"/>
              </w:rPr>
            </w:pPr>
            <w:r w:rsidRPr="00741615">
              <w:rPr>
                <w:sz w:val="28"/>
                <w:szCs w:val="28"/>
              </w:rPr>
              <w:t>Tuổi: 2-5 tháng; Hvn ≥ 25 cm; Do ≥ 0,3 cm</w:t>
            </w:r>
          </w:p>
        </w:tc>
      </w:tr>
      <w:tr w:rsidR="00605044" w:rsidRPr="00741615" w14:paraId="44594DF6" w14:textId="77777777" w:rsidTr="00741615">
        <w:trPr>
          <w:trHeight w:val="574"/>
        </w:trPr>
        <w:tc>
          <w:tcPr>
            <w:tcW w:w="1129" w:type="dxa"/>
            <w:vAlign w:val="center"/>
          </w:tcPr>
          <w:p w14:paraId="4077EDA7" w14:textId="77777777" w:rsidR="00605044" w:rsidRPr="00741615" w:rsidRDefault="00605044" w:rsidP="00741615">
            <w:pPr>
              <w:ind w:firstLine="22"/>
              <w:contextualSpacing/>
              <w:jc w:val="center"/>
              <w:rPr>
                <w:iCs/>
                <w:sz w:val="28"/>
                <w:szCs w:val="28"/>
              </w:rPr>
            </w:pPr>
            <w:r w:rsidRPr="00741615">
              <w:rPr>
                <w:rFonts w:eastAsia="Calibri"/>
                <w:color w:val="000000" w:themeColor="text1"/>
                <w:sz w:val="28"/>
                <w:szCs w:val="28"/>
              </w:rPr>
              <w:lastRenderedPageBreak/>
              <w:t>5</w:t>
            </w:r>
          </w:p>
        </w:tc>
        <w:tc>
          <w:tcPr>
            <w:tcW w:w="3686" w:type="dxa"/>
            <w:vAlign w:val="center"/>
          </w:tcPr>
          <w:p w14:paraId="53E4F4A3" w14:textId="0F53406F" w:rsidR="00605044" w:rsidRPr="00741615" w:rsidRDefault="00605044" w:rsidP="00741615">
            <w:pPr>
              <w:ind w:firstLine="22"/>
              <w:contextualSpacing/>
              <w:jc w:val="left"/>
              <w:rPr>
                <w:sz w:val="28"/>
                <w:szCs w:val="28"/>
              </w:rPr>
            </w:pPr>
            <w:r w:rsidRPr="00741615">
              <w:rPr>
                <w:sz w:val="28"/>
                <w:szCs w:val="28"/>
              </w:rPr>
              <w:t>Hồi (hạt)</w:t>
            </w:r>
          </w:p>
        </w:tc>
        <w:tc>
          <w:tcPr>
            <w:tcW w:w="4678" w:type="dxa"/>
          </w:tcPr>
          <w:p w14:paraId="72EE8B0C" w14:textId="334C7B04" w:rsidR="00605044" w:rsidRPr="00741615" w:rsidRDefault="00605044" w:rsidP="00741615">
            <w:pPr>
              <w:contextualSpacing/>
              <w:rPr>
                <w:sz w:val="28"/>
                <w:szCs w:val="28"/>
              </w:rPr>
            </w:pPr>
            <w:r w:rsidRPr="00741615">
              <w:rPr>
                <w:sz w:val="28"/>
                <w:szCs w:val="28"/>
              </w:rPr>
              <w:t>Tuổi ≥ 18 tháng; Hvn ≥ 40 cm; Do ≥ 0,5 cm</w:t>
            </w:r>
          </w:p>
        </w:tc>
      </w:tr>
      <w:tr w:rsidR="00605044" w:rsidRPr="00741615" w14:paraId="36CDDDB1" w14:textId="77777777" w:rsidTr="00741615">
        <w:trPr>
          <w:trHeight w:val="574"/>
        </w:trPr>
        <w:tc>
          <w:tcPr>
            <w:tcW w:w="1129" w:type="dxa"/>
            <w:vAlign w:val="center"/>
          </w:tcPr>
          <w:p w14:paraId="3110A0EC" w14:textId="77777777" w:rsidR="00605044" w:rsidRPr="00741615" w:rsidRDefault="00605044" w:rsidP="00741615">
            <w:pPr>
              <w:ind w:firstLine="22"/>
              <w:contextualSpacing/>
              <w:jc w:val="center"/>
              <w:rPr>
                <w:iCs/>
                <w:sz w:val="28"/>
                <w:szCs w:val="28"/>
              </w:rPr>
            </w:pPr>
            <w:r w:rsidRPr="00741615">
              <w:rPr>
                <w:rFonts w:eastAsia="Calibri"/>
                <w:color w:val="000000" w:themeColor="text1"/>
                <w:sz w:val="28"/>
                <w:szCs w:val="28"/>
              </w:rPr>
              <w:t>6</w:t>
            </w:r>
          </w:p>
        </w:tc>
        <w:tc>
          <w:tcPr>
            <w:tcW w:w="3686" w:type="dxa"/>
            <w:vAlign w:val="center"/>
          </w:tcPr>
          <w:p w14:paraId="65FA4D4E" w14:textId="118CA2ED" w:rsidR="00605044" w:rsidRPr="00741615" w:rsidRDefault="00605044" w:rsidP="00741615">
            <w:pPr>
              <w:ind w:firstLine="22"/>
              <w:contextualSpacing/>
              <w:jc w:val="left"/>
              <w:rPr>
                <w:sz w:val="28"/>
                <w:szCs w:val="28"/>
              </w:rPr>
            </w:pPr>
            <w:r w:rsidRPr="00741615">
              <w:rPr>
                <w:sz w:val="28"/>
                <w:szCs w:val="28"/>
              </w:rPr>
              <w:t>Lát hoa (hạt)</w:t>
            </w:r>
          </w:p>
        </w:tc>
        <w:tc>
          <w:tcPr>
            <w:tcW w:w="4678" w:type="dxa"/>
          </w:tcPr>
          <w:p w14:paraId="6C092B45" w14:textId="1818181B" w:rsidR="00605044" w:rsidRPr="00741615" w:rsidRDefault="00605044" w:rsidP="00741615">
            <w:pPr>
              <w:contextualSpacing/>
              <w:rPr>
                <w:sz w:val="28"/>
                <w:szCs w:val="28"/>
              </w:rPr>
            </w:pPr>
            <w:r w:rsidRPr="00741615">
              <w:rPr>
                <w:sz w:val="28"/>
                <w:szCs w:val="28"/>
              </w:rPr>
              <w:t>Tuổi: 7-9  tháng; Hvn ≥ 70 cm; Do ≥ 0,6 cm</w:t>
            </w:r>
          </w:p>
        </w:tc>
      </w:tr>
      <w:tr w:rsidR="00605044" w:rsidRPr="00741615" w14:paraId="0664BCF2" w14:textId="77777777" w:rsidTr="00741615">
        <w:trPr>
          <w:trHeight w:val="574"/>
        </w:trPr>
        <w:tc>
          <w:tcPr>
            <w:tcW w:w="1129" w:type="dxa"/>
            <w:vAlign w:val="center"/>
          </w:tcPr>
          <w:p w14:paraId="12BEB13C" w14:textId="77777777" w:rsidR="00605044" w:rsidRPr="00741615" w:rsidRDefault="00605044" w:rsidP="00741615">
            <w:pPr>
              <w:ind w:firstLine="22"/>
              <w:contextualSpacing/>
              <w:jc w:val="center"/>
              <w:rPr>
                <w:iCs/>
                <w:sz w:val="28"/>
                <w:szCs w:val="28"/>
              </w:rPr>
            </w:pPr>
            <w:r w:rsidRPr="00741615">
              <w:rPr>
                <w:rFonts w:eastAsia="Calibri"/>
                <w:color w:val="000000" w:themeColor="text1"/>
                <w:sz w:val="28"/>
                <w:szCs w:val="28"/>
              </w:rPr>
              <w:t>7</w:t>
            </w:r>
          </w:p>
        </w:tc>
        <w:tc>
          <w:tcPr>
            <w:tcW w:w="3686" w:type="dxa"/>
            <w:vAlign w:val="center"/>
          </w:tcPr>
          <w:p w14:paraId="38A20DC9" w14:textId="202BBFAB" w:rsidR="00605044" w:rsidRPr="00741615" w:rsidRDefault="00605044" w:rsidP="00741615">
            <w:pPr>
              <w:ind w:firstLine="22"/>
              <w:contextualSpacing/>
              <w:jc w:val="left"/>
              <w:rPr>
                <w:sz w:val="28"/>
                <w:szCs w:val="28"/>
              </w:rPr>
            </w:pPr>
            <w:r w:rsidRPr="00741615">
              <w:rPr>
                <w:sz w:val="28"/>
                <w:szCs w:val="28"/>
              </w:rPr>
              <w:t>Quế (hạt)</w:t>
            </w:r>
          </w:p>
        </w:tc>
        <w:tc>
          <w:tcPr>
            <w:tcW w:w="4678" w:type="dxa"/>
          </w:tcPr>
          <w:p w14:paraId="24E87F34" w14:textId="6F617A81" w:rsidR="00605044" w:rsidRPr="00741615" w:rsidRDefault="00605044" w:rsidP="00741615">
            <w:pPr>
              <w:contextualSpacing/>
              <w:rPr>
                <w:sz w:val="28"/>
                <w:szCs w:val="28"/>
              </w:rPr>
            </w:pPr>
            <w:r w:rsidRPr="00741615">
              <w:rPr>
                <w:sz w:val="28"/>
                <w:szCs w:val="28"/>
              </w:rPr>
              <w:t>Tuổi ≥ 12 tháng; Hvn ≥ 25 cm; Do ≥ 0,4 cm</w:t>
            </w:r>
          </w:p>
        </w:tc>
      </w:tr>
      <w:tr w:rsidR="00605044" w:rsidRPr="00741615" w14:paraId="4DEA8E99" w14:textId="77777777" w:rsidTr="00741615">
        <w:trPr>
          <w:trHeight w:val="574"/>
        </w:trPr>
        <w:tc>
          <w:tcPr>
            <w:tcW w:w="1129" w:type="dxa"/>
            <w:vAlign w:val="center"/>
          </w:tcPr>
          <w:p w14:paraId="61B1353A" w14:textId="77777777" w:rsidR="00605044" w:rsidRPr="00741615" w:rsidRDefault="00605044" w:rsidP="00741615">
            <w:pPr>
              <w:ind w:firstLine="22"/>
              <w:contextualSpacing/>
              <w:jc w:val="center"/>
              <w:rPr>
                <w:iCs/>
                <w:sz w:val="28"/>
                <w:szCs w:val="28"/>
              </w:rPr>
            </w:pPr>
            <w:r w:rsidRPr="00741615">
              <w:rPr>
                <w:rFonts w:eastAsia="Calibri"/>
                <w:color w:val="000000" w:themeColor="text1"/>
                <w:sz w:val="28"/>
                <w:szCs w:val="28"/>
              </w:rPr>
              <w:t>8</w:t>
            </w:r>
          </w:p>
        </w:tc>
        <w:tc>
          <w:tcPr>
            <w:tcW w:w="3686" w:type="dxa"/>
            <w:vAlign w:val="center"/>
          </w:tcPr>
          <w:p w14:paraId="6653DD71" w14:textId="383977B2" w:rsidR="00605044" w:rsidRPr="00741615" w:rsidRDefault="00605044" w:rsidP="00741615">
            <w:pPr>
              <w:ind w:firstLine="22"/>
              <w:contextualSpacing/>
              <w:jc w:val="left"/>
              <w:rPr>
                <w:sz w:val="28"/>
                <w:szCs w:val="28"/>
              </w:rPr>
            </w:pPr>
            <w:r w:rsidRPr="00741615">
              <w:rPr>
                <w:sz w:val="28"/>
                <w:szCs w:val="28"/>
              </w:rPr>
              <w:t>Dẻ ăn hạt (ghép)</w:t>
            </w:r>
          </w:p>
        </w:tc>
        <w:tc>
          <w:tcPr>
            <w:tcW w:w="4678" w:type="dxa"/>
          </w:tcPr>
          <w:p w14:paraId="075E763C" w14:textId="09A597A2" w:rsidR="00605044" w:rsidRPr="00741615" w:rsidRDefault="00605044" w:rsidP="00741615">
            <w:pPr>
              <w:contextualSpacing/>
              <w:rPr>
                <w:sz w:val="28"/>
                <w:szCs w:val="28"/>
              </w:rPr>
            </w:pPr>
            <w:r w:rsidRPr="00741615">
              <w:rPr>
                <w:sz w:val="28"/>
                <w:szCs w:val="28"/>
              </w:rPr>
              <w:t>Tuổi gốc ghép ≥ 18 tháng; tuổi cây ghép &gt; 6 tháng; Chiều cao cành ghép ≥ 30 cm; Do ≥ 0,8 cm</w:t>
            </w:r>
          </w:p>
        </w:tc>
      </w:tr>
      <w:tr w:rsidR="00605044" w:rsidRPr="00741615" w14:paraId="5CB5A6A6" w14:textId="77777777" w:rsidTr="00741615">
        <w:trPr>
          <w:trHeight w:val="574"/>
        </w:trPr>
        <w:tc>
          <w:tcPr>
            <w:tcW w:w="1129" w:type="dxa"/>
            <w:vAlign w:val="center"/>
          </w:tcPr>
          <w:p w14:paraId="3A6D6344" w14:textId="77777777" w:rsidR="00605044" w:rsidRPr="00741615" w:rsidRDefault="00605044" w:rsidP="00741615">
            <w:pPr>
              <w:ind w:firstLine="22"/>
              <w:contextualSpacing/>
              <w:jc w:val="center"/>
              <w:rPr>
                <w:iCs/>
                <w:sz w:val="28"/>
                <w:szCs w:val="28"/>
              </w:rPr>
            </w:pPr>
            <w:r w:rsidRPr="00741615">
              <w:rPr>
                <w:rFonts w:eastAsia="Calibri"/>
                <w:color w:val="000000" w:themeColor="text1"/>
                <w:sz w:val="28"/>
                <w:szCs w:val="28"/>
              </w:rPr>
              <w:t>9</w:t>
            </w:r>
          </w:p>
        </w:tc>
        <w:tc>
          <w:tcPr>
            <w:tcW w:w="3686" w:type="dxa"/>
            <w:vAlign w:val="center"/>
          </w:tcPr>
          <w:p w14:paraId="1185FFD2" w14:textId="2DB8CD4F" w:rsidR="00605044" w:rsidRPr="00741615" w:rsidRDefault="00605044" w:rsidP="00741615">
            <w:pPr>
              <w:ind w:firstLine="22"/>
              <w:contextualSpacing/>
              <w:jc w:val="left"/>
              <w:rPr>
                <w:sz w:val="28"/>
                <w:szCs w:val="28"/>
              </w:rPr>
            </w:pPr>
            <w:r w:rsidRPr="00741615">
              <w:rPr>
                <w:sz w:val="28"/>
                <w:szCs w:val="28"/>
              </w:rPr>
              <w:t>Đinh (hạt)</w:t>
            </w:r>
          </w:p>
        </w:tc>
        <w:tc>
          <w:tcPr>
            <w:tcW w:w="4678" w:type="dxa"/>
          </w:tcPr>
          <w:p w14:paraId="7C90DE86" w14:textId="30B6E391" w:rsidR="00605044" w:rsidRPr="00741615" w:rsidRDefault="00605044" w:rsidP="00741615">
            <w:pPr>
              <w:contextualSpacing/>
              <w:rPr>
                <w:sz w:val="28"/>
                <w:szCs w:val="28"/>
              </w:rPr>
            </w:pPr>
            <w:r w:rsidRPr="00741615">
              <w:rPr>
                <w:sz w:val="28"/>
                <w:szCs w:val="28"/>
              </w:rPr>
              <w:t>Tuổi: ≥ 12 tháng; Hvn: ≥ 40 cm; Do: ≥ 0,4 cm;</w:t>
            </w:r>
          </w:p>
        </w:tc>
      </w:tr>
      <w:tr w:rsidR="00605044" w:rsidRPr="00741615" w14:paraId="393A36DD" w14:textId="77777777" w:rsidTr="00741615">
        <w:trPr>
          <w:trHeight w:val="574"/>
        </w:trPr>
        <w:tc>
          <w:tcPr>
            <w:tcW w:w="1129" w:type="dxa"/>
            <w:vAlign w:val="center"/>
          </w:tcPr>
          <w:p w14:paraId="3FC724C4" w14:textId="77777777" w:rsidR="00605044" w:rsidRPr="00741615" w:rsidRDefault="00605044" w:rsidP="00741615">
            <w:pPr>
              <w:ind w:firstLine="22"/>
              <w:contextualSpacing/>
              <w:jc w:val="center"/>
              <w:rPr>
                <w:iCs/>
                <w:sz w:val="28"/>
                <w:szCs w:val="28"/>
              </w:rPr>
            </w:pPr>
            <w:r w:rsidRPr="00741615">
              <w:rPr>
                <w:rFonts w:eastAsia="Calibri"/>
                <w:color w:val="000000" w:themeColor="text1"/>
                <w:sz w:val="28"/>
                <w:szCs w:val="28"/>
              </w:rPr>
              <w:t>10</w:t>
            </w:r>
          </w:p>
        </w:tc>
        <w:tc>
          <w:tcPr>
            <w:tcW w:w="3686" w:type="dxa"/>
            <w:vAlign w:val="center"/>
          </w:tcPr>
          <w:p w14:paraId="55DA53B6" w14:textId="63DC99A0" w:rsidR="00605044" w:rsidRPr="00741615" w:rsidRDefault="00605044" w:rsidP="00741615">
            <w:pPr>
              <w:ind w:firstLine="22"/>
              <w:contextualSpacing/>
              <w:jc w:val="left"/>
              <w:rPr>
                <w:sz w:val="28"/>
                <w:szCs w:val="28"/>
              </w:rPr>
            </w:pPr>
            <w:r w:rsidRPr="00741615">
              <w:rPr>
                <w:sz w:val="28"/>
                <w:szCs w:val="28"/>
              </w:rPr>
              <w:t>Long não (hạt)</w:t>
            </w:r>
          </w:p>
        </w:tc>
        <w:tc>
          <w:tcPr>
            <w:tcW w:w="4678" w:type="dxa"/>
          </w:tcPr>
          <w:p w14:paraId="71CBF9C7" w14:textId="7344F09D" w:rsidR="00605044" w:rsidRPr="00741615" w:rsidRDefault="00605044" w:rsidP="00741615">
            <w:pPr>
              <w:contextualSpacing/>
              <w:rPr>
                <w:sz w:val="28"/>
                <w:szCs w:val="28"/>
              </w:rPr>
            </w:pPr>
            <w:r w:rsidRPr="00741615">
              <w:rPr>
                <w:sz w:val="28"/>
                <w:szCs w:val="28"/>
              </w:rPr>
              <w:t>Tuổi: ≥ 12 tháng; Hvn: ≥ 30 cm; Do: ≥ 0,3 cm;</w:t>
            </w:r>
          </w:p>
        </w:tc>
      </w:tr>
      <w:tr w:rsidR="00605044" w:rsidRPr="00741615" w14:paraId="3A191BAA" w14:textId="77777777" w:rsidTr="00741615">
        <w:trPr>
          <w:trHeight w:val="574"/>
        </w:trPr>
        <w:tc>
          <w:tcPr>
            <w:tcW w:w="1129" w:type="dxa"/>
            <w:vAlign w:val="center"/>
          </w:tcPr>
          <w:p w14:paraId="09578199" w14:textId="77777777" w:rsidR="00605044" w:rsidRPr="00741615" w:rsidRDefault="00605044" w:rsidP="00741615">
            <w:pPr>
              <w:ind w:firstLine="22"/>
              <w:contextualSpacing/>
              <w:jc w:val="center"/>
              <w:rPr>
                <w:iCs/>
                <w:sz w:val="28"/>
                <w:szCs w:val="28"/>
              </w:rPr>
            </w:pPr>
            <w:r w:rsidRPr="00741615">
              <w:rPr>
                <w:rFonts w:eastAsia="Calibri"/>
                <w:color w:val="000000" w:themeColor="text1"/>
                <w:sz w:val="28"/>
                <w:szCs w:val="28"/>
              </w:rPr>
              <w:t>11</w:t>
            </w:r>
          </w:p>
        </w:tc>
        <w:tc>
          <w:tcPr>
            <w:tcW w:w="3686" w:type="dxa"/>
            <w:vAlign w:val="center"/>
          </w:tcPr>
          <w:p w14:paraId="7D137EBB" w14:textId="5CAE6AA6" w:rsidR="00605044" w:rsidRPr="00741615" w:rsidRDefault="00605044" w:rsidP="00741615">
            <w:pPr>
              <w:ind w:firstLine="22"/>
              <w:contextualSpacing/>
              <w:jc w:val="left"/>
              <w:rPr>
                <w:sz w:val="28"/>
                <w:szCs w:val="28"/>
              </w:rPr>
            </w:pPr>
            <w:r w:rsidRPr="00741615">
              <w:rPr>
                <w:sz w:val="28"/>
                <w:szCs w:val="28"/>
              </w:rPr>
              <w:t>Xoan ta (hạt)</w:t>
            </w:r>
          </w:p>
        </w:tc>
        <w:tc>
          <w:tcPr>
            <w:tcW w:w="4678" w:type="dxa"/>
          </w:tcPr>
          <w:p w14:paraId="26DE52BE" w14:textId="36CFA70E" w:rsidR="00605044" w:rsidRPr="00741615" w:rsidRDefault="00605044" w:rsidP="00741615">
            <w:pPr>
              <w:contextualSpacing/>
              <w:rPr>
                <w:sz w:val="28"/>
                <w:szCs w:val="28"/>
              </w:rPr>
            </w:pPr>
            <w:r w:rsidRPr="00741615">
              <w:rPr>
                <w:sz w:val="28"/>
                <w:szCs w:val="28"/>
              </w:rPr>
              <w:t>Tuổi: 10-12 tháng; Hvn ≥ 70 cm; Do ≥ 0,6 cm</w:t>
            </w:r>
          </w:p>
        </w:tc>
      </w:tr>
    </w:tbl>
    <w:p w14:paraId="3AE914DC" w14:textId="77777777" w:rsidR="00BF34FB" w:rsidRPr="00AB3DDF" w:rsidRDefault="00BF34FB" w:rsidP="00BF34FB">
      <w:pPr>
        <w:spacing w:before="120" w:after="120" w:line="276" w:lineRule="auto"/>
        <w:ind w:firstLine="709"/>
        <w:rPr>
          <w:b/>
          <w:sz w:val="28"/>
          <w:szCs w:val="28"/>
          <w:lang w:val="nl-NL"/>
        </w:rPr>
      </w:pPr>
      <w:r w:rsidRPr="00AB3DDF">
        <w:rPr>
          <w:b/>
          <w:sz w:val="28"/>
          <w:szCs w:val="28"/>
          <w:lang w:val="nl-NL"/>
        </w:rPr>
        <w:t>* Ghi chú:</w:t>
      </w:r>
    </w:p>
    <w:p w14:paraId="1AD22174" w14:textId="77777777" w:rsidR="00BF34FB" w:rsidRPr="00AB3DDF" w:rsidRDefault="00BF34FB" w:rsidP="00BF34FB">
      <w:pPr>
        <w:widowControl w:val="0"/>
        <w:spacing w:before="120" w:after="120" w:line="276" w:lineRule="auto"/>
        <w:ind w:firstLine="709"/>
        <w:rPr>
          <w:i/>
          <w:iCs/>
          <w:spacing w:val="-2"/>
          <w:sz w:val="28"/>
          <w:szCs w:val="28"/>
          <w:lang w:val="nl-NL"/>
        </w:rPr>
      </w:pPr>
      <w:r w:rsidRPr="00AB3DDF">
        <w:rPr>
          <w:i/>
          <w:iCs/>
          <w:spacing w:val="-2"/>
          <w:sz w:val="28"/>
          <w:szCs w:val="28"/>
          <w:lang w:val="nl-NL"/>
        </w:rPr>
        <w:t>- Tên hàng hóa, yêu cầu kỹ thuật, quy cách chỉ mang tính tham khảo, nhà thầu có thể chào tương đương hoặc tốt hơn.</w:t>
      </w:r>
    </w:p>
    <w:p w14:paraId="0A5A22CE" w14:textId="77777777" w:rsidR="00BF34FB" w:rsidRPr="00AB3DDF" w:rsidRDefault="00BF34FB" w:rsidP="00BF34FB">
      <w:pPr>
        <w:spacing w:before="120" w:after="120" w:line="276" w:lineRule="auto"/>
        <w:ind w:firstLine="709"/>
        <w:rPr>
          <w:b/>
          <w:sz w:val="28"/>
          <w:szCs w:val="28"/>
          <w:lang w:val="nl-NL"/>
        </w:rPr>
      </w:pPr>
      <w:r w:rsidRPr="00AB3DDF">
        <w:rPr>
          <w:i/>
          <w:iCs/>
          <w:spacing w:val="-2"/>
          <w:sz w:val="28"/>
          <w:szCs w:val="28"/>
          <w:lang w:val="nl-NL"/>
        </w:rPr>
        <w:t>- Yêu cầu thông số kỹ thuật trên là tối thiểu, chỉ nhằm mục đích mô tả và không nhằm mục đích hạn chế nhà thầu. Bất kỳ thương hiệu, ký mã hiệu, danh từ riêng (nếu có) trong bảng yêu cầu kỹ thuật chi tiết chỉ mang tính chất minh họa cho các tiêu chuẩn chất lượng, tính năng kỹ thuật của hàng hóa, nhà thầu có thể lựa chọn dự thầu hàng hóa có nguồn gốc, xuất xứ, nhà sản xuất, thương hiệu, mã hiệu phù hợp với điều kiện cung cấp của nhà thầu nhưng phải đảm bảo yêu cầu về tính chất gói thầu, tiêu chuẩn kỹ thuật, đặc tính kỹ thuật, tính năng sử dụng “tương đương” hoặc ”ưu việt” hơn hẳn so với yêu cầu tối thiểu. Tương đương được hiểu là tương đương về mặt kỹ thuật, tính năng sử dụng, tiêu chuẩn công nghệ, nhà thầu có thể chào hàng hóa được nêu trên hoặc loại hàng hóa khác nhưng phải chứng minh sự tương đương hoặc ưu việt so với hàng hóa được nêu trên. Để chứng minh sự “tương đương” hoặc ”ưu việt”, nhà thầu phải có bảng so sánh chi tiết về thông số kỹ thuật, đặc tính sử dụng cùng các tài liệu kỹ thuật kèm theo để chứng minh. Nếu nhà thầu không có tài liệu chứng minh sự tương đương hoặc ưu việt hơn thì được xem là không đạt về mặt kỹ thuật.</w:t>
      </w:r>
    </w:p>
    <w:p w14:paraId="3EF5ED23" w14:textId="77777777" w:rsidR="00BF34FB" w:rsidRPr="00AB3DDF" w:rsidRDefault="00BF34FB" w:rsidP="00BF34FB">
      <w:pPr>
        <w:spacing w:before="120" w:after="120" w:line="276" w:lineRule="auto"/>
        <w:ind w:firstLine="709"/>
        <w:rPr>
          <w:b/>
          <w:sz w:val="28"/>
          <w:szCs w:val="28"/>
          <w:lang w:val="nl-NL"/>
        </w:rPr>
      </w:pPr>
      <w:r w:rsidRPr="00AB3DDF">
        <w:rPr>
          <w:b/>
          <w:sz w:val="28"/>
          <w:szCs w:val="28"/>
          <w:lang w:val="nl-NL"/>
        </w:rPr>
        <w:t>1.3. Các yêu cầu khác</w:t>
      </w:r>
    </w:p>
    <w:p w14:paraId="7B97294F" w14:textId="77777777" w:rsidR="00BF34FB" w:rsidRPr="00AB3DDF" w:rsidRDefault="00BF34FB" w:rsidP="00BF34FB">
      <w:pPr>
        <w:pStyle w:val="SectionVIHeader"/>
        <w:spacing w:after="120" w:line="276" w:lineRule="auto"/>
        <w:ind w:firstLine="709"/>
        <w:jc w:val="both"/>
        <w:rPr>
          <w:b w:val="0"/>
          <w:spacing w:val="-2"/>
          <w:sz w:val="28"/>
          <w:szCs w:val="28"/>
          <w:lang w:val="nl-NL"/>
        </w:rPr>
      </w:pPr>
      <w:r w:rsidRPr="00AB3DDF">
        <w:rPr>
          <w:b w:val="0"/>
          <w:spacing w:val="-2"/>
          <w:sz w:val="28"/>
          <w:szCs w:val="28"/>
          <w:lang w:val="nl-NL"/>
        </w:rPr>
        <w:t>- Nhà thầu nộp và thực hiện các bản cam kết theo yêu cầu tại mục E-CDNT 10.8 của E-HSMT.</w:t>
      </w:r>
    </w:p>
    <w:p w14:paraId="7118B47B" w14:textId="742EE812" w:rsidR="00BF34FB" w:rsidRPr="00AB3DDF" w:rsidRDefault="00BF34FB" w:rsidP="00BF34FB">
      <w:pPr>
        <w:pStyle w:val="SectionVIHeader"/>
        <w:spacing w:after="120" w:line="276" w:lineRule="auto"/>
        <w:ind w:firstLine="709"/>
        <w:jc w:val="both"/>
        <w:rPr>
          <w:b w:val="0"/>
          <w:spacing w:val="-2"/>
          <w:sz w:val="28"/>
          <w:szCs w:val="28"/>
          <w:lang w:val="nl-NL"/>
        </w:rPr>
      </w:pPr>
      <w:r w:rsidRPr="00AB3DDF">
        <w:rPr>
          <w:b w:val="0"/>
          <w:spacing w:val="-2"/>
          <w:sz w:val="28"/>
          <w:szCs w:val="28"/>
          <w:lang w:val="nl-NL"/>
        </w:rPr>
        <w:lastRenderedPageBreak/>
        <w:t>- Nhà thầu chuẩn bị 1 bộ E-HSDT bản gốc để Chủ đầu tư đối chiếu tài liệu, lưu trữ (nếu cần).</w:t>
      </w:r>
    </w:p>
    <w:p w14:paraId="5BD0CB64" w14:textId="77777777" w:rsidR="00BF34FB" w:rsidRPr="00AB3DDF" w:rsidRDefault="00BF34FB" w:rsidP="00BF34FB">
      <w:pPr>
        <w:spacing w:before="120" w:after="120" w:line="276" w:lineRule="auto"/>
        <w:ind w:firstLine="709"/>
        <w:rPr>
          <w:b/>
          <w:sz w:val="28"/>
          <w:szCs w:val="28"/>
          <w:lang w:val="nl-NL"/>
        </w:rPr>
      </w:pPr>
      <w:r w:rsidRPr="00AB3DDF">
        <w:rPr>
          <w:b/>
          <w:sz w:val="28"/>
          <w:szCs w:val="28"/>
          <w:lang w:val="nl-NL"/>
        </w:rPr>
        <w:t xml:space="preserve">Mục 2. Bản vẽ: </w:t>
      </w:r>
      <w:r w:rsidRPr="00AB3DDF">
        <w:rPr>
          <w:bCs/>
          <w:sz w:val="28"/>
          <w:szCs w:val="28"/>
          <w:lang w:val="nl-NL"/>
        </w:rPr>
        <w:t>Không yêu cầu</w:t>
      </w:r>
    </w:p>
    <w:p w14:paraId="7417AD24" w14:textId="378A4F94" w:rsidR="00BF34FB" w:rsidRPr="00AB3DDF" w:rsidRDefault="00BF34FB" w:rsidP="00BF34FB">
      <w:pPr>
        <w:spacing w:before="120" w:after="120" w:line="276" w:lineRule="auto"/>
        <w:ind w:firstLine="709"/>
        <w:rPr>
          <w:b/>
          <w:sz w:val="28"/>
          <w:szCs w:val="28"/>
          <w:lang w:val="nl-NL"/>
        </w:rPr>
      </w:pPr>
      <w:r w:rsidRPr="00AB3DDF">
        <w:rPr>
          <w:b/>
          <w:sz w:val="28"/>
          <w:szCs w:val="28"/>
          <w:lang w:val="nl-NL"/>
        </w:rPr>
        <w:t xml:space="preserve">Mục 3. Kiểm tra và thử nghiệm: </w:t>
      </w:r>
      <w:r w:rsidRPr="00AB3DDF">
        <w:rPr>
          <w:bCs/>
          <w:sz w:val="28"/>
          <w:szCs w:val="28"/>
          <w:lang w:val="nl-NL"/>
        </w:rPr>
        <w:t>Chủ đầu tư sẽ tiến hành kiểm tra thông số kỹ thuật (quy cách) của hàng hóa theo yêu cầu của E-HSMT trước khi nghiệm thu giao hàng.</w:t>
      </w:r>
    </w:p>
    <w:bookmarkEnd w:id="0"/>
    <w:p w14:paraId="2B9F3556" w14:textId="77777777" w:rsidR="00561300" w:rsidRPr="00AB3DDF" w:rsidRDefault="00561300">
      <w:pPr>
        <w:rPr>
          <w:sz w:val="28"/>
          <w:szCs w:val="28"/>
        </w:rPr>
      </w:pPr>
    </w:p>
    <w:sectPr w:rsidR="00561300" w:rsidRPr="00AB3DDF" w:rsidSect="00C50F6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734"/>
    <w:rsid w:val="001C1F0A"/>
    <w:rsid w:val="001C7783"/>
    <w:rsid w:val="00280367"/>
    <w:rsid w:val="002E041E"/>
    <w:rsid w:val="003A56A0"/>
    <w:rsid w:val="00401C15"/>
    <w:rsid w:val="00433A51"/>
    <w:rsid w:val="004465B6"/>
    <w:rsid w:val="005420D8"/>
    <w:rsid w:val="00561300"/>
    <w:rsid w:val="00605044"/>
    <w:rsid w:val="00741615"/>
    <w:rsid w:val="00784DB3"/>
    <w:rsid w:val="008076C2"/>
    <w:rsid w:val="00964499"/>
    <w:rsid w:val="00AB3DDF"/>
    <w:rsid w:val="00AB500E"/>
    <w:rsid w:val="00B577E9"/>
    <w:rsid w:val="00BF34FB"/>
    <w:rsid w:val="00C44D8B"/>
    <w:rsid w:val="00C50F62"/>
    <w:rsid w:val="00CD1734"/>
    <w:rsid w:val="00E86F2D"/>
    <w:rsid w:val="00F35408"/>
    <w:rsid w:val="00FF24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1F8E"/>
  <w15:chartTrackingRefBased/>
  <w15:docId w15:val="{4618CE14-5BC7-4F9A-A07B-CD21DBAD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4FB"/>
    <w:pPr>
      <w:spacing w:before="0" w:after="0" w:line="240" w:lineRule="auto"/>
      <w:jc w:val="both"/>
    </w:pPr>
    <w:rPr>
      <w:rFonts w:eastAsia="Times New Roman" w:cs="Times New Roman"/>
      <w:kern w:val="0"/>
      <w:sz w:val="24"/>
      <w:szCs w:val="20"/>
      <w:lang w:val="en-US"/>
      <w14:ligatures w14:val="none"/>
    </w:rPr>
  </w:style>
  <w:style w:type="paragraph" w:styleId="Heading1">
    <w:name w:val="heading 1"/>
    <w:basedOn w:val="Normal"/>
    <w:next w:val="Normal"/>
    <w:link w:val="Heading1Char"/>
    <w:autoRedefine/>
    <w:uiPriority w:val="9"/>
    <w:qFormat/>
    <w:rsid w:val="001C1F0A"/>
    <w:pPr>
      <w:keepNext/>
      <w:keepLines/>
      <w:spacing w:before="120" w:after="120" w:line="360" w:lineRule="auto"/>
      <w:jc w:val="left"/>
      <w:outlineLvl w:val="0"/>
    </w:pPr>
    <w:rPr>
      <w:rFonts w:eastAsiaTheme="majorEastAsia" w:cstheme="majorBidi"/>
      <w:b/>
      <w:kern w:val="2"/>
      <w:sz w:val="28"/>
      <w:szCs w:val="40"/>
      <w:lang w:val="vi-VN"/>
      <w14:ligatures w14:val="standardContextual"/>
    </w:rPr>
  </w:style>
  <w:style w:type="paragraph" w:styleId="Heading2">
    <w:name w:val="heading 2"/>
    <w:basedOn w:val="Normal"/>
    <w:next w:val="Normal"/>
    <w:link w:val="Heading2Char"/>
    <w:uiPriority w:val="9"/>
    <w:semiHidden/>
    <w:unhideWhenUsed/>
    <w:qFormat/>
    <w:rsid w:val="001C1F0A"/>
    <w:pPr>
      <w:keepNext/>
      <w:keepLines/>
      <w:spacing w:before="120" w:after="120" w:line="360" w:lineRule="auto"/>
      <w:outlineLvl w:val="1"/>
    </w:pPr>
    <w:rPr>
      <w:rFonts w:eastAsiaTheme="majorEastAsia" w:cstheme="majorBidi"/>
      <w:kern w:val="2"/>
      <w:sz w:val="28"/>
      <w:szCs w:val="32"/>
      <w:lang w:val="vi-VN"/>
      <w14:ligatures w14:val="standardContextual"/>
    </w:rPr>
  </w:style>
  <w:style w:type="paragraph" w:styleId="Heading3">
    <w:name w:val="heading 3"/>
    <w:basedOn w:val="Normal"/>
    <w:next w:val="Normal"/>
    <w:link w:val="Heading3Char"/>
    <w:uiPriority w:val="9"/>
    <w:semiHidden/>
    <w:unhideWhenUsed/>
    <w:qFormat/>
    <w:rsid w:val="00CD1734"/>
    <w:pPr>
      <w:keepNext/>
      <w:keepLines/>
      <w:spacing w:before="160" w:after="80" w:line="312" w:lineRule="auto"/>
      <w:jc w:val="left"/>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autoRedefine/>
    <w:uiPriority w:val="9"/>
    <w:semiHidden/>
    <w:unhideWhenUsed/>
    <w:qFormat/>
    <w:rsid w:val="001C1F0A"/>
    <w:pPr>
      <w:keepNext/>
      <w:keepLines/>
      <w:spacing w:before="120" w:after="120" w:line="360" w:lineRule="auto"/>
      <w:outlineLvl w:val="3"/>
    </w:pPr>
    <w:rPr>
      <w:rFonts w:asciiTheme="majorHAnsi" w:eastAsiaTheme="majorEastAsia" w:hAnsiTheme="majorHAnsi" w:cstheme="majorBidi"/>
      <w:i/>
      <w:iCs/>
      <w:kern w:val="2"/>
      <w:sz w:val="28"/>
      <w:szCs w:val="24"/>
      <w:lang w:val="vi-VN"/>
      <w14:ligatures w14:val="standardContextual"/>
    </w:rPr>
  </w:style>
  <w:style w:type="paragraph" w:styleId="Heading5">
    <w:name w:val="heading 5"/>
    <w:basedOn w:val="Normal"/>
    <w:next w:val="Normal"/>
    <w:link w:val="Heading5Char"/>
    <w:uiPriority w:val="9"/>
    <w:semiHidden/>
    <w:unhideWhenUsed/>
    <w:qFormat/>
    <w:rsid w:val="00CD1734"/>
    <w:pPr>
      <w:keepNext/>
      <w:keepLines/>
      <w:spacing w:before="80" w:after="40" w:line="312" w:lineRule="auto"/>
      <w:jc w:val="left"/>
      <w:outlineLvl w:val="4"/>
    </w:pPr>
    <w:rPr>
      <w:rFonts w:asciiTheme="minorHAnsi" w:eastAsiaTheme="majorEastAsia" w:hAnsiTheme="minorHAnsi" w:cstheme="majorBidi"/>
      <w:color w:val="0F4761" w:themeColor="accent1" w:themeShade="BF"/>
      <w:kern w:val="2"/>
      <w:sz w:val="28"/>
      <w:szCs w:val="24"/>
      <w:lang w:val="vi-VN"/>
      <w14:ligatures w14:val="standardContextual"/>
    </w:rPr>
  </w:style>
  <w:style w:type="paragraph" w:styleId="Heading6">
    <w:name w:val="heading 6"/>
    <w:basedOn w:val="Normal"/>
    <w:next w:val="Normal"/>
    <w:link w:val="Heading6Char"/>
    <w:uiPriority w:val="9"/>
    <w:semiHidden/>
    <w:unhideWhenUsed/>
    <w:qFormat/>
    <w:rsid w:val="00CD1734"/>
    <w:pPr>
      <w:keepNext/>
      <w:keepLines/>
      <w:spacing w:before="40" w:line="312" w:lineRule="auto"/>
      <w:jc w:val="left"/>
      <w:outlineLvl w:val="5"/>
    </w:pPr>
    <w:rPr>
      <w:rFonts w:asciiTheme="minorHAnsi" w:eastAsiaTheme="majorEastAsia" w:hAnsiTheme="minorHAnsi" w:cstheme="majorBidi"/>
      <w:i/>
      <w:iCs/>
      <w:color w:val="595959" w:themeColor="text1" w:themeTint="A6"/>
      <w:kern w:val="2"/>
      <w:sz w:val="28"/>
      <w:szCs w:val="24"/>
      <w:lang w:val="vi-VN"/>
      <w14:ligatures w14:val="standardContextual"/>
    </w:rPr>
  </w:style>
  <w:style w:type="paragraph" w:styleId="Heading7">
    <w:name w:val="heading 7"/>
    <w:basedOn w:val="Normal"/>
    <w:next w:val="Normal"/>
    <w:link w:val="Heading7Char"/>
    <w:uiPriority w:val="9"/>
    <w:semiHidden/>
    <w:unhideWhenUsed/>
    <w:qFormat/>
    <w:rsid w:val="00CD1734"/>
    <w:pPr>
      <w:keepNext/>
      <w:keepLines/>
      <w:spacing w:before="40" w:line="312" w:lineRule="auto"/>
      <w:jc w:val="left"/>
      <w:outlineLvl w:val="6"/>
    </w:pPr>
    <w:rPr>
      <w:rFonts w:asciiTheme="minorHAnsi" w:eastAsiaTheme="majorEastAsia" w:hAnsiTheme="minorHAnsi" w:cstheme="majorBidi"/>
      <w:color w:val="595959" w:themeColor="text1" w:themeTint="A6"/>
      <w:kern w:val="2"/>
      <w:sz w:val="28"/>
      <w:szCs w:val="24"/>
      <w:lang w:val="vi-VN"/>
      <w14:ligatures w14:val="standardContextual"/>
    </w:rPr>
  </w:style>
  <w:style w:type="paragraph" w:styleId="Heading8">
    <w:name w:val="heading 8"/>
    <w:basedOn w:val="Normal"/>
    <w:next w:val="Normal"/>
    <w:link w:val="Heading8Char"/>
    <w:uiPriority w:val="9"/>
    <w:semiHidden/>
    <w:unhideWhenUsed/>
    <w:qFormat/>
    <w:rsid w:val="00CD1734"/>
    <w:pPr>
      <w:keepNext/>
      <w:keepLines/>
      <w:spacing w:line="312" w:lineRule="auto"/>
      <w:jc w:val="left"/>
      <w:outlineLvl w:val="7"/>
    </w:pPr>
    <w:rPr>
      <w:rFonts w:asciiTheme="minorHAnsi" w:eastAsiaTheme="majorEastAsia" w:hAnsiTheme="minorHAnsi" w:cstheme="majorBidi"/>
      <w:i/>
      <w:iCs/>
      <w:color w:val="272727" w:themeColor="text1" w:themeTint="D8"/>
      <w:kern w:val="2"/>
      <w:sz w:val="28"/>
      <w:szCs w:val="24"/>
      <w:lang w:val="vi-VN"/>
      <w14:ligatures w14:val="standardContextual"/>
    </w:rPr>
  </w:style>
  <w:style w:type="paragraph" w:styleId="Heading9">
    <w:name w:val="heading 9"/>
    <w:basedOn w:val="Normal"/>
    <w:next w:val="Normal"/>
    <w:link w:val="Heading9Char"/>
    <w:uiPriority w:val="9"/>
    <w:semiHidden/>
    <w:unhideWhenUsed/>
    <w:qFormat/>
    <w:rsid w:val="00CD1734"/>
    <w:pPr>
      <w:keepNext/>
      <w:keepLines/>
      <w:spacing w:line="312" w:lineRule="auto"/>
      <w:jc w:val="left"/>
      <w:outlineLvl w:val="8"/>
    </w:pPr>
    <w:rPr>
      <w:rFonts w:asciiTheme="minorHAnsi" w:eastAsiaTheme="majorEastAsia" w:hAnsiTheme="minorHAnsi" w:cstheme="majorBidi"/>
      <w:color w:val="272727" w:themeColor="text1" w:themeTint="D8"/>
      <w:kern w:val="2"/>
      <w:sz w:val="28"/>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F0A"/>
    <w:rPr>
      <w:rFonts w:eastAsiaTheme="majorEastAsia" w:cstheme="majorBidi"/>
      <w:b/>
      <w:szCs w:val="40"/>
    </w:rPr>
  </w:style>
  <w:style w:type="character" w:customStyle="1" w:styleId="Heading2Char">
    <w:name w:val="Heading 2 Char"/>
    <w:basedOn w:val="DefaultParagraphFont"/>
    <w:link w:val="Heading2"/>
    <w:uiPriority w:val="9"/>
    <w:semiHidden/>
    <w:rsid w:val="001C1F0A"/>
    <w:rPr>
      <w:rFonts w:eastAsiaTheme="majorEastAsia" w:cstheme="majorBidi"/>
      <w:szCs w:val="32"/>
    </w:rPr>
  </w:style>
  <w:style w:type="character" w:customStyle="1" w:styleId="Heading4Char">
    <w:name w:val="Heading 4 Char"/>
    <w:basedOn w:val="DefaultParagraphFont"/>
    <w:link w:val="Heading4"/>
    <w:uiPriority w:val="9"/>
    <w:semiHidden/>
    <w:rsid w:val="001C1F0A"/>
    <w:rPr>
      <w:rFonts w:asciiTheme="majorHAnsi" w:eastAsiaTheme="majorEastAsia" w:hAnsiTheme="majorHAnsi" w:cstheme="majorBidi"/>
      <w:i/>
      <w:iCs/>
    </w:rPr>
  </w:style>
  <w:style w:type="character" w:customStyle="1" w:styleId="Heading3Char">
    <w:name w:val="Heading 3 Char"/>
    <w:basedOn w:val="DefaultParagraphFont"/>
    <w:link w:val="Heading3"/>
    <w:uiPriority w:val="9"/>
    <w:semiHidden/>
    <w:rsid w:val="00CD1734"/>
    <w:rPr>
      <w:rFonts w:asciiTheme="minorHAnsi" w:eastAsiaTheme="majorEastAsia" w:hAnsiTheme="minorHAnsi" w:cstheme="majorBidi"/>
      <w:color w:val="0F4761" w:themeColor="accent1" w:themeShade="BF"/>
      <w:szCs w:val="28"/>
    </w:rPr>
  </w:style>
  <w:style w:type="character" w:customStyle="1" w:styleId="Heading5Char">
    <w:name w:val="Heading 5 Char"/>
    <w:basedOn w:val="DefaultParagraphFont"/>
    <w:link w:val="Heading5"/>
    <w:uiPriority w:val="9"/>
    <w:semiHidden/>
    <w:rsid w:val="00CD17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17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17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17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17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1734"/>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CD1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D1734"/>
    <w:pPr>
      <w:numPr>
        <w:ilvl w:val="1"/>
      </w:numPr>
      <w:spacing w:before="120" w:after="160" w:line="312"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CD173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D1734"/>
    <w:pPr>
      <w:spacing w:before="160" w:after="160" w:line="312" w:lineRule="auto"/>
      <w:jc w:val="center"/>
    </w:pPr>
    <w:rPr>
      <w:rFonts w:eastAsiaTheme="minorHAnsi" w:cstheme="minorBidi"/>
      <w:i/>
      <w:iCs/>
      <w:color w:val="404040" w:themeColor="text1" w:themeTint="BF"/>
      <w:kern w:val="2"/>
      <w:sz w:val="28"/>
      <w:szCs w:val="24"/>
      <w:lang w:val="vi-VN"/>
      <w14:ligatures w14:val="standardContextual"/>
    </w:rPr>
  </w:style>
  <w:style w:type="character" w:customStyle="1" w:styleId="QuoteChar">
    <w:name w:val="Quote Char"/>
    <w:basedOn w:val="DefaultParagraphFont"/>
    <w:link w:val="Quote"/>
    <w:uiPriority w:val="29"/>
    <w:rsid w:val="00CD1734"/>
    <w:rPr>
      <w:i/>
      <w:iCs/>
      <w:color w:val="404040" w:themeColor="text1" w:themeTint="BF"/>
    </w:rPr>
  </w:style>
  <w:style w:type="paragraph" w:styleId="ListParagraph">
    <w:name w:val="List Paragraph"/>
    <w:basedOn w:val="Normal"/>
    <w:uiPriority w:val="34"/>
    <w:qFormat/>
    <w:rsid w:val="00CD1734"/>
    <w:pPr>
      <w:spacing w:before="120" w:after="120" w:line="312" w:lineRule="auto"/>
      <w:ind w:left="720"/>
      <w:contextualSpacing/>
      <w:jc w:val="left"/>
    </w:pPr>
    <w:rPr>
      <w:rFonts w:eastAsiaTheme="minorHAnsi" w:cstheme="minorBidi"/>
      <w:kern w:val="2"/>
      <w:sz w:val="28"/>
      <w:szCs w:val="24"/>
      <w:lang w:val="vi-VN"/>
      <w14:ligatures w14:val="standardContextual"/>
    </w:rPr>
  </w:style>
  <w:style w:type="character" w:styleId="IntenseEmphasis">
    <w:name w:val="Intense Emphasis"/>
    <w:basedOn w:val="DefaultParagraphFont"/>
    <w:uiPriority w:val="21"/>
    <w:qFormat/>
    <w:rsid w:val="00CD1734"/>
    <w:rPr>
      <w:i/>
      <w:iCs/>
      <w:color w:val="0F4761" w:themeColor="accent1" w:themeShade="BF"/>
    </w:rPr>
  </w:style>
  <w:style w:type="paragraph" w:styleId="IntenseQuote">
    <w:name w:val="Intense Quote"/>
    <w:basedOn w:val="Normal"/>
    <w:next w:val="Normal"/>
    <w:link w:val="IntenseQuoteChar"/>
    <w:uiPriority w:val="30"/>
    <w:qFormat/>
    <w:rsid w:val="00CD1734"/>
    <w:pPr>
      <w:pBdr>
        <w:top w:val="single" w:sz="4" w:space="10" w:color="0F4761" w:themeColor="accent1" w:themeShade="BF"/>
        <w:bottom w:val="single" w:sz="4" w:space="10" w:color="0F4761" w:themeColor="accent1" w:themeShade="BF"/>
      </w:pBdr>
      <w:spacing w:before="360" w:after="360" w:line="312" w:lineRule="auto"/>
      <w:ind w:left="864" w:right="864"/>
      <w:jc w:val="center"/>
    </w:pPr>
    <w:rPr>
      <w:rFonts w:eastAsiaTheme="minorHAnsi" w:cstheme="minorBidi"/>
      <w:i/>
      <w:iCs/>
      <w:color w:val="0F4761" w:themeColor="accent1" w:themeShade="BF"/>
      <w:kern w:val="2"/>
      <w:sz w:val="28"/>
      <w:szCs w:val="24"/>
      <w:lang w:val="vi-VN"/>
      <w14:ligatures w14:val="standardContextual"/>
    </w:rPr>
  </w:style>
  <w:style w:type="character" w:customStyle="1" w:styleId="IntenseQuoteChar">
    <w:name w:val="Intense Quote Char"/>
    <w:basedOn w:val="DefaultParagraphFont"/>
    <w:link w:val="IntenseQuote"/>
    <w:uiPriority w:val="30"/>
    <w:rsid w:val="00CD1734"/>
    <w:rPr>
      <w:i/>
      <w:iCs/>
      <w:color w:val="0F4761" w:themeColor="accent1" w:themeShade="BF"/>
    </w:rPr>
  </w:style>
  <w:style w:type="character" w:styleId="IntenseReference">
    <w:name w:val="Intense Reference"/>
    <w:basedOn w:val="DefaultParagraphFont"/>
    <w:uiPriority w:val="32"/>
    <w:qFormat/>
    <w:rsid w:val="00CD1734"/>
    <w:rPr>
      <w:b/>
      <w:bCs/>
      <w:smallCaps/>
      <w:color w:val="0F4761" w:themeColor="accent1" w:themeShade="BF"/>
      <w:spacing w:val="5"/>
    </w:rPr>
  </w:style>
  <w:style w:type="paragraph" w:customStyle="1" w:styleId="SectionVIHeader">
    <w:name w:val="Section VI. Header"/>
    <w:basedOn w:val="Normal"/>
    <w:rsid w:val="00BF34FB"/>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VTD</dc:creator>
  <cp:keywords/>
  <dc:description/>
  <cp:lastModifiedBy>VTD</cp:lastModifiedBy>
  <cp:revision>8</cp:revision>
  <dcterms:created xsi:type="dcterms:W3CDTF">2026-04-22T14:23:00Z</dcterms:created>
  <dcterms:modified xsi:type="dcterms:W3CDTF">2026-04-24T08:44:00Z</dcterms:modified>
</cp:coreProperties>
</file>