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DE9" w:rsidRPr="00634DE9" w:rsidRDefault="00634DE9" w:rsidP="00634DE9">
      <w:pPr>
        <w:spacing w:before="120"/>
        <w:jc w:val="center"/>
        <w:outlineLvl w:val="0"/>
        <w:rPr>
          <w:b/>
          <w:color w:val="000000" w:themeColor="text1"/>
          <w:sz w:val="28"/>
          <w:szCs w:val="28"/>
          <w:lang w:val="nl-NL"/>
        </w:rPr>
      </w:pPr>
      <w:r w:rsidRPr="00634DE9">
        <w:rPr>
          <w:b/>
          <w:color w:val="000000" w:themeColor="text1"/>
          <w:sz w:val="28"/>
          <w:szCs w:val="28"/>
          <w:lang w:val="nl-NL"/>
        </w:rPr>
        <w:t>Phần 2. YÊU CẦU VỀ KỸ THUẬT</w:t>
      </w:r>
    </w:p>
    <w:p w:rsidR="00634DE9" w:rsidRPr="00634DE9" w:rsidRDefault="00634DE9" w:rsidP="00634DE9">
      <w:pPr>
        <w:widowControl w:val="0"/>
        <w:spacing w:before="120"/>
        <w:jc w:val="center"/>
        <w:outlineLvl w:val="1"/>
        <w:rPr>
          <w:color w:val="000000" w:themeColor="text1"/>
          <w:sz w:val="28"/>
          <w:szCs w:val="28"/>
          <w:lang w:val="nl-NL"/>
        </w:rPr>
      </w:pPr>
      <w:r w:rsidRPr="00634DE9">
        <w:rPr>
          <w:b/>
          <w:color w:val="000000" w:themeColor="text1"/>
          <w:sz w:val="28"/>
          <w:szCs w:val="28"/>
          <w:lang w:val="nl-NL"/>
        </w:rPr>
        <w:t>Chương V. YÊU CẦU VỀ KỸ THUẬT</w:t>
      </w:r>
    </w:p>
    <w:p w:rsidR="00634DE9" w:rsidRPr="00634DE9" w:rsidRDefault="00634DE9" w:rsidP="00634DE9">
      <w:pPr>
        <w:pStyle w:val="Subtitle"/>
        <w:spacing w:before="120"/>
        <w:rPr>
          <w:color w:val="000000" w:themeColor="text1"/>
          <w:sz w:val="20"/>
          <w:szCs w:val="32"/>
          <w:lang w:val="nl-NL"/>
        </w:rPr>
      </w:pPr>
    </w:p>
    <w:p w:rsidR="00634DE9" w:rsidRPr="00634DE9" w:rsidRDefault="00634DE9" w:rsidP="00634DE9">
      <w:pPr>
        <w:pStyle w:val="SectionVIHeader"/>
        <w:widowControl w:val="0"/>
        <w:spacing w:after="0"/>
        <w:ind w:firstLine="142"/>
        <w:jc w:val="both"/>
        <w:rPr>
          <w:color w:val="000000" w:themeColor="text1"/>
          <w:sz w:val="26"/>
          <w:szCs w:val="26"/>
          <w:lang w:val="nl-NL"/>
        </w:rPr>
      </w:pPr>
      <w:r w:rsidRPr="00634DE9">
        <w:rPr>
          <w:color w:val="000000" w:themeColor="text1"/>
          <w:sz w:val="26"/>
          <w:szCs w:val="26"/>
          <w:lang w:val="nl-NL"/>
        </w:rPr>
        <w:t>Mục 1. Yêu cầu về kỹ thuật</w:t>
      </w:r>
    </w:p>
    <w:p w:rsidR="00634DE9" w:rsidRPr="00634DE9" w:rsidRDefault="00634DE9" w:rsidP="00634DE9">
      <w:pPr>
        <w:widowControl w:val="0"/>
        <w:spacing w:before="120"/>
        <w:ind w:firstLine="142"/>
        <w:rPr>
          <w:b/>
          <w:iCs/>
          <w:color w:val="000000" w:themeColor="text1"/>
          <w:sz w:val="26"/>
          <w:szCs w:val="26"/>
          <w:lang w:val="nl-NL"/>
        </w:rPr>
      </w:pPr>
      <w:r w:rsidRPr="00634DE9">
        <w:rPr>
          <w:b/>
          <w:iCs/>
          <w:color w:val="000000" w:themeColor="text1"/>
          <w:sz w:val="26"/>
          <w:szCs w:val="26"/>
          <w:lang w:val="nl-NL"/>
        </w:rPr>
        <w:t xml:space="preserve">1.1. Giới thiệu chung về </w:t>
      </w:r>
      <w:r w:rsidRPr="00634DE9">
        <w:rPr>
          <w:b/>
          <w:iCs/>
          <w:color w:val="000000" w:themeColor="text1"/>
          <w:sz w:val="26"/>
          <w:szCs w:val="26"/>
        </w:rPr>
        <w:t>dự toán mua sắm</w:t>
      </w:r>
      <w:r w:rsidRPr="00634DE9">
        <w:rPr>
          <w:b/>
          <w:iCs/>
          <w:color w:val="000000" w:themeColor="text1"/>
          <w:sz w:val="26"/>
          <w:szCs w:val="26"/>
          <w:lang w:val="nl-NL"/>
        </w:rPr>
        <w:t>, gói thầu</w:t>
      </w:r>
    </w:p>
    <w:p w:rsidR="00634DE9" w:rsidRPr="00634DE9" w:rsidRDefault="00634DE9" w:rsidP="00634DE9">
      <w:pPr>
        <w:widowControl w:val="0"/>
        <w:spacing w:before="120"/>
        <w:rPr>
          <w:iCs/>
          <w:color w:val="000000" w:themeColor="text1"/>
          <w:sz w:val="26"/>
          <w:szCs w:val="26"/>
          <w:lang w:val="nl-NL"/>
        </w:rPr>
      </w:pPr>
      <w:r w:rsidRPr="00634DE9">
        <w:rPr>
          <w:iCs/>
          <w:color w:val="000000" w:themeColor="text1"/>
          <w:sz w:val="26"/>
          <w:szCs w:val="26"/>
          <w:lang w:val="nl-NL"/>
        </w:rPr>
        <w:t>- Tên dự án: Mua sắm xe ôtô 7 chỗ phục vụ công tác chung.</w:t>
      </w:r>
    </w:p>
    <w:p w:rsidR="00634DE9" w:rsidRPr="00634DE9" w:rsidRDefault="00634DE9" w:rsidP="00634DE9">
      <w:pPr>
        <w:widowControl w:val="0"/>
        <w:spacing w:before="120"/>
        <w:rPr>
          <w:iCs/>
          <w:color w:val="000000" w:themeColor="text1"/>
          <w:sz w:val="26"/>
          <w:szCs w:val="26"/>
          <w:lang w:val="nl-NL"/>
        </w:rPr>
      </w:pPr>
      <w:r w:rsidRPr="00634DE9">
        <w:rPr>
          <w:iCs/>
          <w:color w:val="000000" w:themeColor="text1"/>
          <w:sz w:val="26"/>
          <w:szCs w:val="26"/>
          <w:lang w:val="nl-NL"/>
        </w:rPr>
        <w:t>- Tên gói thầu: Mua sắm xe ôtô 7 chỗ phục vụ công tác chung</w:t>
      </w:r>
    </w:p>
    <w:p w:rsidR="00634DE9" w:rsidRPr="00634DE9" w:rsidRDefault="00634DE9" w:rsidP="00634DE9">
      <w:pPr>
        <w:widowControl w:val="0"/>
        <w:spacing w:before="120"/>
        <w:rPr>
          <w:iCs/>
          <w:color w:val="000000" w:themeColor="text1"/>
          <w:sz w:val="26"/>
          <w:szCs w:val="26"/>
          <w:lang w:val="nl-NL"/>
        </w:rPr>
      </w:pPr>
      <w:r w:rsidRPr="00634DE9">
        <w:rPr>
          <w:iCs/>
          <w:color w:val="000000" w:themeColor="text1"/>
          <w:sz w:val="26"/>
          <w:szCs w:val="26"/>
          <w:lang w:val="nl-NL"/>
        </w:rPr>
        <w:t>- Chủ đầu tư: Trường Cao đẳng Y tế An Giang</w:t>
      </w:r>
    </w:p>
    <w:p w:rsidR="00634DE9" w:rsidRPr="00634DE9" w:rsidRDefault="00634DE9" w:rsidP="00634DE9">
      <w:pPr>
        <w:widowControl w:val="0"/>
        <w:spacing w:before="120"/>
        <w:rPr>
          <w:iCs/>
          <w:color w:val="000000" w:themeColor="text1"/>
          <w:sz w:val="26"/>
          <w:szCs w:val="26"/>
          <w:lang w:val="nl-NL"/>
        </w:rPr>
      </w:pPr>
      <w:r w:rsidRPr="00634DE9">
        <w:rPr>
          <w:iCs/>
          <w:color w:val="000000" w:themeColor="text1"/>
          <w:sz w:val="26"/>
          <w:szCs w:val="26"/>
          <w:lang w:val="nl-NL"/>
        </w:rPr>
        <w:t>- Nguồn vốn: Quỹ phát triển hoạt động sự nghiệp</w:t>
      </w:r>
    </w:p>
    <w:p w:rsidR="00634DE9" w:rsidRPr="00634DE9" w:rsidRDefault="00634DE9" w:rsidP="00634DE9">
      <w:pPr>
        <w:widowControl w:val="0"/>
        <w:spacing w:before="120"/>
        <w:rPr>
          <w:iCs/>
          <w:color w:val="000000" w:themeColor="text1"/>
          <w:sz w:val="26"/>
          <w:szCs w:val="26"/>
          <w:lang w:val="nl-NL"/>
        </w:rPr>
      </w:pPr>
      <w:r w:rsidRPr="00634DE9">
        <w:rPr>
          <w:iCs/>
          <w:color w:val="000000" w:themeColor="text1"/>
          <w:sz w:val="26"/>
          <w:szCs w:val="26"/>
          <w:lang w:val="nl-NL"/>
        </w:rPr>
        <w:t>- Các quyết định đầu tư liên quan:</w:t>
      </w:r>
    </w:p>
    <w:p w:rsidR="00634DE9" w:rsidRPr="00634DE9" w:rsidRDefault="00634DE9" w:rsidP="00634DE9">
      <w:pPr>
        <w:widowControl w:val="0"/>
        <w:spacing w:before="120"/>
        <w:rPr>
          <w:iCs/>
          <w:color w:val="000000" w:themeColor="text1"/>
          <w:sz w:val="26"/>
          <w:szCs w:val="26"/>
          <w:lang w:val="nl-NL"/>
        </w:rPr>
      </w:pPr>
      <w:r w:rsidRPr="00634DE9">
        <w:rPr>
          <w:iCs/>
          <w:color w:val="000000" w:themeColor="text1"/>
          <w:sz w:val="26"/>
          <w:szCs w:val="26"/>
          <w:lang w:val="nl-NL"/>
        </w:rPr>
        <w:t>+ Căn cứ Quyết định số: 64/QĐ-CĐYTAG ngày 15/04/2026 của Trường Cao đẳng Y tế An Giang về việc phê duyệt kế hoạch lựa chọn nhà thầu dự toán: Mua sắm xe ôtô 7 chỗ phục vụ công tác chung.</w:t>
      </w:r>
    </w:p>
    <w:p w:rsidR="00634DE9" w:rsidRPr="00634DE9" w:rsidRDefault="00634DE9" w:rsidP="00634DE9">
      <w:pPr>
        <w:widowControl w:val="0"/>
        <w:spacing w:before="120"/>
        <w:rPr>
          <w:b/>
          <w:iCs/>
          <w:color w:val="000000" w:themeColor="text1"/>
          <w:sz w:val="26"/>
          <w:szCs w:val="26"/>
          <w:lang w:val="nl-NL"/>
        </w:rPr>
      </w:pPr>
      <w:r w:rsidRPr="00634DE9">
        <w:rPr>
          <w:b/>
          <w:iCs/>
          <w:color w:val="000000" w:themeColor="text1"/>
          <w:sz w:val="26"/>
          <w:szCs w:val="26"/>
          <w:lang w:val="nl-NL"/>
        </w:rPr>
        <w:t>1.2. Yêu cầu về kỹ thuật</w:t>
      </w:r>
    </w:p>
    <w:p w:rsidR="00634DE9" w:rsidRPr="00634DE9" w:rsidRDefault="00634DE9" w:rsidP="00634DE9">
      <w:pPr>
        <w:autoSpaceDE w:val="0"/>
        <w:autoSpaceDN w:val="0"/>
        <w:adjustRightInd w:val="0"/>
        <w:spacing w:before="120"/>
        <w:rPr>
          <w:b/>
          <w:bCs/>
          <w:color w:val="000000" w:themeColor="text1"/>
          <w:sz w:val="26"/>
          <w:szCs w:val="26"/>
          <w:lang w:val="nl-NL"/>
        </w:rPr>
      </w:pPr>
      <w:r w:rsidRPr="00634DE9">
        <w:rPr>
          <w:b/>
          <w:bCs/>
          <w:color w:val="000000" w:themeColor="text1"/>
          <w:sz w:val="26"/>
          <w:szCs w:val="26"/>
          <w:lang w:val="nl-NL"/>
        </w:rPr>
        <w:t>1. Yêu cầu kỹ thuật chung</w:t>
      </w:r>
    </w:p>
    <w:p w:rsidR="00634DE9" w:rsidRPr="00634DE9" w:rsidRDefault="00634DE9" w:rsidP="00634DE9">
      <w:pPr>
        <w:pStyle w:val="SectionVIHeader"/>
        <w:widowControl w:val="0"/>
        <w:spacing w:after="0"/>
        <w:jc w:val="both"/>
        <w:rPr>
          <w:b w:val="0"/>
          <w:color w:val="000000" w:themeColor="text1"/>
          <w:sz w:val="26"/>
          <w:szCs w:val="26"/>
          <w:lang w:val="pt-BR"/>
        </w:rPr>
      </w:pPr>
      <w:r w:rsidRPr="00634DE9">
        <w:rPr>
          <w:b w:val="0"/>
          <w:color w:val="000000" w:themeColor="text1"/>
          <w:sz w:val="26"/>
          <w:szCs w:val="26"/>
          <w:lang w:val="pt-BR"/>
        </w:rPr>
        <w:t>- Văn bản cam kết tất cả hàng hóa, thiết bị mới 100%, được sản xuất từ năm 2025 trở về sau; hàng hóa, thiết bị không có lỗi về vật liệu, sản xuất, thiết kế, vận hành, đáp ứng các yêu cầu nêu trong E-HSMT và các tiêu chuẩn nêu trong E-HSDT. Nhà thầu phải đảm bảo tính trung thực, chính xác về các thông tin đối với hàng hóa, thiết bị của mình. Bên mời thầu sẽ khước từ tất cả các hàng hóa, thiết bị do nhà thầu cung cấp mà không có nguồn gốc rõ ràng, không đảm bảo chất lượng hoặc vi phạm các chính sách có liên quan do nhà nước ban hành: hải quan, thuế, môi trường.</w:t>
      </w:r>
    </w:p>
    <w:p w:rsidR="00634DE9" w:rsidRPr="00634DE9" w:rsidRDefault="00634DE9" w:rsidP="00634DE9">
      <w:pPr>
        <w:pStyle w:val="SectionVIHeader"/>
        <w:widowControl w:val="0"/>
        <w:spacing w:after="0"/>
        <w:jc w:val="both"/>
        <w:rPr>
          <w:b w:val="0"/>
          <w:color w:val="000000" w:themeColor="text1"/>
          <w:sz w:val="26"/>
          <w:szCs w:val="26"/>
          <w:lang w:val="vi-VN"/>
        </w:rPr>
      </w:pPr>
      <w:r w:rsidRPr="00634DE9">
        <w:rPr>
          <w:b w:val="0"/>
          <w:color w:val="000000" w:themeColor="text1"/>
          <w:sz w:val="26"/>
          <w:szCs w:val="26"/>
          <w:lang w:val="vi-VN"/>
        </w:rPr>
        <w:t>- Hàng hoá phải có nguồn gốc, xuất xứ rõ ràng, hợp pháp.</w:t>
      </w:r>
    </w:p>
    <w:p w:rsidR="00634DE9" w:rsidRPr="00634DE9" w:rsidRDefault="00634DE9" w:rsidP="00634DE9">
      <w:pPr>
        <w:pStyle w:val="SectionVIHeader"/>
        <w:widowControl w:val="0"/>
        <w:spacing w:after="0"/>
        <w:jc w:val="both"/>
        <w:rPr>
          <w:b w:val="0"/>
          <w:color w:val="000000" w:themeColor="text1"/>
          <w:sz w:val="26"/>
          <w:szCs w:val="26"/>
          <w:lang w:val="vi-VN"/>
        </w:rPr>
      </w:pPr>
      <w:r w:rsidRPr="00634DE9">
        <w:rPr>
          <w:b w:val="0"/>
          <w:color w:val="000000" w:themeColor="text1"/>
          <w:sz w:val="26"/>
          <w:szCs w:val="26"/>
          <w:lang w:val="vi-VN"/>
        </w:rPr>
        <w:t>- Phải có biện pháp đảm bảo chất lượng của hàng hoá trong quá trình vận chuyển và lắp đặt tại công trình, Chủ đầu tư có quyền khướt từ các loại hàng hoá, thiết bị không nguyên vẹn, không đảm bảo chất lượng.</w:t>
      </w:r>
    </w:p>
    <w:p w:rsidR="00634DE9" w:rsidRPr="00634DE9" w:rsidRDefault="00634DE9" w:rsidP="00634DE9">
      <w:pPr>
        <w:pStyle w:val="SectionVIHeader"/>
        <w:widowControl w:val="0"/>
        <w:spacing w:after="0"/>
        <w:jc w:val="both"/>
        <w:rPr>
          <w:b w:val="0"/>
          <w:color w:val="000000" w:themeColor="text1"/>
          <w:sz w:val="26"/>
          <w:szCs w:val="26"/>
          <w:lang w:val="vi-VN"/>
        </w:rPr>
      </w:pPr>
      <w:r w:rsidRPr="00634DE9">
        <w:rPr>
          <w:b w:val="0"/>
          <w:color w:val="000000" w:themeColor="text1"/>
          <w:sz w:val="26"/>
          <w:szCs w:val="26"/>
          <w:lang w:val="vi-VN"/>
        </w:rPr>
        <w:t>- Hàng hoá thiết bị phải thích ứng với điều kiện khí hậu tại Việt Nam và không ảnh hưởng đáng kể đến môi trường; nếu có phải có phương án giải quyết hợp lý.</w:t>
      </w:r>
    </w:p>
    <w:p w:rsidR="00634DE9" w:rsidRPr="00634DE9" w:rsidRDefault="00634DE9" w:rsidP="00634DE9">
      <w:pPr>
        <w:pStyle w:val="SectionVIHeader"/>
        <w:widowControl w:val="0"/>
        <w:spacing w:after="0"/>
        <w:jc w:val="both"/>
        <w:rPr>
          <w:b w:val="0"/>
          <w:color w:val="000000" w:themeColor="text1"/>
          <w:sz w:val="26"/>
          <w:szCs w:val="26"/>
          <w:lang w:val="vi-VN"/>
        </w:rPr>
      </w:pPr>
      <w:r w:rsidRPr="00634DE9">
        <w:rPr>
          <w:b w:val="0"/>
          <w:color w:val="000000" w:themeColor="text1"/>
          <w:sz w:val="26"/>
          <w:szCs w:val="26"/>
          <w:lang w:val="vi-VN"/>
        </w:rPr>
        <w:t>- Thông số kỹ thuật của hàng hoá phải đáp ứng toàn bộ theo yêu cầu của E-HSMT hoặc có thông số kỹ thuật cao hơn, tốt hơn yêu cầu (đặc tính thông số kỹ thuật của E-HSMT là tiêu chuẩn tối thiểu).</w:t>
      </w:r>
    </w:p>
    <w:p w:rsidR="00634DE9" w:rsidRPr="00634DE9" w:rsidRDefault="00634DE9" w:rsidP="00634DE9">
      <w:pPr>
        <w:spacing w:before="120"/>
        <w:rPr>
          <w:bCs/>
          <w:color w:val="000000" w:themeColor="text1"/>
          <w:sz w:val="26"/>
          <w:szCs w:val="26"/>
          <w:lang w:val="nl-NL"/>
        </w:rPr>
      </w:pPr>
      <w:r w:rsidRPr="00634DE9">
        <w:rPr>
          <w:color w:val="000000" w:themeColor="text1"/>
          <w:sz w:val="26"/>
          <w:szCs w:val="26"/>
          <w:lang w:val="vi-VN"/>
        </w:rPr>
        <w:t>- Đáp ứng yêu cầu về bảo hành, bảo trì theo quy định của E-HSMT.</w:t>
      </w:r>
    </w:p>
    <w:p w:rsidR="00634DE9" w:rsidRPr="00634DE9" w:rsidRDefault="00634DE9" w:rsidP="00634DE9">
      <w:pPr>
        <w:autoSpaceDE w:val="0"/>
        <w:autoSpaceDN w:val="0"/>
        <w:adjustRightInd w:val="0"/>
        <w:spacing w:before="120"/>
        <w:rPr>
          <w:b/>
          <w:color w:val="000000" w:themeColor="text1"/>
          <w:sz w:val="26"/>
          <w:szCs w:val="26"/>
          <w:lang w:val="nl-NL"/>
        </w:rPr>
      </w:pPr>
      <w:r w:rsidRPr="00634DE9">
        <w:rPr>
          <w:b/>
          <w:bCs/>
          <w:color w:val="000000" w:themeColor="text1"/>
          <w:sz w:val="26"/>
          <w:szCs w:val="26"/>
          <w:lang w:val="nl-NL"/>
        </w:rPr>
        <w:t xml:space="preserve">2. Yêu cầu kỹ thuật chi tiết </w:t>
      </w:r>
    </w:p>
    <w:p w:rsidR="00634DE9" w:rsidRPr="00634DE9" w:rsidRDefault="00634DE9" w:rsidP="00634DE9">
      <w:pPr>
        <w:pStyle w:val="SectionVIHeader"/>
        <w:widowControl w:val="0"/>
        <w:spacing w:after="0"/>
        <w:jc w:val="both"/>
        <w:rPr>
          <w:b w:val="0"/>
          <w:color w:val="000000" w:themeColor="text1"/>
          <w:sz w:val="26"/>
          <w:szCs w:val="26"/>
          <w:lang w:val="vi-VN"/>
        </w:rPr>
      </w:pPr>
      <w:r w:rsidRPr="00634DE9">
        <w:rPr>
          <w:b w:val="0"/>
          <w:color w:val="000000" w:themeColor="text1"/>
          <w:sz w:val="26"/>
          <w:szCs w:val="26"/>
          <w:lang w:val="pt-BR"/>
        </w:rPr>
        <w:t xml:space="preserve">Nhà thầu </w:t>
      </w:r>
      <w:r w:rsidRPr="00634DE9">
        <w:rPr>
          <w:b w:val="0"/>
          <w:color w:val="000000" w:themeColor="text1"/>
          <w:sz w:val="26"/>
          <w:szCs w:val="26"/>
          <w:lang w:val="vi-VN"/>
        </w:rPr>
        <w:t xml:space="preserve">phải kê khai thông số kỹ thuật của hàng hoá, thiết bị dự thầu tuân thủ các thông số kỹ thuật và các tiêu chuẩn sau đây (hoặc có thông số tiêu chuẩn tốt hơn. Thông số kỹ thuật và các tiêu chuẩn nêu trong E-HSMT là yêu cầu tối thiểu): Đính kèm theo E-HSDT </w:t>
      </w:r>
      <w:r w:rsidRPr="00634DE9">
        <w:rPr>
          <w:b w:val="0"/>
          <w:color w:val="000000" w:themeColor="text1"/>
          <w:sz w:val="26"/>
          <w:szCs w:val="26"/>
          <w:lang w:val="vi-VN"/>
        </w:rPr>
        <w:lastRenderedPageBreak/>
        <w:t>file kê khai thông số kỹ thuật thiết bị dự thầu có định dạng MS Word hoặc MS Excel.</w:t>
      </w:r>
    </w:p>
    <w:p w:rsidR="00634DE9" w:rsidRPr="00634DE9" w:rsidRDefault="00634DE9" w:rsidP="00634DE9">
      <w:pPr>
        <w:autoSpaceDE w:val="0"/>
        <w:autoSpaceDN w:val="0"/>
        <w:adjustRightInd w:val="0"/>
        <w:spacing w:before="120"/>
        <w:rPr>
          <w:color w:val="000000" w:themeColor="text1"/>
          <w:sz w:val="26"/>
          <w:szCs w:val="26"/>
        </w:rPr>
      </w:pPr>
      <w:r w:rsidRPr="00634DE9">
        <w:rPr>
          <w:color w:val="000000" w:themeColor="text1"/>
          <w:sz w:val="26"/>
          <w:szCs w:val="26"/>
        </w:rPr>
        <w:t>Yêu cầu kỹ thuật hàng hóa trong E-HSMT nêu có đặc tính kỹ thuật, tính năng sử dụng, thiết kế công nghệ, tiêu chuẩn công nghệ đặc trưng của một nhãn hiệu, model của hàng hóa nào đó thì chủ yếu nội hàm minh họa tham khảo để so sánh dự thầu của nhà thầu có tính chất tương đồng.</w:t>
      </w:r>
    </w:p>
    <w:tbl>
      <w:tblPr>
        <w:tblW w:w="9860" w:type="dxa"/>
        <w:tblInd w:w="113" w:type="dxa"/>
        <w:tblLook w:val="04A0" w:firstRow="1" w:lastRow="0" w:firstColumn="1" w:lastColumn="0" w:noHBand="0" w:noVBand="1"/>
      </w:tblPr>
      <w:tblGrid>
        <w:gridCol w:w="708"/>
        <w:gridCol w:w="1567"/>
        <w:gridCol w:w="6440"/>
        <w:gridCol w:w="1145"/>
      </w:tblGrid>
      <w:tr w:rsidR="00634DE9" w:rsidRPr="00634DE9" w:rsidTr="009E4F53">
        <w:trPr>
          <w:trHeight w:val="450"/>
          <w:tblHeader/>
        </w:trPr>
        <w:tc>
          <w:tcPr>
            <w:tcW w:w="70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634DE9" w:rsidRPr="00634DE9" w:rsidRDefault="00634DE9" w:rsidP="009E4F53">
            <w:pPr>
              <w:jc w:val="center"/>
              <w:rPr>
                <w:b/>
                <w:bCs/>
                <w:color w:val="000000" w:themeColor="text1"/>
                <w:sz w:val="26"/>
                <w:szCs w:val="26"/>
              </w:rPr>
            </w:pPr>
            <w:r w:rsidRPr="00634DE9">
              <w:rPr>
                <w:b/>
                <w:bCs/>
                <w:color w:val="000000" w:themeColor="text1"/>
                <w:sz w:val="26"/>
                <w:szCs w:val="26"/>
              </w:rPr>
              <w:t>STT</w:t>
            </w:r>
          </w:p>
        </w:tc>
        <w:tc>
          <w:tcPr>
            <w:tcW w:w="1567" w:type="dxa"/>
            <w:tcBorders>
              <w:top w:val="single" w:sz="4" w:space="0" w:color="auto"/>
              <w:left w:val="nil"/>
              <w:bottom w:val="single" w:sz="4" w:space="0" w:color="auto"/>
              <w:right w:val="single" w:sz="4" w:space="0" w:color="auto"/>
            </w:tcBorders>
            <w:shd w:val="clear" w:color="000000" w:fill="E2EFDA"/>
            <w:vAlign w:val="center"/>
            <w:hideMark/>
          </w:tcPr>
          <w:p w:rsidR="00634DE9" w:rsidRPr="00634DE9" w:rsidRDefault="00634DE9" w:rsidP="009E4F53">
            <w:pPr>
              <w:jc w:val="center"/>
              <w:rPr>
                <w:b/>
                <w:bCs/>
                <w:color w:val="000000" w:themeColor="text1"/>
                <w:sz w:val="26"/>
                <w:szCs w:val="26"/>
              </w:rPr>
            </w:pPr>
            <w:r w:rsidRPr="00634DE9">
              <w:rPr>
                <w:b/>
                <w:bCs/>
                <w:color w:val="000000" w:themeColor="text1"/>
                <w:sz w:val="26"/>
                <w:szCs w:val="26"/>
              </w:rPr>
              <w:t>Tên thiết bị</w:t>
            </w:r>
          </w:p>
        </w:tc>
        <w:tc>
          <w:tcPr>
            <w:tcW w:w="6440" w:type="dxa"/>
            <w:tcBorders>
              <w:top w:val="single" w:sz="4" w:space="0" w:color="auto"/>
              <w:left w:val="nil"/>
              <w:bottom w:val="single" w:sz="4" w:space="0" w:color="auto"/>
              <w:right w:val="single" w:sz="4" w:space="0" w:color="auto"/>
            </w:tcBorders>
            <w:shd w:val="clear" w:color="000000" w:fill="E2EFDA"/>
            <w:noWrap/>
            <w:vAlign w:val="center"/>
            <w:hideMark/>
          </w:tcPr>
          <w:p w:rsidR="00634DE9" w:rsidRPr="00634DE9" w:rsidRDefault="00634DE9" w:rsidP="009E4F53">
            <w:pPr>
              <w:jc w:val="center"/>
              <w:rPr>
                <w:b/>
                <w:bCs/>
                <w:color w:val="000000" w:themeColor="text1"/>
                <w:sz w:val="26"/>
                <w:szCs w:val="26"/>
              </w:rPr>
            </w:pPr>
            <w:r w:rsidRPr="00634DE9">
              <w:rPr>
                <w:b/>
                <w:bCs/>
                <w:color w:val="000000" w:themeColor="text1"/>
                <w:sz w:val="26"/>
                <w:szCs w:val="26"/>
              </w:rPr>
              <w:t>Thông số kỹ thuật và các tiêu chuẩn</w:t>
            </w:r>
          </w:p>
        </w:tc>
        <w:tc>
          <w:tcPr>
            <w:tcW w:w="1145" w:type="dxa"/>
            <w:tcBorders>
              <w:top w:val="single" w:sz="4" w:space="0" w:color="auto"/>
              <w:left w:val="nil"/>
              <w:bottom w:val="single" w:sz="4" w:space="0" w:color="auto"/>
              <w:right w:val="single" w:sz="4" w:space="0" w:color="auto"/>
            </w:tcBorders>
            <w:shd w:val="clear" w:color="000000" w:fill="E2EFDA"/>
            <w:noWrap/>
            <w:vAlign w:val="center"/>
            <w:hideMark/>
          </w:tcPr>
          <w:p w:rsidR="00634DE9" w:rsidRPr="00634DE9" w:rsidRDefault="00634DE9" w:rsidP="009E4F53">
            <w:pPr>
              <w:jc w:val="center"/>
              <w:rPr>
                <w:b/>
                <w:bCs/>
                <w:color w:val="000000" w:themeColor="text1"/>
                <w:sz w:val="26"/>
                <w:szCs w:val="26"/>
              </w:rPr>
            </w:pPr>
            <w:r w:rsidRPr="00634DE9">
              <w:rPr>
                <w:b/>
                <w:bCs/>
                <w:color w:val="000000" w:themeColor="text1"/>
                <w:sz w:val="26"/>
                <w:szCs w:val="26"/>
              </w:rPr>
              <w:t>Ghi chú</w:t>
            </w:r>
          </w:p>
        </w:tc>
      </w:tr>
      <w:tr w:rsidR="00634DE9" w:rsidRPr="00634DE9" w:rsidTr="009E4F53">
        <w:trPr>
          <w:trHeight w:val="330"/>
        </w:trPr>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4DE9" w:rsidRPr="00634DE9" w:rsidRDefault="00634DE9" w:rsidP="009E4F53">
            <w:pPr>
              <w:jc w:val="center"/>
              <w:rPr>
                <w:color w:val="000000" w:themeColor="text1"/>
                <w:sz w:val="26"/>
                <w:szCs w:val="26"/>
              </w:rPr>
            </w:pPr>
            <w:r w:rsidRPr="00634DE9">
              <w:rPr>
                <w:color w:val="000000" w:themeColor="text1"/>
                <w:sz w:val="26"/>
                <w:szCs w:val="26"/>
              </w:rPr>
              <w:t>1</w:t>
            </w:r>
          </w:p>
        </w:tc>
        <w:tc>
          <w:tcPr>
            <w:tcW w:w="1567" w:type="dxa"/>
            <w:vMerge w:val="restart"/>
            <w:tcBorders>
              <w:top w:val="nil"/>
              <w:left w:val="single" w:sz="4" w:space="0" w:color="auto"/>
              <w:bottom w:val="single" w:sz="4" w:space="0" w:color="000000"/>
              <w:right w:val="single" w:sz="4" w:space="0" w:color="auto"/>
            </w:tcBorders>
            <w:shd w:val="clear" w:color="auto" w:fill="auto"/>
            <w:vAlign w:val="center"/>
            <w:hideMark/>
          </w:tcPr>
          <w:p w:rsidR="00634DE9" w:rsidRPr="00634DE9" w:rsidRDefault="00634DE9" w:rsidP="009E4F53">
            <w:pPr>
              <w:jc w:val="left"/>
              <w:rPr>
                <w:color w:val="000000" w:themeColor="text1"/>
                <w:sz w:val="26"/>
                <w:szCs w:val="26"/>
              </w:rPr>
            </w:pPr>
            <w:r w:rsidRPr="00634DE9">
              <w:rPr>
                <w:color w:val="000000" w:themeColor="text1"/>
                <w:sz w:val="26"/>
                <w:szCs w:val="26"/>
              </w:rPr>
              <w:t>Thông số kỹ thuật chung</w:t>
            </w: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Chủng loại xe: Xe ô tô điện 07 chỗ</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Màu: Đen</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Kích thước D x R x C (mm): ~ 4.740 x 1.872 x 1.734</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Chiều dài cơ sở (mm): ~ 2.840</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Khoảng sáng gầm xe (mm): ≥ 185</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Bán kính quay đầu tối thiểu (m): ~ 6</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Dung tích cốp sau (L): ~ 126/606/1.240</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Khối lượng bản thân (Kg): ~ 1875</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4DE9" w:rsidRPr="00634DE9" w:rsidRDefault="00634DE9" w:rsidP="009E4F53">
            <w:pPr>
              <w:jc w:val="center"/>
              <w:rPr>
                <w:color w:val="000000" w:themeColor="text1"/>
                <w:sz w:val="26"/>
                <w:szCs w:val="26"/>
              </w:rPr>
            </w:pPr>
            <w:r w:rsidRPr="00634DE9">
              <w:rPr>
                <w:color w:val="000000" w:themeColor="text1"/>
                <w:sz w:val="26"/>
                <w:szCs w:val="26"/>
              </w:rPr>
              <w:t>2</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634DE9" w:rsidRPr="00634DE9" w:rsidRDefault="00634DE9" w:rsidP="009E4F53">
            <w:pPr>
              <w:jc w:val="left"/>
              <w:rPr>
                <w:color w:val="000000" w:themeColor="text1"/>
                <w:sz w:val="26"/>
                <w:szCs w:val="26"/>
              </w:rPr>
            </w:pPr>
            <w:r w:rsidRPr="00634DE9">
              <w:rPr>
                <w:color w:val="000000" w:themeColor="text1"/>
                <w:sz w:val="26"/>
                <w:szCs w:val="26"/>
              </w:rPr>
              <w:t>Hệ thống truyền động</w:t>
            </w: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Động cơ: 1 động cơ đồng bộ nam châm vĩnh cửu</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Công suất tối đa: ~ 150 kW (201 HP)</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Momen xoắn cực đại: ~ 280 Nm</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Tốc độ tối đa: ~ 140 Km/h</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Chế độ lái: 3 chế độ: Eco/Comfort/Sport</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nil"/>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xml:space="preserve">- Phanh tái sinh: </w:t>
            </w:r>
            <w:r w:rsidR="00C658BC" w:rsidRPr="00634DE9">
              <w:rPr>
                <w:color w:val="000000" w:themeColor="text1"/>
                <w:sz w:val="26"/>
                <w:szCs w:val="26"/>
              </w:rPr>
              <w:t>theo thông số của nhà sản xuất</w:t>
            </w:r>
          </w:p>
        </w:tc>
        <w:tc>
          <w:tcPr>
            <w:tcW w:w="1145" w:type="dxa"/>
            <w:tcBorders>
              <w:top w:val="nil"/>
              <w:left w:val="nil"/>
              <w:bottom w:val="nil"/>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34DE9" w:rsidRPr="00634DE9" w:rsidRDefault="00634DE9" w:rsidP="009E4F53">
            <w:pPr>
              <w:jc w:val="center"/>
              <w:rPr>
                <w:color w:val="000000" w:themeColor="text1"/>
                <w:sz w:val="26"/>
                <w:szCs w:val="26"/>
              </w:rPr>
            </w:pPr>
            <w:r w:rsidRPr="00634DE9">
              <w:rPr>
                <w:color w:val="000000" w:themeColor="text1"/>
                <w:sz w:val="26"/>
                <w:szCs w:val="26"/>
              </w:rPr>
              <w:t>3</w:t>
            </w:r>
          </w:p>
        </w:tc>
        <w:tc>
          <w:tcPr>
            <w:tcW w:w="1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4DE9" w:rsidRPr="00634DE9" w:rsidRDefault="00634DE9" w:rsidP="009E4F53">
            <w:pPr>
              <w:jc w:val="left"/>
              <w:rPr>
                <w:color w:val="000000" w:themeColor="text1"/>
                <w:sz w:val="26"/>
                <w:szCs w:val="26"/>
              </w:rPr>
            </w:pPr>
            <w:r w:rsidRPr="00634DE9">
              <w:rPr>
                <w:color w:val="000000" w:themeColor="text1"/>
                <w:sz w:val="26"/>
                <w:szCs w:val="26"/>
              </w:rPr>
              <w:t>Khung gầm và truyền động</w:t>
            </w:r>
          </w:p>
        </w:tc>
        <w:tc>
          <w:tcPr>
            <w:tcW w:w="6440" w:type="dxa"/>
            <w:tcBorders>
              <w:top w:val="single" w:sz="4" w:space="0" w:color="auto"/>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Hệ thống phanh: Phanh trước đĩa thông gió/ Phanh sau đĩa</w:t>
            </w:r>
          </w:p>
        </w:tc>
        <w:tc>
          <w:tcPr>
            <w:tcW w:w="1145" w:type="dxa"/>
            <w:tcBorders>
              <w:top w:val="single" w:sz="4" w:space="0" w:color="auto"/>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Mâm &amp; Lốp: Mâm hợp kim nhôm 19 inch 235/50R19</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Hệ thống treo trước/sau: theo thông số của nhà sản xuất</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Dẫn động: theo thông số của nhà sản xuất</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xml:space="preserve">- Phanh tay: </w:t>
            </w:r>
            <w:r w:rsidR="00C658BC" w:rsidRPr="00634DE9">
              <w:rPr>
                <w:color w:val="000000" w:themeColor="text1"/>
                <w:sz w:val="26"/>
                <w:szCs w:val="26"/>
              </w:rPr>
              <w:t>theo thông số của nhà sản xuất</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xml:space="preserve">- Chuyển số: </w:t>
            </w:r>
            <w:r w:rsidR="00C658BC" w:rsidRPr="00634DE9">
              <w:rPr>
                <w:color w:val="000000" w:themeColor="text1"/>
                <w:sz w:val="26"/>
                <w:szCs w:val="26"/>
              </w:rPr>
              <w:t>theo thông số của nhà sản xuất</w:t>
            </w:r>
            <w:bookmarkStart w:id="0" w:name="_GoBack"/>
            <w:bookmarkEnd w:id="0"/>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E9" w:rsidRPr="00634DE9" w:rsidRDefault="00634DE9" w:rsidP="009E4F53">
            <w:pPr>
              <w:jc w:val="center"/>
              <w:rPr>
                <w:color w:val="000000" w:themeColor="text1"/>
                <w:sz w:val="26"/>
                <w:szCs w:val="26"/>
              </w:rPr>
            </w:pPr>
            <w:r w:rsidRPr="00634DE9">
              <w:rPr>
                <w:color w:val="000000" w:themeColor="text1"/>
                <w:sz w:val="26"/>
                <w:szCs w:val="26"/>
              </w:rPr>
              <w:t>4</w:t>
            </w:r>
          </w:p>
        </w:tc>
        <w:tc>
          <w:tcPr>
            <w:tcW w:w="1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4DE9" w:rsidRPr="00634DE9" w:rsidRDefault="00634DE9" w:rsidP="009E4F53">
            <w:pPr>
              <w:jc w:val="left"/>
              <w:rPr>
                <w:color w:val="000000" w:themeColor="text1"/>
                <w:sz w:val="26"/>
                <w:szCs w:val="26"/>
              </w:rPr>
            </w:pPr>
            <w:r w:rsidRPr="00634DE9">
              <w:rPr>
                <w:color w:val="000000" w:themeColor="text1"/>
                <w:sz w:val="26"/>
                <w:szCs w:val="26"/>
              </w:rPr>
              <w:t>Hệ thống Pin cao áp</w:t>
            </w: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Dung lượng pin khả dụng: ≥ LFP 60 kWh</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Quãng đường đi được mỗi lần sạc đầy: ≥ 450 km (NEDC)</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Công suất sạc AC tối đa: ~ 6,9 kW</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Công suất sạc DC tối đa: ~ 80 kW</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right w:val="single" w:sz="4" w:space="0" w:color="auto"/>
            </w:tcBorders>
          </w:tcPr>
          <w:p w:rsidR="00634DE9" w:rsidRPr="00634DE9" w:rsidRDefault="00634DE9" w:rsidP="009E4F53">
            <w:pPr>
              <w:jc w:val="left"/>
              <w:rPr>
                <w:color w:val="000000" w:themeColor="text1"/>
                <w:sz w:val="26"/>
                <w:szCs w:val="26"/>
              </w:rPr>
            </w:pPr>
            <w:r w:rsidRPr="00634DE9">
              <w:rPr>
                <w:color w:val="000000" w:themeColor="text1"/>
                <w:sz w:val="26"/>
                <w:szCs w:val="26"/>
              </w:rPr>
              <w:t>- Hệ thống làm mát pin cao áp: theo thông số của nhà sản xuất</w:t>
            </w:r>
          </w:p>
        </w:tc>
        <w:tc>
          <w:tcPr>
            <w:tcW w:w="1145" w:type="dxa"/>
            <w:tcBorders>
              <w:right w:val="single" w:sz="4" w:space="0" w:color="auto"/>
            </w:tcBorders>
            <w:shd w:val="clear" w:color="auto" w:fill="auto"/>
          </w:tcPr>
          <w:p w:rsidR="00634DE9" w:rsidRPr="00634DE9" w:rsidRDefault="00634DE9" w:rsidP="009E4F53">
            <w:pPr>
              <w:jc w:val="left"/>
              <w:rPr>
                <w:color w:val="000000" w:themeColor="text1"/>
                <w:sz w:val="20"/>
              </w:rPr>
            </w:pPr>
          </w:p>
        </w:tc>
      </w:tr>
      <w:tr w:rsidR="00634DE9" w:rsidRPr="00634DE9" w:rsidTr="009E4F53">
        <w:trPr>
          <w:trHeight w:val="330"/>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34DE9" w:rsidRPr="00634DE9" w:rsidRDefault="00634DE9" w:rsidP="009E4F53">
            <w:pPr>
              <w:jc w:val="center"/>
              <w:rPr>
                <w:color w:val="000000" w:themeColor="text1"/>
                <w:sz w:val="26"/>
                <w:szCs w:val="26"/>
              </w:rPr>
            </w:pPr>
            <w:r w:rsidRPr="00634DE9">
              <w:rPr>
                <w:color w:val="000000" w:themeColor="text1"/>
                <w:sz w:val="26"/>
                <w:szCs w:val="26"/>
              </w:rPr>
              <w:t>5</w:t>
            </w:r>
          </w:p>
        </w:tc>
        <w:tc>
          <w:tcPr>
            <w:tcW w:w="1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4DE9" w:rsidRPr="00634DE9" w:rsidRDefault="00634DE9" w:rsidP="009E4F53">
            <w:pPr>
              <w:jc w:val="left"/>
              <w:rPr>
                <w:color w:val="000000" w:themeColor="text1"/>
                <w:sz w:val="26"/>
                <w:szCs w:val="26"/>
              </w:rPr>
            </w:pPr>
            <w:r w:rsidRPr="00634DE9">
              <w:rPr>
                <w:color w:val="000000" w:themeColor="text1"/>
                <w:sz w:val="26"/>
                <w:szCs w:val="26"/>
              </w:rPr>
              <w:t>Ngoại thất</w:t>
            </w:r>
          </w:p>
        </w:tc>
        <w:tc>
          <w:tcPr>
            <w:tcW w:w="6440" w:type="dxa"/>
            <w:tcBorders>
              <w:top w:val="single" w:sz="4" w:space="0" w:color="auto"/>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Đèn chiếu sáng phía trước: LED</w:t>
            </w:r>
          </w:p>
        </w:tc>
        <w:tc>
          <w:tcPr>
            <w:tcW w:w="1145" w:type="dxa"/>
            <w:tcBorders>
              <w:top w:val="single" w:sz="4" w:space="0" w:color="auto"/>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Đèn pha tự động bật/tắt: theo thông số của nhà sản xuất</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Điều khiển góc chiếu đèn: theo thông số của nhà sản xuất</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Đèn chiếu sáng ban ngày/ Đèn định vị: theo thông số của nhà sản xuất</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Đèn hậu/ Đèn phanh trên: theo thông số của nhà sản xuất</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Đèn nhận diện thương hiệu trước/sau: theo thông số của nhà sản xuất</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Đèn chờ dẫn đường: Có</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66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Gương chiếu hậu bên ngoài: Chỉnh điện, gập điện, tích hợp đèn báo rẽ</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66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Cửa &amp; kính cửa sổ: Chốt điện, kính cửa sổ chỉnh điện, lên xuống 1 chạm</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66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Kính chắn gió &amp; gạt mưa: Loại thường không có chống tia UV/ Chỉnh cơ</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Đèn sương mù trước/sau: theo thông số của nhà sản xuất</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Cốp sau: theo thông số của nhà sản xuất</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4DE9" w:rsidRPr="00634DE9" w:rsidRDefault="00634DE9" w:rsidP="009E4F53">
            <w:pPr>
              <w:jc w:val="center"/>
              <w:rPr>
                <w:color w:val="000000" w:themeColor="text1"/>
                <w:sz w:val="26"/>
                <w:szCs w:val="26"/>
              </w:rPr>
            </w:pPr>
            <w:r w:rsidRPr="00634DE9">
              <w:rPr>
                <w:color w:val="000000" w:themeColor="text1"/>
                <w:sz w:val="26"/>
                <w:szCs w:val="26"/>
              </w:rPr>
              <w:t>6</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634DE9" w:rsidRPr="00634DE9" w:rsidRDefault="00634DE9" w:rsidP="009E4F53">
            <w:pPr>
              <w:jc w:val="left"/>
              <w:rPr>
                <w:color w:val="000000" w:themeColor="text1"/>
                <w:sz w:val="26"/>
                <w:szCs w:val="26"/>
              </w:rPr>
            </w:pPr>
            <w:r w:rsidRPr="00634DE9">
              <w:rPr>
                <w:color w:val="000000" w:themeColor="text1"/>
                <w:sz w:val="26"/>
                <w:szCs w:val="26"/>
              </w:rPr>
              <w:t>Nội thất</w:t>
            </w: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Số chỗ ngồi &amp; chất liệu: 7 chỗ/ Giả da hoặc da</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66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Ghế lái: Chỉnh cơ 6 hướng, tích hợp tựa đầu (có điều chỉnh)</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66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Ghế phụ: Chỉnh cơ 4 hướng, tích hợp tựa đầu (có điều chỉnh)</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66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Hàng ghế thứ 2: ~ Gập 60:40, trượt, tích hợp tựa đầu có thể điều chỉnh và móc khóa trẻ em ISOFIX</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Hàng ghế thứ 3: Có</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nil"/>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Vô lăng: D-cut, bọc da, chỉnh cơ 4 hướng</w:t>
            </w:r>
          </w:p>
        </w:tc>
        <w:tc>
          <w:tcPr>
            <w:tcW w:w="1145" w:type="dxa"/>
            <w:tcBorders>
              <w:top w:val="nil"/>
              <w:left w:val="nil"/>
              <w:bottom w:val="nil"/>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34DE9" w:rsidRPr="00634DE9" w:rsidRDefault="00634DE9" w:rsidP="009E4F53">
            <w:pPr>
              <w:jc w:val="center"/>
              <w:rPr>
                <w:color w:val="000000" w:themeColor="text1"/>
                <w:sz w:val="26"/>
                <w:szCs w:val="26"/>
              </w:rPr>
            </w:pPr>
            <w:r w:rsidRPr="00634DE9">
              <w:rPr>
                <w:color w:val="000000" w:themeColor="text1"/>
                <w:sz w:val="26"/>
                <w:szCs w:val="26"/>
              </w:rPr>
              <w:t>7</w:t>
            </w:r>
          </w:p>
        </w:tc>
        <w:tc>
          <w:tcPr>
            <w:tcW w:w="1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4DE9" w:rsidRPr="00634DE9" w:rsidRDefault="00634DE9" w:rsidP="009E4F53">
            <w:pPr>
              <w:jc w:val="left"/>
              <w:rPr>
                <w:color w:val="000000" w:themeColor="text1"/>
                <w:sz w:val="26"/>
                <w:szCs w:val="26"/>
              </w:rPr>
            </w:pPr>
            <w:r w:rsidRPr="00634DE9">
              <w:rPr>
                <w:color w:val="000000" w:themeColor="text1"/>
                <w:sz w:val="26"/>
                <w:szCs w:val="26"/>
              </w:rPr>
              <w:t>Hệ thống giải trí</w:t>
            </w:r>
          </w:p>
        </w:tc>
        <w:tc>
          <w:tcPr>
            <w:tcW w:w="6440" w:type="dxa"/>
            <w:tcBorders>
              <w:top w:val="single" w:sz="4" w:space="0" w:color="auto"/>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Kết nối Apple Carplay &amp; Android Auto: Có</w:t>
            </w:r>
          </w:p>
        </w:tc>
        <w:tc>
          <w:tcPr>
            <w:tcW w:w="1145" w:type="dxa"/>
            <w:tcBorders>
              <w:top w:val="single" w:sz="4" w:space="0" w:color="auto"/>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Chế độ cắm trại (Camp mode): Có</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4DE9" w:rsidRPr="00634DE9" w:rsidRDefault="00634DE9" w:rsidP="009E4F53">
            <w:pPr>
              <w:jc w:val="center"/>
              <w:rPr>
                <w:color w:val="000000" w:themeColor="text1"/>
                <w:sz w:val="26"/>
                <w:szCs w:val="26"/>
              </w:rPr>
            </w:pPr>
            <w:r w:rsidRPr="00634DE9">
              <w:rPr>
                <w:color w:val="000000" w:themeColor="text1"/>
                <w:sz w:val="26"/>
                <w:szCs w:val="26"/>
              </w:rPr>
              <w:t>8</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634DE9" w:rsidRPr="00634DE9" w:rsidRDefault="00634DE9" w:rsidP="009E4F53">
            <w:pPr>
              <w:jc w:val="left"/>
              <w:rPr>
                <w:color w:val="000000" w:themeColor="text1"/>
                <w:sz w:val="26"/>
                <w:szCs w:val="26"/>
              </w:rPr>
            </w:pPr>
            <w:r w:rsidRPr="00634DE9">
              <w:rPr>
                <w:color w:val="000000" w:themeColor="text1"/>
                <w:sz w:val="26"/>
                <w:szCs w:val="26"/>
              </w:rPr>
              <w:t>Tiện nghi</w:t>
            </w: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Hệ thống điều hòa: theo thông số của nhà sản xuất</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Lọc bụi cabin: theo thông số của nhà sản xuất</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Làm tan sương: theo thông số của nhà sản xuất</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Cửa gió cho hàng ghế thứ 2 &amp; 3: Có</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Màn hình giải trí trung tâm: ~ 10,1 inch</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Hệ thống âm thanh: theo thông số của nhà sản xuất</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Gương chiếu hậu trong xe: theo thông số của nhà sản xuất</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Tấm che nắng: theo thông số của nhà sản xuất</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Cổng USB: theo thông số của nhà sản xuất</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Cổng sạc 12V: theo thông số của nhà sản xuất</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Chìa khóa thông minh: Có</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nil"/>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Đèn chiếu khoang hành lý: Có</w:t>
            </w:r>
          </w:p>
        </w:tc>
        <w:tc>
          <w:tcPr>
            <w:tcW w:w="1145" w:type="dxa"/>
            <w:tcBorders>
              <w:top w:val="nil"/>
              <w:left w:val="nil"/>
              <w:bottom w:val="nil"/>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34DE9" w:rsidRPr="00634DE9" w:rsidRDefault="00634DE9" w:rsidP="009E4F53">
            <w:pPr>
              <w:jc w:val="center"/>
              <w:rPr>
                <w:color w:val="000000" w:themeColor="text1"/>
                <w:sz w:val="26"/>
                <w:szCs w:val="26"/>
              </w:rPr>
            </w:pPr>
            <w:r w:rsidRPr="00634DE9">
              <w:rPr>
                <w:color w:val="000000" w:themeColor="text1"/>
                <w:sz w:val="26"/>
                <w:szCs w:val="26"/>
              </w:rPr>
              <w:t>9</w:t>
            </w:r>
          </w:p>
        </w:tc>
        <w:tc>
          <w:tcPr>
            <w:tcW w:w="1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4DE9" w:rsidRPr="00634DE9" w:rsidRDefault="00634DE9" w:rsidP="009E4F53">
            <w:pPr>
              <w:jc w:val="left"/>
              <w:rPr>
                <w:color w:val="000000" w:themeColor="text1"/>
                <w:sz w:val="26"/>
                <w:szCs w:val="26"/>
              </w:rPr>
            </w:pPr>
            <w:r w:rsidRPr="00634DE9">
              <w:rPr>
                <w:color w:val="000000" w:themeColor="text1"/>
                <w:sz w:val="26"/>
                <w:szCs w:val="26"/>
              </w:rPr>
              <w:t>An toàn và an ninh</w:t>
            </w:r>
          </w:p>
        </w:tc>
        <w:tc>
          <w:tcPr>
            <w:tcW w:w="6440" w:type="dxa"/>
            <w:tcBorders>
              <w:top w:val="single" w:sz="4" w:space="0" w:color="auto"/>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(ABS): Có</w:t>
            </w:r>
          </w:p>
        </w:tc>
        <w:tc>
          <w:tcPr>
            <w:tcW w:w="1145" w:type="dxa"/>
            <w:tcBorders>
              <w:top w:val="single" w:sz="4" w:space="0" w:color="auto"/>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(BA): Có</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(EBD): Có</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(ESC): Có</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(HSA): Có</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(Auto hold): Có</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(HSA): Có</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(TCS): Có</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(ROM): Có</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(ESS): Có</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Túi khí: ≥ 4 túi khí</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Nút tắt túi khí hành khách trước: Có</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Giám sát áp suất lốp: Không có</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Cảnh báo chống trộm: Có</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Tự động khóa cửa khi xe di chuyển: Có</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4DE9" w:rsidRPr="00634DE9" w:rsidRDefault="00634DE9" w:rsidP="009E4F53">
            <w:pPr>
              <w:jc w:val="center"/>
              <w:rPr>
                <w:color w:val="000000" w:themeColor="text1"/>
                <w:sz w:val="26"/>
                <w:szCs w:val="26"/>
              </w:rPr>
            </w:pPr>
            <w:r w:rsidRPr="00634DE9">
              <w:rPr>
                <w:color w:val="000000" w:themeColor="text1"/>
                <w:sz w:val="26"/>
                <w:szCs w:val="26"/>
              </w:rPr>
              <w:t>10</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634DE9" w:rsidRPr="00634DE9" w:rsidRDefault="00634DE9" w:rsidP="009E4F53">
            <w:pPr>
              <w:jc w:val="left"/>
              <w:rPr>
                <w:color w:val="000000" w:themeColor="text1"/>
                <w:sz w:val="26"/>
                <w:szCs w:val="26"/>
              </w:rPr>
            </w:pPr>
            <w:r w:rsidRPr="00634DE9">
              <w:rPr>
                <w:color w:val="000000" w:themeColor="text1"/>
                <w:sz w:val="26"/>
                <w:szCs w:val="26"/>
              </w:rPr>
              <w:t>Trang bị khác</w:t>
            </w: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Hộp đựng dụng cụ sửa xe: Có</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Bộ vá lốp + bơm: Bộ vá lốp</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nil"/>
              <w:left w:val="single" w:sz="4" w:space="0" w:color="auto"/>
              <w:bottom w:val="single" w:sz="4" w:space="0" w:color="auto"/>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nil"/>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Sách hướng dẫn sử dụng: Có</w:t>
            </w:r>
          </w:p>
        </w:tc>
        <w:tc>
          <w:tcPr>
            <w:tcW w:w="1145" w:type="dxa"/>
            <w:tcBorders>
              <w:top w:val="nil"/>
              <w:left w:val="nil"/>
              <w:bottom w:val="nil"/>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34DE9" w:rsidRPr="00634DE9" w:rsidRDefault="00634DE9" w:rsidP="009E4F53">
            <w:pPr>
              <w:jc w:val="center"/>
              <w:rPr>
                <w:color w:val="000000" w:themeColor="text1"/>
                <w:sz w:val="26"/>
                <w:szCs w:val="26"/>
              </w:rPr>
            </w:pPr>
            <w:r w:rsidRPr="00634DE9">
              <w:rPr>
                <w:color w:val="000000" w:themeColor="text1"/>
                <w:sz w:val="26"/>
                <w:szCs w:val="26"/>
              </w:rPr>
              <w:t>11</w:t>
            </w:r>
          </w:p>
        </w:tc>
        <w:tc>
          <w:tcPr>
            <w:tcW w:w="1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4DE9" w:rsidRPr="00634DE9" w:rsidRDefault="00634DE9" w:rsidP="009E4F53">
            <w:pPr>
              <w:jc w:val="left"/>
              <w:rPr>
                <w:color w:val="000000" w:themeColor="text1"/>
                <w:sz w:val="26"/>
                <w:szCs w:val="26"/>
              </w:rPr>
            </w:pPr>
            <w:r w:rsidRPr="00634DE9">
              <w:rPr>
                <w:color w:val="000000" w:themeColor="text1"/>
                <w:sz w:val="26"/>
                <w:szCs w:val="26"/>
              </w:rPr>
              <w:t>Hệ thống hỗ trợ lái</w:t>
            </w:r>
          </w:p>
        </w:tc>
        <w:tc>
          <w:tcPr>
            <w:tcW w:w="6440" w:type="dxa"/>
            <w:tcBorders>
              <w:top w:val="single" w:sz="4" w:space="0" w:color="auto"/>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Ga tự động cơ bản (Cruise Control): Có</w:t>
            </w:r>
          </w:p>
        </w:tc>
        <w:tc>
          <w:tcPr>
            <w:tcW w:w="1145" w:type="dxa"/>
            <w:tcBorders>
              <w:top w:val="single" w:sz="4" w:space="0" w:color="auto"/>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Cảm biến hỗ trợ đỗ xe sau: Có</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r w:rsidR="00634DE9" w:rsidRPr="00634DE9" w:rsidTr="009E4F53">
        <w:trPr>
          <w:trHeight w:val="330"/>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1567" w:type="dxa"/>
            <w:vMerge/>
            <w:tcBorders>
              <w:top w:val="single" w:sz="4" w:space="0" w:color="auto"/>
              <w:left w:val="single" w:sz="4" w:space="0" w:color="auto"/>
              <w:bottom w:val="single" w:sz="4" w:space="0" w:color="000000"/>
              <w:right w:val="single" w:sz="4" w:space="0" w:color="auto"/>
            </w:tcBorders>
            <w:vAlign w:val="center"/>
            <w:hideMark/>
          </w:tcPr>
          <w:p w:rsidR="00634DE9" w:rsidRPr="00634DE9" w:rsidRDefault="00634DE9" w:rsidP="009E4F53">
            <w:pPr>
              <w:jc w:val="left"/>
              <w:rPr>
                <w:color w:val="000000" w:themeColor="text1"/>
                <w:sz w:val="26"/>
                <w:szCs w:val="26"/>
              </w:rPr>
            </w:pPr>
          </w:p>
        </w:tc>
        <w:tc>
          <w:tcPr>
            <w:tcW w:w="6440" w:type="dxa"/>
            <w:tcBorders>
              <w:top w:val="nil"/>
              <w:left w:val="nil"/>
              <w:bottom w:val="single" w:sz="4" w:space="0" w:color="auto"/>
              <w:right w:val="single" w:sz="4" w:space="0" w:color="auto"/>
            </w:tcBorders>
            <w:shd w:val="clear" w:color="auto" w:fill="auto"/>
            <w:hideMark/>
          </w:tcPr>
          <w:p w:rsidR="00634DE9" w:rsidRPr="00634DE9" w:rsidRDefault="00634DE9" w:rsidP="009E4F53">
            <w:pPr>
              <w:jc w:val="left"/>
              <w:rPr>
                <w:color w:val="000000" w:themeColor="text1"/>
                <w:sz w:val="26"/>
                <w:szCs w:val="26"/>
              </w:rPr>
            </w:pPr>
            <w:r w:rsidRPr="00634DE9">
              <w:rPr>
                <w:color w:val="000000" w:themeColor="text1"/>
                <w:sz w:val="26"/>
                <w:szCs w:val="26"/>
              </w:rPr>
              <w:t>- Camera: Camera 360° (AFS)</w:t>
            </w:r>
          </w:p>
        </w:tc>
        <w:tc>
          <w:tcPr>
            <w:tcW w:w="1145" w:type="dxa"/>
            <w:tcBorders>
              <w:top w:val="nil"/>
              <w:left w:val="nil"/>
              <w:bottom w:val="single" w:sz="4" w:space="0" w:color="auto"/>
              <w:right w:val="single" w:sz="4" w:space="0" w:color="auto"/>
            </w:tcBorders>
            <w:shd w:val="clear" w:color="auto" w:fill="auto"/>
            <w:noWrap/>
            <w:hideMark/>
          </w:tcPr>
          <w:p w:rsidR="00634DE9" w:rsidRPr="00634DE9" w:rsidRDefault="00634DE9" w:rsidP="009E4F53">
            <w:pPr>
              <w:jc w:val="left"/>
              <w:rPr>
                <w:color w:val="000000" w:themeColor="text1"/>
                <w:sz w:val="26"/>
                <w:szCs w:val="26"/>
              </w:rPr>
            </w:pPr>
            <w:r w:rsidRPr="00634DE9">
              <w:rPr>
                <w:color w:val="000000" w:themeColor="text1"/>
                <w:sz w:val="26"/>
                <w:szCs w:val="26"/>
              </w:rPr>
              <w:t> </w:t>
            </w:r>
          </w:p>
        </w:tc>
      </w:tr>
    </w:tbl>
    <w:p w:rsidR="00634DE9" w:rsidRPr="00634DE9" w:rsidRDefault="00634DE9" w:rsidP="00634DE9">
      <w:pPr>
        <w:spacing w:before="120"/>
        <w:ind w:firstLine="142"/>
        <w:rPr>
          <w:b/>
          <w:iCs/>
          <w:color w:val="000000" w:themeColor="text1"/>
          <w:sz w:val="26"/>
          <w:szCs w:val="26"/>
          <w:lang w:val="nl-NL"/>
        </w:rPr>
      </w:pPr>
    </w:p>
    <w:p w:rsidR="00634DE9" w:rsidRPr="00634DE9" w:rsidRDefault="00634DE9" w:rsidP="00634DE9">
      <w:pPr>
        <w:spacing w:before="120"/>
        <w:ind w:firstLine="142"/>
        <w:rPr>
          <w:b/>
          <w:iCs/>
          <w:color w:val="000000" w:themeColor="text1"/>
          <w:sz w:val="26"/>
          <w:szCs w:val="26"/>
          <w:lang w:val="nl-NL"/>
        </w:rPr>
      </w:pPr>
      <w:r w:rsidRPr="00634DE9">
        <w:rPr>
          <w:b/>
          <w:iCs/>
          <w:color w:val="000000" w:themeColor="text1"/>
          <w:sz w:val="26"/>
          <w:szCs w:val="26"/>
          <w:lang w:val="nl-NL"/>
        </w:rPr>
        <w:t xml:space="preserve">1.3. Các yêu cầu khác: </w:t>
      </w:r>
      <w:r w:rsidRPr="00634DE9">
        <w:rPr>
          <w:iCs/>
          <w:color w:val="000000" w:themeColor="text1"/>
          <w:sz w:val="26"/>
          <w:szCs w:val="26"/>
          <w:lang w:val="nl-NL"/>
        </w:rPr>
        <w:t>Hệ thống các trạm sạc pin được phân bố rộng khắp các tỉnh và có khả năng hỗ trợ người dùng tìm kiếm trạm sạc gần nhất.</w:t>
      </w:r>
    </w:p>
    <w:p w:rsidR="00634DE9" w:rsidRPr="00634DE9" w:rsidRDefault="00634DE9" w:rsidP="00634DE9">
      <w:pPr>
        <w:pStyle w:val="SectionVIHeader"/>
        <w:spacing w:after="0"/>
        <w:ind w:firstLine="142"/>
        <w:jc w:val="left"/>
        <w:rPr>
          <w:color w:val="000000" w:themeColor="text1"/>
          <w:sz w:val="26"/>
          <w:szCs w:val="26"/>
          <w:lang w:val="nl-NL"/>
        </w:rPr>
      </w:pPr>
      <w:r w:rsidRPr="00634DE9">
        <w:rPr>
          <w:color w:val="000000" w:themeColor="text1"/>
          <w:sz w:val="26"/>
          <w:szCs w:val="26"/>
          <w:lang w:val="nl-NL"/>
        </w:rPr>
        <w:t>Mục 2. Bản vẽ</w:t>
      </w:r>
    </w:p>
    <w:p w:rsidR="00634DE9" w:rsidRPr="00634DE9" w:rsidRDefault="00634DE9" w:rsidP="00634DE9">
      <w:pPr>
        <w:spacing w:before="120"/>
        <w:rPr>
          <w:i/>
          <w:iCs/>
          <w:color w:val="000000" w:themeColor="text1"/>
          <w:spacing w:val="-4"/>
          <w:sz w:val="26"/>
          <w:szCs w:val="26"/>
          <w:lang w:val="nl-NL"/>
        </w:rPr>
      </w:pPr>
      <w:r w:rsidRPr="00634DE9">
        <w:rPr>
          <w:color w:val="000000" w:themeColor="text1"/>
          <w:spacing w:val="-4"/>
          <w:sz w:val="26"/>
          <w:szCs w:val="26"/>
          <w:lang w:val="nl-NL"/>
        </w:rPr>
        <w:t xml:space="preserve">E-HSMT này gồm có các bản vẽ trong danh mục sau đây </w:t>
      </w:r>
      <w:r w:rsidRPr="00634DE9">
        <w:rPr>
          <w:i/>
          <w:color w:val="000000" w:themeColor="text1"/>
          <w:sz w:val="26"/>
          <w:szCs w:val="26"/>
          <w:lang w:val="nl-NL"/>
        </w:rPr>
        <w:t>[trường hợp không có bản vẽ kèm theo thì phải ghi rõ “</w:t>
      </w:r>
      <w:r w:rsidRPr="00634DE9">
        <w:rPr>
          <w:color w:val="000000" w:themeColor="text1"/>
          <w:sz w:val="26"/>
          <w:szCs w:val="26"/>
          <w:lang w:val="nl-NL"/>
        </w:rPr>
        <w:t>Không có bản vẽ</w:t>
      </w:r>
      <w:r w:rsidRPr="00634DE9">
        <w:rPr>
          <w:i/>
          <w:color w:val="000000" w:themeColor="text1"/>
          <w:sz w:val="26"/>
          <w:szCs w:val="26"/>
          <w:lang w:val="nl-NL"/>
        </w:rPr>
        <w:t>”]:</w:t>
      </w:r>
      <w:r w:rsidRPr="00634DE9">
        <w:rPr>
          <w:color w:val="000000" w:themeColor="text1"/>
          <w:spacing w:val="-4"/>
          <w:sz w:val="26"/>
          <w:szCs w:val="26"/>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3742"/>
        <w:gridCol w:w="3544"/>
      </w:tblGrid>
      <w:tr w:rsidR="00634DE9" w:rsidRPr="00634DE9" w:rsidTr="009E4F53">
        <w:trPr>
          <w:trHeight w:val="585"/>
        </w:trPr>
        <w:tc>
          <w:tcPr>
            <w:tcW w:w="9356" w:type="dxa"/>
            <w:gridSpan w:val="3"/>
            <w:vAlign w:val="center"/>
          </w:tcPr>
          <w:p w:rsidR="00634DE9" w:rsidRPr="00634DE9" w:rsidRDefault="00634DE9" w:rsidP="009E4F53">
            <w:pPr>
              <w:spacing w:before="120"/>
              <w:jc w:val="center"/>
              <w:rPr>
                <w:b/>
                <w:color w:val="000000" w:themeColor="text1"/>
                <w:sz w:val="26"/>
                <w:szCs w:val="26"/>
              </w:rPr>
            </w:pPr>
            <w:r w:rsidRPr="00634DE9">
              <w:rPr>
                <w:b/>
                <w:color w:val="000000" w:themeColor="text1"/>
                <w:sz w:val="26"/>
                <w:szCs w:val="26"/>
              </w:rPr>
              <w:t>Danh mục bản vẽ</w:t>
            </w:r>
          </w:p>
        </w:tc>
      </w:tr>
      <w:tr w:rsidR="00634DE9" w:rsidRPr="00634DE9" w:rsidTr="009E4F53">
        <w:trPr>
          <w:trHeight w:val="600"/>
        </w:trPr>
        <w:tc>
          <w:tcPr>
            <w:tcW w:w="2070" w:type="dxa"/>
            <w:vAlign w:val="center"/>
          </w:tcPr>
          <w:p w:rsidR="00634DE9" w:rsidRPr="00634DE9" w:rsidRDefault="00634DE9" w:rsidP="009E4F53">
            <w:pPr>
              <w:pStyle w:val="titulo"/>
              <w:spacing w:before="120" w:after="0"/>
              <w:rPr>
                <w:rFonts w:ascii="Times New Roman" w:hAnsi="Times New Roman"/>
                <w:color w:val="000000" w:themeColor="text1"/>
                <w:sz w:val="26"/>
                <w:szCs w:val="26"/>
              </w:rPr>
            </w:pPr>
            <w:r w:rsidRPr="00634DE9">
              <w:rPr>
                <w:rFonts w:ascii="Times New Roman" w:hAnsi="Times New Roman"/>
                <w:color w:val="000000" w:themeColor="text1"/>
                <w:sz w:val="26"/>
                <w:szCs w:val="26"/>
              </w:rPr>
              <w:t>Bản vẽ số</w:t>
            </w:r>
          </w:p>
        </w:tc>
        <w:tc>
          <w:tcPr>
            <w:tcW w:w="3742" w:type="dxa"/>
            <w:vAlign w:val="center"/>
          </w:tcPr>
          <w:p w:rsidR="00634DE9" w:rsidRPr="00634DE9" w:rsidRDefault="00634DE9" w:rsidP="009E4F53">
            <w:pPr>
              <w:spacing w:before="120"/>
              <w:jc w:val="center"/>
              <w:rPr>
                <w:b/>
                <w:color w:val="000000" w:themeColor="text1"/>
                <w:sz w:val="26"/>
                <w:szCs w:val="26"/>
              </w:rPr>
            </w:pPr>
            <w:r w:rsidRPr="00634DE9">
              <w:rPr>
                <w:b/>
                <w:color w:val="000000" w:themeColor="text1"/>
                <w:sz w:val="26"/>
                <w:szCs w:val="26"/>
              </w:rPr>
              <w:t>Tên bản vẽ</w:t>
            </w:r>
          </w:p>
        </w:tc>
        <w:tc>
          <w:tcPr>
            <w:tcW w:w="3544" w:type="dxa"/>
            <w:vAlign w:val="center"/>
          </w:tcPr>
          <w:p w:rsidR="00634DE9" w:rsidRPr="00634DE9" w:rsidRDefault="00634DE9" w:rsidP="009E4F53">
            <w:pPr>
              <w:spacing w:before="120"/>
              <w:jc w:val="center"/>
              <w:rPr>
                <w:b/>
                <w:color w:val="000000" w:themeColor="text1"/>
                <w:sz w:val="26"/>
                <w:szCs w:val="26"/>
              </w:rPr>
            </w:pPr>
            <w:r w:rsidRPr="00634DE9">
              <w:rPr>
                <w:b/>
                <w:color w:val="000000" w:themeColor="text1"/>
                <w:sz w:val="26"/>
                <w:szCs w:val="26"/>
              </w:rPr>
              <w:t>Mục đích sử dụng</w:t>
            </w:r>
          </w:p>
        </w:tc>
      </w:tr>
      <w:tr w:rsidR="00634DE9" w:rsidRPr="00634DE9" w:rsidTr="009E4F53">
        <w:trPr>
          <w:trHeight w:val="478"/>
        </w:trPr>
        <w:tc>
          <w:tcPr>
            <w:tcW w:w="2070" w:type="dxa"/>
            <w:vAlign w:val="center"/>
          </w:tcPr>
          <w:p w:rsidR="00634DE9" w:rsidRPr="00634DE9" w:rsidRDefault="00634DE9" w:rsidP="009E4F53">
            <w:pPr>
              <w:spacing w:before="120"/>
              <w:rPr>
                <w:color w:val="000000" w:themeColor="text1"/>
                <w:sz w:val="26"/>
                <w:szCs w:val="26"/>
              </w:rPr>
            </w:pPr>
          </w:p>
        </w:tc>
        <w:tc>
          <w:tcPr>
            <w:tcW w:w="3742" w:type="dxa"/>
            <w:vAlign w:val="center"/>
          </w:tcPr>
          <w:p w:rsidR="00634DE9" w:rsidRPr="00634DE9" w:rsidRDefault="00634DE9" w:rsidP="009E4F53">
            <w:pPr>
              <w:spacing w:before="120"/>
              <w:rPr>
                <w:color w:val="000000" w:themeColor="text1"/>
                <w:sz w:val="26"/>
                <w:szCs w:val="26"/>
              </w:rPr>
            </w:pPr>
          </w:p>
        </w:tc>
        <w:tc>
          <w:tcPr>
            <w:tcW w:w="3544" w:type="dxa"/>
            <w:vAlign w:val="center"/>
          </w:tcPr>
          <w:p w:rsidR="00634DE9" w:rsidRPr="00634DE9" w:rsidRDefault="00634DE9" w:rsidP="009E4F53">
            <w:pPr>
              <w:spacing w:before="120"/>
              <w:rPr>
                <w:color w:val="000000" w:themeColor="text1"/>
                <w:sz w:val="26"/>
                <w:szCs w:val="26"/>
              </w:rPr>
            </w:pPr>
          </w:p>
        </w:tc>
      </w:tr>
    </w:tbl>
    <w:p w:rsidR="00634DE9" w:rsidRPr="00634DE9" w:rsidRDefault="00634DE9" w:rsidP="00634DE9">
      <w:pPr>
        <w:pStyle w:val="SectionVIHeader"/>
        <w:widowControl w:val="0"/>
        <w:spacing w:after="0"/>
        <w:ind w:firstLine="709"/>
        <w:jc w:val="left"/>
        <w:rPr>
          <w:b w:val="0"/>
          <w:color w:val="000000" w:themeColor="text1"/>
          <w:sz w:val="26"/>
          <w:szCs w:val="26"/>
        </w:rPr>
      </w:pPr>
      <w:r w:rsidRPr="00634DE9">
        <w:rPr>
          <w:b w:val="0"/>
          <w:color w:val="000000" w:themeColor="text1"/>
          <w:sz w:val="26"/>
          <w:szCs w:val="26"/>
        </w:rPr>
        <w:t>Trường hợp có bản vẽ thì phải đính kèm theo bản vẽ.</w:t>
      </w:r>
    </w:p>
    <w:p w:rsidR="00634DE9" w:rsidRPr="00634DE9" w:rsidRDefault="00634DE9" w:rsidP="00634DE9">
      <w:pPr>
        <w:pStyle w:val="SectionVIHeader"/>
        <w:widowControl w:val="0"/>
        <w:spacing w:after="0"/>
        <w:ind w:firstLine="142"/>
        <w:jc w:val="left"/>
        <w:rPr>
          <w:color w:val="000000" w:themeColor="text1"/>
          <w:sz w:val="26"/>
          <w:szCs w:val="26"/>
        </w:rPr>
      </w:pPr>
      <w:r w:rsidRPr="00634DE9">
        <w:rPr>
          <w:color w:val="000000" w:themeColor="text1"/>
          <w:sz w:val="26"/>
          <w:szCs w:val="26"/>
        </w:rPr>
        <w:t>Mục 3. Kiểm tra và thử nghiệm</w:t>
      </w:r>
    </w:p>
    <w:p w:rsidR="00634DE9" w:rsidRPr="00634DE9" w:rsidRDefault="00634DE9" w:rsidP="00634DE9">
      <w:pPr>
        <w:pStyle w:val="ListParagraph"/>
        <w:numPr>
          <w:ilvl w:val="0"/>
          <w:numId w:val="1"/>
        </w:numPr>
        <w:spacing w:before="120"/>
        <w:ind w:left="720"/>
        <w:contextualSpacing w:val="0"/>
        <w:rPr>
          <w:color w:val="000000" w:themeColor="text1"/>
          <w:sz w:val="26"/>
          <w:szCs w:val="26"/>
          <w:lang w:val="nl-NL"/>
        </w:rPr>
      </w:pPr>
      <w:r w:rsidRPr="00634DE9">
        <w:rPr>
          <w:color w:val="000000" w:themeColor="text1"/>
          <w:sz w:val="26"/>
          <w:szCs w:val="26"/>
          <w:lang w:val="nl-NL"/>
        </w:rPr>
        <w:t xml:space="preserve">Các kiểm tra và thử nghiệm cần tiến hành gồm có: </w:t>
      </w:r>
    </w:p>
    <w:p w:rsidR="00634DE9" w:rsidRPr="00634DE9" w:rsidRDefault="00634DE9" w:rsidP="00634DE9">
      <w:pPr>
        <w:pStyle w:val="ListParagraph"/>
        <w:spacing w:before="120"/>
        <w:contextualSpacing w:val="0"/>
        <w:rPr>
          <w:color w:val="000000" w:themeColor="text1"/>
          <w:sz w:val="26"/>
          <w:szCs w:val="26"/>
          <w:lang w:val="nl-NL"/>
        </w:rPr>
      </w:pPr>
      <w:r w:rsidRPr="00634DE9">
        <w:rPr>
          <w:color w:val="000000" w:themeColor="text1"/>
          <w:sz w:val="26"/>
          <w:szCs w:val="26"/>
          <w:lang w:val="nl-NL"/>
        </w:rPr>
        <w:t>+ Kiểm tra tình trạng kỹ thuật đảm bảo hoạt động tốt</w:t>
      </w:r>
    </w:p>
    <w:p w:rsidR="004C6A72" w:rsidRPr="00634DE9" w:rsidRDefault="00634DE9" w:rsidP="00634DE9">
      <w:pPr>
        <w:pStyle w:val="ListParagraph"/>
        <w:spacing w:before="120"/>
        <w:contextualSpacing w:val="0"/>
        <w:rPr>
          <w:color w:val="000000" w:themeColor="text1"/>
          <w:sz w:val="26"/>
          <w:szCs w:val="26"/>
          <w:lang w:val="nl-NL"/>
        </w:rPr>
      </w:pPr>
      <w:r w:rsidRPr="00634DE9">
        <w:rPr>
          <w:color w:val="000000" w:themeColor="text1"/>
          <w:sz w:val="26"/>
          <w:szCs w:val="26"/>
          <w:lang w:val="nl-NL"/>
        </w:rPr>
        <w:t>+ Kiểm tra thông số kỹ thuật đảm bảo theo quy định.</w:t>
      </w:r>
    </w:p>
    <w:sectPr w:rsidR="004C6A72" w:rsidRPr="00634DE9" w:rsidSect="00634DE9">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BFF" w:rsidRDefault="004F5BFF" w:rsidP="00634DE9">
      <w:r>
        <w:separator/>
      </w:r>
    </w:p>
  </w:endnote>
  <w:endnote w:type="continuationSeparator" w:id="0">
    <w:p w:rsidR="004F5BFF" w:rsidRDefault="004F5BFF" w:rsidP="0063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BFF" w:rsidRDefault="004F5BFF" w:rsidP="00634DE9">
      <w:r>
        <w:separator/>
      </w:r>
    </w:p>
  </w:footnote>
  <w:footnote w:type="continuationSeparator" w:id="0">
    <w:p w:rsidR="004F5BFF" w:rsidRDefault="004F5BFF" w:rsidP="00634D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741E6"/>
    <w:multiLevelType w:val="hybridMultilevel"/>
    <w:tmpl w:val="C36E048C"/>
    <w:lvl w:ilvl="0" w:tplc="06A66CC0">
      <w:start w:val="1"/>
      <w:numFmt w:val="bullet"/>
      <w:lvlText w:val="-"/>
      <w:lvlJc w:val="left"/>
      <w:pPr>
        <w:ind w:left="1296" w:hanging="360"/>
      </w:pPr>
      <w:rPr>
        <w:rFonts w:ascii="Times New Roman" w:eastAsia="Times New Roman" w:hAnsi="Times New Roman" w:cs="Times New Roman" w:hint="default"/>
        <w:b/>
        <w:bCs/>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DE9"/>
    <w:rsid w:val="00274BCA"/>
    <w:rsid w:val="004F5BFF"/>
    <w:rsid w:val="00634DE9"/>
    <w:rsid w:val="00A32DE7"/>
    <w:rsid w:val="00C658BC"/>
    <w:rsid w:val="00D4446A"/>
    <w:rsid w:val="00F32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1DEF9-BD89-4494-98BB-F2261D0B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DE9"/>
    <w:pPr>
      <w:spacing w:after="0" w:line="240" w:lineRule="auto"/>
      <w:jc w:val="both"/>
    </w:pPr>
    <w:rPr>
      <w:rFonts w:ascii="Times New Roman" w:eastAsia="Times New Roman" w:hAnsi="Times New Roman" w:cs="Times New Roman"/>
      <w:sz w:val="24"/>
      <w:szCs w:val="20"/>
    </w:rPr>
  </w:style>
  <w:style w:type="paragraph" w:styleId="Heading5">
    <w:name w:val="heading 5"/>
    <w:basedOn w:val="Normal"/>
    <w:next w:val="Normal"/>
    <w:link w:val="Heading5Char"/>
    <w:uiPriority w:val="9"/>
    <w:semiHidden/>
    <w:unhideWhenUsed/>
    <w:qFormat/>
    <w:rsid w:val="00634DE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34DE9"/>
    <w:pPr>
      <w:jc w:val="center"/>
    </w:pPr>
    <w:rPr>
      <w:b/>
      <w:sz w:val="44"/>
    </w:rPr>
  </w:style>
  <w:style w:type="character" w:customStyle="1" w:styleId="SubtitleChar">
    <w:name w:val="Subtitle Char"/>
    <w:basedOn w:val="DefaultParagraphFont"/>
    <w:link w:val="Subtitle"/>
    <w:rsid w:val="00634DE9"/>
    <w:rPr>
      <w:rFonts w:ascii="Times New Roman" w:eastAsia="Times New Roman" w:hAnsi="Times New Roman" w:cs="Times New Roman"/>
      <w:b/>
      <w:sz w:val="44"/>
      <w:szCs w:val="20"/>
    </w:rPr>
  </w:style>
  <w:style w:type="paragraph" w:customStyle="1" w:styleId="titulo">
    <w:name w:val="titulo"/>
    <w:basedOn w:val="Heading5"/>
    <w:qFormat/>
    <w:rsid w:val="00634DE9"/>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634DE9"/>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34DE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34DE9"/>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semiHidden/>
    <w:rsid w:val="00634DE9"/>
    <w:rPr>
      <w:rFonts w:asciiTheme="majorHAnsi" w:eastAsiaTheme="majorEastAsia" w:hAnsiTheme="majorHAnsi" w:cstheme="majorBidi"/>
      <w:color w:val="2E74B5" w:themeColor="accent1" w:themeShade="BF"/>
      <w:sz w:val="24"/>
      <w:szCs w:val="20"/>
    </w:rPr>
  </w:style>
  <w:style w:type="paragraph" w:styleId="Header">
    <w:name w:val="header"/>
    <w:basedOn w:val="Normal"/>
    <w:link w:val="HeaderChar"/>
    <w:uiPriority w:val="99"/>
    <w:unhideWhenUsed/>
    <w:rsid w:val="00634DE9"/>
    <w:pPr>
      <w:tabs>
        <w:tab w:val="center" w:pos="4680"/>
        <w:tab w:val="right" w:pos="9360"/>
      </w:tabs>
    </w:pPr>
  </w:style>
  <w:style w:type="character" w:customStyle="1" w:styleId="HeaderChar">
    <w:name w:val="Header Char"/>
    <w:basedOn w:val="DefaultParagraphFont"/>
    <w:link w:val="Header"/>
    <w:uiPriority w:val="99"/>
    <w:rsid w:val="00634DE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34DE9"/>
    <w:pPr>
      <w:tabs>
        <w:tab w:val="center" w:pos="4680"/>
        <w:tab w:val="right" w:pos="9360"/>
      </w:tabs>
    </w:pPr>
  </w:style>
  <w:style w:type="character" w:customStyle="1" w:styleId="FooterChar">
    <w:name w:val="Footer Char"/>
    <w:basedOn w:val="DefaultParagraphFont"/>
    <w:link w:val="Footer"/>
    <w:uiPriority w:val="99"/>
    <w:rsid w:val="00634DE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mach tuong</cp:lastModifiedBy>
  <cp:revision>2</cp:revision>
  <dcterms:created xsi:type="dcterms:W3CDTF">2026-05-13T02:15:00Z</dcterms:created>
  <dcterms:modified xsi:type="dcterms:W3CDTF">2026-05-13T07:27:00Z</dcterms:modified>
</cp:coreProperties>
</file>