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6500" w14:textId="77777777" w:rsidR="00F145F3" w:rsidRPr="00F145F3" w:rsidRDefault="00F145F3" w:rsidP="00F145F3">
      <w:pPr>
        <w:jc w:val="center"/>
        <w:outlineLvl w:val="0"/>
        <w:rPr>
          <w:b/>
          <w:sz w:val="28"/>
          <w:szCs w:val="28"/>
        </w:rPr>
      </w:pPr>
      <w:r w:rsidRPr="00F145F3">
        <w:rPr>
          <w:b/>
          <w:sz w:val="28"/>
          <w:szCs w:val="28"/>
        </w:rPr>
        <w:t>Phần 2. YÊU CẦU VỀ KỸ THUẬT</w:t>
      </w:r>
    </w:p>
    <w:p w14:paraId="45885018" w14:textId="77777777" w:rsidR="00F145F3" w:rsidRPr="00F145F3" w:rsidRDefault="00F145F3" w:rsidP="00F145F3">
      <w:pPr>
        <w:widowControl w:val="0"/>
        <w:spacing w:before="120" w:after="120" w:line="264" w:lineRule="auto"/>
        <w:jc w:val="center"/>
        <w:outlineLvl w:val="1"/>
        <w:rPr>
          <w:b/>
          <w:sz w:val="28"/>
          <w:szCs w:val="28"/>
          <w:lang w:val="vi-VN"/>
        </w:rPr>
      </w:pPr>
      <w:r w:rsidRPr="00F145F3">
        <w:rPr>
          <w:b/>
          <w:sz w:val="28"/>
          <w:szCs w:val="28"/>
        </w:rPr>
        <w:t>Chương V. YÊU CẦU VỀ KỸ THUẬT</w:t>
      </w:r>
    </w:p>
    <w:p w14:paraId="1975912C" w14:textId="77777777" w:rsidR="00F145F3" w:rsidRPr="00F145F3" w:rsidRDefault="00F145F3" w:rsidP="00F145F3">
      <w:pPr>
        <w:widowControl w:val="0"/>
        <w:spacing w:before="120" w:after="120" w:line="264" w:lineRule="auto"/>
        <w:jc w:val="center"/>
        <w:outlineLvl w:val="1"/>
        <w:rPr>
          <w:b/>
          <w:sz w:val="28"/>
          <w:szCs w:val="28"/>
          <w:lang w:val="vi-VN"/>
        </w:rPr>
      </w:pPr>
    </w:p>
    <w:p w14:paraId="4E4F0BDE" w14:textId="77777777" w:rsidR="00F145F3" w:rsidRPr="00F145F3" w:rsidRDefault="00F145F3" w:rsidP="00F145F3">
      <w:pPr>
        <w:pStyle w:val="Heading3"/>
        <w:spacing w:before="120" w:after="120" w:line="300" w:lineRule="exact"/>
        <w:ind w:firstLine="709"/>
        <w:rPr>
          <w:rFonts w:ascii="Times New Roman" w:hAnsi="Times New Roman" w:cs="Times New Roman"/>
          <w:lang w:val="es-ES"/>
        </w:rPr>
      </w:pPr>
      <w:r w:rsidRPr="00F145F3">
        <w:rPr>
          <w:rFonts w:ascii="Times New Roman" w:hAnsi="Times New Roman" w:cs="Times New Roman"/>
          <w:lang w:val="es-ES"/>
        </w:rPr>
        <w:t>Mục 1. Yêu cầu về kỹ thuật</w:t>
      </w:r>
    </w:p>
    <w:p w14:paraId="4987170B" w14:textId="77777777" w:rsidR="00F145F3" w:rsidRPr="00F145F3" w:rsidRDefault="00F145F3" w:rsidP="00F145F3">
      <w:pPr>
        <w:widowControl w:val="0"/>
        <w:numPr>
          <w:ilvl w:val="1"/>
          <w:numId w:val="5"/>
        </w:numPr>
        <w:tabs>
          <w:tab w:val="left" w:pos="1276"/>
        </w:tabs>
        <w:spacing w:before="120" w:after="120" w:line="300" w:lineRule="exact"/>
        <w:ind w:left="0" w:firstLine="709"/>
        <w:rPr>
          <w:b/>
          <w:sz w:val="28"/>
          <w:szCs w:val="28"/>
          <w:lang w:val="es-ES"/>
        </w:rPr>
      </w:pPr>
      <w:r w:rsidRPr="00F145F3">
        <w:rPr>
          <w:b/>
          <w:sz w:val="28"/>
          <w:szCs w:val="28"/>
          <w:lang w:val="es-ES"/>
        </w:rPr>
        <w:t>Giới thiệu chung về dự toán mua sắm, gói thầu</w:t>
      </w:r>
    </w:p>
    <w:p w14:paraId="5E8BE134" w14:textId="77777777" w:rsidR="00F145F3" w:rsidRPr="00F145F3" w:rsidRDefault="00F145F3" w:rsidP="00F145F3">
      <w:pPr>
        <w:widowControl w:val="0"/>
        <w:tabs>
          <w:tab w:val="left" w:pos="993"/>
        </w:tabs>
        <w:snapToGrid w:val="0"/>
        <w:spacing w:before="120" w:after="120" w:line="300" w:lineRule="exact"/>
        <w:ind w:firstLine="709"/>
        <w:rPr>
          <w:sz w:val="28"/>
          <w:szCs w:val="28"/>
          <w:lang w:val="es-ES"/>
        </w:rPr>
      </w:pPr>
      <w:r w:rsidRPr="00F145F3">
        <w:rPr>
          <w:sz w:val="28"/>
          <w:szCs w:val="28"/>
          <w:lang w:val="es-ES"/>
        </w:rPr>
        <w:t>- Tên gói thầu: Mua test nhanh, sinh phẩm y tế cho Bệnh viện Đa khoa Vĩnh Phúc năm 2026-2028</w:t>
      </w:r>
    </w:p>
    <w:p w14:paraId="374B6A6C" w14:textId="77777777" w:rsidR="00F145F3" w:rsidRPr="00F145F3" w:rsidRDefault="00F145F3" w:rsidP="00F145F3">
      <w:pPr>
        <w:widowControl w:val="0"/>
        <w:tabs>
          <w:tab w:val="left" w:pos="993"/>
        </w:tabs>
        <w:snapToGrid w:val="0"/>
        <w:spacing w:before="120" w:after="120" w:line="300" w:lineRule="exact"/>
        <w:ind w:firstLine="709"/>
        <w:jc w:val="left"/>
        <w:rPr>
          <w:sz w:val="28"/>
          <w:szCs w:val="28"/>
          <w:lang w:val="vi-VN"/>
        </w:rPr>
      </w:pPr>
      <w:r w:rsidRPr="00F145F3">
        <w:rPr>
          <w:sz w:val="28"/>
          <w:szCs w:val="28"/>
          <w:lang w:val="es-ES"/>
        </w:rPr>
        <w:t>- Tên dự toán: Mua test nhanh, sinh phẩm y tế cho Bệnh viện Đa khoa Vĩnh Phúc năm 2026-2028</w:t>
      </w:r>
    </w:p>
    <w:p w14:paraId="633E859A" w14:textId="77777777" w:rsidR="00F145F3" w:rsidRPr="00F145F3" w:rsidRDefault="00F145F3" w:rsidP="00F145F3">
      <w:pPr>
        <w:widowControl w:val="0"/>
        <w:tabs>
          <w:tab w:val="left" w:pos="993"/>
        </w:tabs>
        <w:snapToGrid w:val="0"/>
        <w:spacing w:before="120" w:after="120" w:line="300" w:lineRule="exact"/>
        <w:ind w:firstLine="709"/>
        <w:rPr>
          <w:sz w:val="28"/>
          <w:szCs w:val="28"/>
          <w:lang w:val="es-ES"/>
        </w:rPr>
      </w:pPr>
      <w:r w:rsidRPr="00F145F3">
        <w:rPr>
          <w:sz w:val="28"/>
          <w:szCs w:val="28"/>
          <w:lang w:val="es-ES"/>
        </w:rPr>
        <w:t xml:space="preserve">- Chủ đầu tư: </w:t>
      </w:r>
      <w:r w:rsidRPr="00F145F3">
        <w:rPr>
          <w:sz w:val="28"/>
          <w:szCs w:val="28"/>
          <w:lang w:val="vi-VN"/>
        </w:rPr>
        <w:t>Bệnh viện Đa khoa Vĩnh Phúc</w:t>
      </w:r>
    </w:p>
    <w:p w14:paraId="70985303" w14:textId="77777777" w:rsidR="00F145F3" w:rsidRPr="00F145F3" w:rsidRDefault="00F145F3" w:rsidP="00F145F3">
      <w:pPr>
        <w:spacing w:before="60" w:after="60" w:line="276" w:lineRule="auto"/>
        <w:ind w:firstLine="709"/>
        <w:outlineLvl w:val="0"/>
        <w:rPr>
          <w:rFonts w:eastAsia="Arial"/>
          <w:sz w:val="28"/>
          <w:szCs w:val="28"/>
          <w:lang w:val="vi-VN"/>
        </w:rPr>
      </w:pPr>
      <w:r w:rsidRPr="00F145F3">
        <w:rPr>
          <w:sz w:val="28"/>
          <w:szCs w:val="28"/>
          <w:lang w:val="es-ES"/>
        </w:rPr>
        <w:t xml:space="preserve">- Địa chỉ thực hiện bàn giao hàng hóa: Bệnh viện Đa khoa Vĩnh Phúc - </w:t>
      </w:r>
      <w:r w:rsidRPr="00F145F3">
        <w:rPr>
          <w:rFonts w:eastAsia="Arial"/>
          <w:sz w:val="28"/>
          <w:szCs w:val="28"/>
          <w:lang w:val="pt-BR"/>
        </w:rPr>
        <w:t>Số 01, Tôn Thất Tùng, Phường Vĩnh Phúc, Tỉnh Phú Thọ</w:t>
      </w:r>
    </w:p>
    <w:p w14:paraId="1EB593C7" w14:textId="77777777" w:rsidR="00F145F3" w:rsidRPr="00F145F3" w:rsidRDefault="00F145F3" w:rsidP="00F145F3">
      <w:pPr>
        <w:widowControl w:val="0"/>
        <w:tabs>
          <w:tab w:val="left" w:pos="993"/>
        </w:tabs>
        <w:snapToGrid w:val="0"/>
        <w:spacing w:before="120" w:after="120" w:line="300" w:lineRule="exact"/>
        <w:ind w:firstLine="709"/>
        <w:rPr>
          <w:sz w:val="28"/>
          <w:szCs w:val="28"/>
          <w:lang w:val="vi-VN"/>
        </w:rPr>
      </w:pPr>
      <w:r w:rsidRPr="00F145F3">
        <w:rPr>
          <w:sz w:val="28"/>
          <w:szCs w:val="28"/>
          <w:lang w:val="es-ES"/>
        </w:rPr>
        <w:t>- Nguồn vốn:</w:t>
      </w:r>
      <w:r w:rsidRPr="00F145F3">
        <w:rPr>
          <w:sz w:val="28"/>
          <w:szCs w:val="28"/>
          <w:lang w:val="vi-VN"/>
        </w:rPr>
        <w:t xml:space="preserve"> Nguồn thu từ BHYT, dịch vụ khám chữa bệnh và nguồn thu hợp pháp khác</w:t>
      </w:r>
    </w:p>
    <w:p w14:paraId="36F2EC2C" w14:textId="77777777" w:rsidR="00F145F3" w:rsidRPr="00F145F3" w:rsidRDefault="00F145F3" w:rsidP="00F145F3">
      <w:pPr>
        <w:widowControl w:val="0"/>
        <w:tabs>
          <w:tab w:val="left" w:pos="993"/>
        </w:tabs>
        <w:snapToGrid w:val="0"/>
        <w:spacing w:before="120" w:after="120" w:line="300" w:lineRule="exact"/>
        <w:ind w:firstLine="709"/>
        <w:rPr>
          <w:sz w:val="28"/>
          <w:szCs w:val="28"/>
          <w:lang w:val="es-ES"/>
        </w:rPr>
      </w:pPr>
      <w:r w:rsidRPr="00F145F3">
        <w:rPr>
          <w:sz w:val="28"/>
          <w:szCs w:val="28"/>
          <w:lang w:val="es-ES"/>
        </w:rPr>
        <w:t>- Hình thức đấu thầu: Đấu thầu rộng rãi trong nước/ Qua mạng/ Gói thầu chia phần.</w:t>
      </w:r>
    </w:p>
    <w:p w14:paraId="205B1446" w14:textId="77777777" w:rsidR="00F145F3" w:rsidRPr="00F145F3" w:rsidRDefault="00F145F3" w:rsidP="00F145F3">
      <w:pPr>
        <w:widowControl w:val="0"/>
        <w:tabs>
          <w:tab w:val="left" w:pos="993"/>
        </w:tabs>
        <w:snapToGrid w:val="0"/>
        <w:spacing w:before="120" w:after="120" w:line="300" w:lineRule="exact"/>
        <w:ind w:firstLine="709"/>
        <w:rPr>
          <w:sz w:val="28"/>
          <w:szCs w:val="28"/>
          <w:lang w:val="es-ES"/>
        </w:rPr>
      </w:pPr>
      <w:r w:rsidRPr="00F145F3">
        <w:rPr>
          <w:sz w:val="28"/>
          <w:szCs w:val="28"/>
          <w:lang w:val="es-ES"/>
        </w:rPr>
        <w:t>- Phương thức đấu thầu: Một giai đoạn, một túi hồ sơ.</w:t>
      </w:r>
    </w:p>
    <w:p w14:paraId="6125956C" w14:textId="77777777" w:rsidR="00F145F3" w:rsidRPr="00F145F3" w:rsidRDefault="00F145F3" w:rsidP="00F145F3">
      <w:pPr>
        <w:widowControl w:val="0"/>
        <w:tabs>
          <w:tab w:val="left" w:pos="993"/>
        </w:tabs>
        <w:snapToGrid w:val="0"/>
        <w:spacing w:before="120" w:after="120" w:line="300" w:lineRule="exact"/>
        <w:ind w:firstLine="709"/>
        <w:rPr>
          <w:sz w:val="28"/>
          <w:szCs w:val="28"/>
          <w:lang w:val="es-ES"/>
        </w:rPr>
      </w:pPr>
      <w:r w:rsidRPr="00F145F3">
        <w:rPr>
          <w:sz w:val="28"/>
          <w:szCs w:val="28"/>
          <w:lang w:val="es-ES"/>
        </w:rPr>
        <w:t>- Thời gian bắt đầu tổ chức lựa chọn nhà thầu: Quý I</w:t>
      </w:r>
      <w:r w:rsidRPr="00F145F3">
        <w:rPr>
          <w:sz w:val="28"/>
          <w:szCs w:val="28"/>
          <w:lang w:val="vi-VN"/>
        </w:rPr>
        <w:t>I</w:t>
      </w:r>
      <w:r w:rsidRPr="00F145F3">
        <w:rPr>
          <w:sz w:val="28"/>
          <w:szCs w:val="28"/>
          <w:lang w:val="es-ES"/>
        </w:rPr>
        <w:t>, 2026.</w:t>
      </w:r>
    </w:p>
    <w:p w14:paraId="79E241D3" w14:textId="77777777" w:rsidR="00F145F3" w:rsidRPr="00F145F3" w:rsidRDefault="00F145F3" w:rsidP="00F145F3">
      <w:pPr>
        <w:widowControl w:val="0"/>
        <w:tabs>
          <w:tab w:val="left" w:pos="993"/>
        </w:tabs>
        <w:snapToGrid w:val="0"/>
        <w:spacing w:before="120" w:after="120" w:line="300" w:lineRule="exact"/>
        <w:ind w:firstLine="709"/>
        <w:rPr>
          <w:sz w:val="28"/>
          <w:szCs w:val="28"/>
          <w:lang w:val="es-ES"/>
        </w:rPr>
      </w:pPr>
      <w:r w:rsidRPr="00F145F3">
        <w:rPr>
          <w:sz w:val="28"/>
          <w:szCs w:val="28"/>
          <w:lang w:val="es-ES"/>
        </w:rPr>
        <w:t>- Hình thức hợp đồng: Theo đơn giá cố định.</w:t>
      </w:r>
    </w:p>
    <w:p w14:paraId="78042393" w14:textId="77777777" w:rsidR="00F145F3" w:rsidRPr="00F145F3" w:rsidRDefault="00F145F3" w:rsidP="00F145F3">
      <w:pPr>
        <w:widowControl w:val="0"/>
        <w:tabs>
          <w:tab w:val="left" w:pos="993"/>
        </w:tabs>
        <w:spacing w:before="120" w:after="120" w:line="300" w:lineRule="exact"/>
        <w:ind w:firstLine="709"/>
        <w:rPr>
          <w:spacing w:val="2"/>
          <w:sz w:val="28"/>
          <w:szCs w:val="28"/>
          <w:lang w:val="es-ES"/>
        </w:rPr>
      </w:pPr>
      <w:r w:rsidRPr="00F145F3">
        <w:rPr>
          <w:sz w:val="28"/>
          <w:szCs w:val="28"/>
          <w:lang w:val="es-ES"/>
        </w:rPr>
        <w:t xml:space="preserve">- Thời gian thực hiện gói thầu: </w:t>
      </w:r>
      <w:r w:rsidRPr="00F145F3">
        <w:rPr>
          <w:sz w:val="28"/>
          <w:szCs w:val="28"/>
          <w:lang w:val="vi-VN"/>
        </w:rPr>
        <w:t>24</w:t>
      </w:r>
      <w:r w:rsidRPr="00F145F3">
        <w:rPr>
          <w:sz w:val="28"/>
          <w:szCs w:val="28"/>
          <w:lang w:val="es-ES"/>
        </w:rPr>
        <w:t xml:space="preserve"> tháng</w:t>
      </w:r>
      <w:r w:rsidRPr="00F145F3">
        <w:rPr>
          <w:sz w:val="28"/>
          <w:szCs w:val="28"/>
          <w:lang w:val="vi-VN"/>
        </w:rPr>
        <w:t>.</w:t>
      </w:r>
    </w:p>
    <w:p w14:paraId="51D5BC35" w14:textId="77777777" w:rsidR="00F145F3" w:rsidRPr="00F145F3" w:rsidRDefault="00F145F3" w:rsidP="00F145F3">
      <w:pPr>
        <w:widowControl w:val="0"/>
        <w:numPr>
          <w:ilvl w:val="1"/>
          <w:numId w:val="5"/>
        </w:numPr>
        <w:tabs>
          <w:tab w:val="left" w:pos="1276"/>
        </w:tabs>
        <w:spacing w:before="120" w:after="120" w:line="300" w:lineRule="exact"/>
        <w:ind w:left="0" w:firstLine="709"/>
        <w:rPr>
          <w:b/>
          <w:sz w:val="28"/>
          <w:szCs w:val="28"/>
          <w:lang w:val="es-ES"/>
        </w:rPr>
      </w:pPr>
      <w:r w:rsidRPr="00F145F3">
        <w:rPr>
          <w:b/>
          <w:sz w:val="28"/>
          <w:szCs w:val="28"/>
          <w:lang w:val="es-ES"/>
        </w:rPr>
        <w:t>Yêu cầu về kỹ thuật</w:t>
      </w:r>
    </w:p>
    <w:p w14:paraId="0FA21632" w14:textId="77777777" w:rsidR="00F145F3" w:rsidRPr="00F145F3" w:rsidRDefault="00F145F3" w:rsidP="00F145F3">
      <w:pPr>
        <w:widowControl w:val="0"/>
        <w:ind w:firstLine="709"/>
        <w:rPr>
          <w:color w:val="000000" w:themeColor="text1"/>
          <w:spacing w:val="-2"/>
          <w:sz w:val="28"/>
          <w:szCs w:val="28"/>
          <w:lang w:val="es-ES"/>
        </w:rPr>
      </w:pPr>
      <w:r w:rsidRPr="00F145F3">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583A46F1" w14:textId="77777777" w:rsidR="00F145F3" w:rsidRPr="00F145F3" w:rsidRDefault="00F145F3" w:rsidP="00F145F3">
      <w:pPr>
        <w:widowControl w:val="0"/>
        <w:ind w:firstLine="709"/>
        <w:rPr>
          <w:color w:val="000000" w:themeColor="text1"/>
          <w:spacing w:val="-2"/>
          <w:sz w:val="28"/>
          <w:szCs w:val="28"/>
        </w:rPr>
      </w:pPr>
      <w:r w:rsidRPr="00F145F3">
        <w:rPr>
          <w:color w:val="000000" w:themeColor="text1"/>
          <w:spacing w:val="-2"/>
          <w:sz w:val="28"/>
          <w:szCs w:val="28"/>
        </w:rPr>
        <w:t xml:space="preserve">a) Yêu cầu về kỹ thuật chung </w:t>
      </w:r>
    </w:p>
    <w:p w14:paraId="4EC07007" w14:textId="77777777" w:rsidR="00F145F3" w:rsidRPr="00F145F3" w:rsidRDefault="00F145F3" w:rsidP="00F145F3">
      <w:pPr>
        <w:numPr>
          <w:ilvl w:val="0"/>
          <w:numId w:val="8"/>
        </w:numPr>
        <w:ind w:left="0" w:right="43" w:firstLine="567"/>
        <w:jc w:val="left"/>
        <w:rPr>
          <w:color w:val="000000" w:themeColor="text1"/>
          <w:sz w:val="28"/>
          <w:szCs w:val="28"/>
          <w:lang w:val="pt-BR"/>
        </w:rPr>
      </w:pPr>
      <w:r w:rsidRPr="00F145F3">
        <w:rPr>
          <w:color w:val="000000" w:themeColor="text1"/>
          <w:sz w:val="28"/>
          <w:szCs w:val="28"/>
          <w:lang w:val="pt-BR"/>
        </w:rPr>
        <w:t>Toàn bộ hàng hóa mới 100% (Nhà thầu phải có cam kết nộp kèm trong E-HSDT).</w:t>
      </w:r>
    </w:p>
    <w:p w14:paraId="4796ACA3" w14:textId="77777777" w:rsidR="00F145F3" w:rsidRPr="00F145F3" w:rsidRDefault="00F145F3" w:rsidP="00F145F3">
      <w:pPr>
        <w:pStyle w:val="ListParagraph"/>
        <w:widowControl w:val="0"/>
        <w:numPr>
          <w:ilvl w:val="0"/>
          <w:numId w:val="8"/>
        </w:numPr>
        <w:ind w:left="0" w:firstLine="567"/>
        <w:rPr>
          <w:color w:val="000000" w:themeColor="text1"/>
          <w:spacing w:val="-2"/>
          <w:sz w:val="28"/>
          <w:szCs w:val="28"/>
          <w:lang w:val="pt-BR"/>
        </w:rPr>
      </w:pPr>
      <w:r w:rsidRPr="00F145F3">
        <w:rPr>
          <w:color w:val="000000" w:themeColor="text1"/>
          <w:spacing w:val="-2"/>
          <w:sz w:val="28"/>
          <w:szCs w:val="28"/>
          <w:lang w:val="vi-VN"/>
        </w:rPr>
        <w:t>Cam kết h</w:t>
      </w:r>
      <w:r w:rsidRPr="00F145F3">
        <w:rPr>
          <w:color w:val="000000" w:themeColor="text1"/>
          <w:spacing w:val="-2"/>
          <w:sz w:val="28"/>
          <w:szCs w:val="28"/>
          <w:lang w:val="pt-BR"/>
        </w:rPr>
        <w:t>ạn sử dụng tối thiểu của hàng hóa: ≥ 2/3 hạn sử dụng kể từ thời điểm bàn giao hàng hóa. Trong các trường hợp đặc biệt khác, nhà thầu phải có báo cáo bằng văn bản, giải trình lý do không đáp ứng hạn sử dụng và được sự chấp nhận của</w:t>
      </w:r>
      <w:r w:rsidRPr="00F145F3">
        <w:rPr>
          <w:color w:val="000000" w:themeColor="text1"/>
          <w:spacing w:val="-2"/>
          <w:sz w:val="28"/>
          <w:szCs w:val="28"/>
          <w:lang w:val="vi-VN"/>
        </w:rPr>
        <w:t xml:space="preserve"> chủ đầu tư</w:t>
      </w:r>
      <w:r w:rsidRPr="00F145F3">
        <w:rPr>
          <w:color w:val="000000" w:themeColor="text1"/>
          <w:spacing w:val="-2"/>
          <w:sz w:val="28"/>
          <w:szCs w:val="28"/>
          <w:lang w:val="pt-BR"/>
        </w:rPr>
        <w:t>.</w:t>
      </w:r>
    </w:p>
    <w:p w14:paraId="7A69B8DC" w14:textId="77777777" w:rsidR="00F145F3" w:rsidRPr="00F145F3" w:rsidRDefault="00F145F3" w:rsidP="00F145F3">
      <w:pPr>
        <w:pStyle w:val="ListParagraph"/>
        <w:widowControl w:val="0"/>
        <w:numPr>
          <w:ilvl w:val="0"/>
          <w:numId w:val="8"/>
        </w:numPr>
        <w:ind w:left="0" w:firstLine="540"/>
        <w:rPr>
          <w:color w:val="000000" w:themeColor="text1"/>
          <w:spacing w:val="-2"/>
          <w:sz w:val="28"/>
          <w:szCs w:val="28"/>
          <w:lang w:val="pt-BR"/>
        </w:rPr>
      </w:pPr>
      <w:r w:rsidRPr="00F145F3">
        <w:rPr>
          <w:color w:val="000000" w:themeColor="text1"/>
          <w:spacing w:val="-2"/>
          <w:sz w:val="28"/>
          <w:szCs w:val="28"/>
          <w:lang w:val="pt-BR"/>
        </w:rPr>
        <w:t>Cam kết hàng hóa có nhãn với đầy đủ thông tin theo quy định hiện hành của pháp luật về nhãn mác hàng hóa.</w:t>
      </w:r>
    </w:p>
    <w:p w14:paraId="44E5D359" w14:textId="77777777" w:rsidR="00F145F3" w:rsidRPr="00F145F3" w:rsidRDefault="00F145F3" w:rsidP="00F145F3">
      <w:pPr>
        <w:pStyle w:val="ListParagraph"/>
        <w:widowControl w:val="0"/>
        <w:numPr>
          <w:ilvl w:val="0"/>
          <w:numId w:val="8"/>
        </w:numPr>
        <w:tabs>
          <w:tab w:val="num" w:pos="720"/>
        </w:tabs>
        <w:rPr>
          <w:color w:val="000000" w:themeColor="text1"/>
          <w:spacing w:val="-2"/>
          <w:sz w:val="28"/>
          <w:szCs w:val="28"/>
          <w:lang w:val="pt-BR"/>
        </w:rPr>
      </w:pPr>
      <w:r w:rsidRPr="00F145F3">
        <w:rPr>
          <w:color w:val="000000" w:themeColor="text1"/>
          <w:spacing w:val="-2"/>
          <w:sz w:val="28"/>
          <w:szCs w:val="28"/>
          <w:lang w:val="pt-BR"/>
        </w:rPr>
        <w:t>Cam kết Đóng gói, vận chuyển: Theo tiêu chuẩn của nhà sản xuất.</w:t>
      </w:r>
    </w:p>
    <w:p w14:paraId="3FE9C7E3" w14:textId="77777777" w:rsidR="00F145F3" w:rsidRPr="00F145F3" w:rsidRDefault="00F145F3" w:rsidP="00F145F3">
      <w:pPr>
        <w:pStyle w:val="ListParagraph"/>
        <w:widowControl w:val="0"/>
        <w:numPr>
          <w:ilvl w:val="0"/>
          <w:numId w:val="8"/>
        </w:numPr>
        <w:tabs>
          <w:tab w:val="num" w:pos="720"/>
        </w:tabs>
        <w:rPr>
          <w:color w:val="000000" w:themeColor="text1"/>
          <w:spacing w:val="-2"/>
          <w:sz w:val="28"/>
          <w:szCs w:val="28"/>
          <w:lang w:val="pt-BR"/>
        </w:rPr>
      </w:pPr>
      <w:r w:rsidRPr="00F145F3">
        <w:rPr>
          <w:color w:val="000000" w:themeColor="text1"/>
          <w:spacing w:val="-2"/>
          <w:sz w:val="28"/>
          <w:szCs w:val="28"/>
          <w:lang w:val="pt-BR"/>
        </w:rPr>
        <w:t>Cam kết Bảo quản hàng hóa: Theo quy định của nhà sản xuất.</w:t>
      </w:r>
    </w:p>
    <w:p w14:paraId="06A61F0B" w14:textId="77777777" w:rsidR="00F145F3" w:rsidRPr="00F145F3" w:rsidRDefault="00F145F3" w:rsidP="00F145F3">
      <w:pPr>
        <w:pStyle w:val="ListParagraph"/>
        <w:widowControl w:val="0"/>
        <w:numPr>
          <w:ilvl w:val="0"/>
          <w:numId w:val="8"/>
        </w:numPr>
        <w:tabs>
          <w:tab w:val="num" w:pos="567"/>
        </w:tabs>
        <w:ind w:left="0" w:firstLine="567"/>
        <w:rPr>
          <w:color w:val="000000" w:themeColor="text1"/>
          <w:spacing w:val="-2"/>
          <w:sz w:val="28"/>
          <w:szCs w:val="28"/>
          <w:lang w:val="pt-BR"/>
        </w:rPr>
      </w:pPr>
      <w:r w:rsidRPr="00F145F3">
        <w:rPr>
          <w:color w:val="000000" w:themeColor="text1"/>
          <w:spacing w:val="-2"/>
          <w:sz w:val="28"/>
          <w:szCs w:val="28"/>
          <w:lang w:val="pt-BR"/>
        </w:rPr>
        <w:t>Cam kết Thu hồi hàng hóa trong trường hợp đã giao nhưng không đảm bảo chất lượng hoặc có thông báo thu hồi của cơ quan có thẩm quyền nhưng nguyên nhân không phải do lỗi</w:t>
      </w:r>
      <w:r w:rsidRPr="00F145F3">
        <w:rPr>
          <w:color w:val="000000" w:themeColor="text1"/>
          <w:spacing w:val="-2"/>
          <w:sz w:val="28"/>
          <w:szCs w:val="28"/>
          <w:lang w:val="vi-VN"/>
        </w:rPr>
        <w:t xml:space="preserve"> chủ đầu tư </w:t>
      </w:r>
      <w:r w:rsidRPr="00F145F3">
        <w:rPr>
          <w:color w:val="000000" w:themeColor="text1"/>
          <w:spacing w:val="-2"/>
          <w:sz w:val="28"/>
          <w:szCs w:val="28"/>
          <w:lang w:val="pt-BR"/>
        </w:rPr>
        <w:t xml:space="preserve">. </w:t>
      </w:r>
    </w:p>
    <w:p w14:paraId="2E0198BA" w14:textId="77777777" w:rsidR="00F145F3" w:rsidRPr="00F145F3" w:rsidRDefault="00F145F3" w:rsidP="00F145F3">
      <w:pPr>
        <w:pStyle w:val="ListParagraph"/>
        <w:numPr>
          <w:ilvl w:val="0"/>
          <w:numId w:val="9"/>
        </w:numPr>
        <w:ind w:left="0" w:right="43" w:firstLine="567"/>
        <w:rPr>
          <w:color w:val="000000" w:themeColor="text1"/>
          <w:sz w:val="28"/>
          <w:szCs w:val="28"/>
          <w:lang w:val="pt-BR"/>
        </w:rPr>
      </w:pPr>
      <w:r w:rsidRPr="00F145F3">
        <w:rPr>
          <w:color w:val="000000" w:themeColor="text1"/>
          <w:sz w:val="28"/>
          <w:szCs w:val="28"/>
          <w:lang w:val="pt-BR"/>
        </w:rPr>
        <w:lastRenderedPageBreak/>
        <w:t>Cam kết cung cấp tài liệu chứng nhận nguồn gốc, xuất xứ và tài liệu chứng nhận chất lượng hoặc các tài liệu khác có giá trị tương đương khi giao hàng (nếu có yêu cầu)</w:t>
      </w:r>
    </w:p>
    <w:p w14:paraId="0E4CE619" w14:textId="77777777" w:rsidR="00F145F3" w:rsidRPr="00F145F3" w:rsidRDefault="00F145F3" w:rsidP="00F145F3">
      <w:pPr>
        <w:pStyle w:val="ListParagraph"/>
        <w:numPr>
          <w:ilvl w:val="0"/>
          <w:numId w:val="9"/>
        </w:numPr>
        <w:tabs>
          <w:tab w:val="num" w:pos="567"/>
        </w:tabs>
        <w:ind w:left="0" w:right="43" w:firstLine="567"/>
        <w:rPr>
          <w:color w:val="EE0000"/>
          <w:sz w:val="28"/>
          <w:szCs w:val="28"/>
          <w:lang w:val="pt-BR"/>
        </w:rPr>
      </w:pPr>
      <w:r w:rsidRPr="00F145F3">
        <w:rPr>
          <w:color w:val="EE0000"/>
          <w:sz w:val="28"/>
          <w:szCs w:val="28"/>
          <w:lang w:val="pt-BR"/>
        </w:rPr>
        <w:t>Nhà thầu tham dự hàng hóa phải cam kết cho (chủ đầu tư) mượn thiết bị để sử dụng hóa chất trúng thầu trong trường hợp có yêu cầu của chủ đầu tư. (Nhà thầu chỉ chuyển giao quyền sử dụng, không chuyển giao quyền sở hữu và cam kết không thu phí sử dụng máy, tự chi trả chi phí duy tu, bảo dưỡng, sửa chữa máy, kiểm định... chỉ thu tiền bán hàng hóa theo kết quả đấu thầu, không khoán số lượng bệnh nhân thực hiện dịch vụ)</w:t>
      </w:r>
    </w:p>
    <w:p w14:paraId="37240E58" w14:textId="77777777" w:rsidR="00F145F3" w:rsidRPr="00F145F3" w:rsidRDefault="00F145F3" w:rsidP="00F145F3">
      <w:pPr>
        <w:pStyle w:val="ListParagraph"/>
        <w:numPr>
          <w:ilvl w:val="0"/>
          <w:numId w:val="9"/>
        </w:numPr>
        <w:ind w:left="0" w:right="43" w:firstLine="567"/>
        <w:jc w:val="left"/>
        <w:rPr>
          <w:color w:val="000000" w:themeColor="text1"/>
          <w:spacing w:val="-2"/>
          <w:sz w:val="28"/>
          <w:szCs w:val="28"/>
          <w:lang w:val="pt-BR"/>
        </w:rPr>
      </w:pPr>
      <w:r w:rsidRPr="00F145F3">
        <w:rPr>
          <w:color w:val="000000" w:themeColor="text1"/>
          <w:sz w:val="28"/>
          <w:szCs w:val="28"/>
          <w:lang w:val="pt-BR"/>
        </w:rPr>
        <w:t>Nhà thầu phải nộp trong E-HSDT tập tin (định dạng file excel) bảng đáp ứng cấu hình, đặc tính, thông số kỹ thuật</w:t>
      </w:r>
      <w:r w:rsidRPr="00F145F3">
        <w:rPr>
          <w:color w:val="000000" w:themeColor="text1"/>
          <w:spacing w:val="-2"/>
          <w:sz w:val="28"/>
          <w:szCs w:val="28"/>
          <w:lang w:val="pt-BR"/>
        </w:rPr>
        <w:t xml:space="preserve"> hàng hóa chào thầu theo biểu mẫu quy định tại mục 4, chương V, E-HSMT</w:t>
      </w:r>
    </w:p>
    <w:p w14:paraId="7D4727D2" w14:textId="77777777" w:rsidR="00F145F3" w:rsidRPr="00F145F3" w:rsidRDefault="00F145F3" w:rsidP="00F145F3">
      <w:pPr>
        <w:widowControl w:val="0"/>
        <w:ind w:firstLine="709"/>
        <w:rPr>
          <w:color w:val="000000" w:themeColor="text1"/>
          <w:spacing w:val="-2"/>
          <w:sz w:val="28"/>
          <w:szCs w:val="28"/>
          <w:lang w:val="pt-BR"/>
        </w:rPr>
      </w:pPr>
      <w:r w:rsidRPr="00F145F3">
        <w:rPr>
          <w:color w:val="000000" w:themeColor="text1"/>
          <w:spacing w:val="-2"/>
          <w:sz w:val="28"/>
          <w:szCs w:val="28"/>
          <w:lang w:val="pt-BR"/>
        </w:rPr>
        <w:t xml:space="preserve">b) Yêu cầu về kỹ thuật cụ thể: </w:t>
      </w:r>
    </w:p>
    <w:p w14:paraId="2DCFAC09" w14:textId="77777777" w:rsidR="00F145F3" w:rsidRPr="00F145F3" w:rsidRDefault="00F145F3" w:rsidP="00F145F3">
      <w:pPr>
        <w:pStyle w:val="ListParagraph"/>
        <w:numPr>
          <w:ilvl w:val="0"/>
          <w:numId w:val="9"/>
        </w:numPr>
        <w:ind w:left="0" w:right="43" w:firstLine="567"/>
        <w:jc w:val="left"/>
        <w:rPr>
          <w:color w:val="000000" w:themeColor="text1"/>
          <w:sz w:val="28"/>
          <w:szCs w:val="28"/>
          <w:lang w:val="pt-BR"/>
        </w:rPr>
      </w:pPr>
      <w:r w:rsidRPr="00F145F3">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13079BC8" w14:textId="77777777" w:rsidR="00F145F3" w:rsidRPr="00F145F3" w:rsidRDefault="00F145F3" w:rsidP="00F145F3">
      <w:pPr>
        <w:widowControl w:val="0"/>
        <w:ind w:firstLine="709"/>
        <w:rPr>
          <w:color w:val="000000" w:themeColor="text1"/>
          <w:spacing w:val="-2"/>
          <w:sz w:val="28"/>
          <w:szCs w:val="28"/>
          <w:lang w:val="pt-BR"/>
        </w:rPr>
      </w:pPr>
      <w:r w:rsidRPr="00F145F3">
        <w:rPr>
          <w:color w:val="000000" w:themeColor="text1"/>
          <w:sz w:val="28"/>
          <w:szCs w:val="28"/>
          <w:lang w:val="pt-BR"/>
        </w:rPr>
        <w:t xml:space="preserve">Các tiêu chuẩn kỹ thuật của các nhà thầu nêu trong E-HSDT phải thể hiện trên catalogue và tài liệu kỹ thuật. Nhà thầu chào các TSKT của hàng hóa theo thứ tự yêu cầu và ghi rõ thông số kỹ thuật tham chiếu tại trang nào của catalogue hay tài </w:t>
      </w:r>
      <w:r w:rsidRPr="00F145F3">
        <w:rPr>
          <w:color w:val="000000" w:themeColor="text1"/>
          <w:spacing w:val="-2"/>
          <w:sz w:val="28"/>
          <w:szCs w:val="28"/>
          <w:lang w:val="pt-BR"/>
        </w:rPr>
        <w:t>liệu kỹ thuật.</w:t>
      </w:r>
    </w:p>
    <w:p w14:paraId="25EFF836" w14:textId="77777777" w:rsidR="00F145F3" w:rsidRPr="00F145F3" w:rsidRDefault="00F145F3" w:rsidP="00F145F3">
      <w:pPr>
        <w:widowControl w:val="0"/>
        <w:ind w:firstLine="709"/>
        <w:rPr>
          <w:color w:val="000000" w:themeColor="text1"/>
          <w:spacing w:val="-2"/>
          <w:sz w:val="28"/>
          <w:szCs w:val="28"/>
          <w:lang w:val="pt-BR"/>
        </w:rPr>
        <w:sectPr w:rsidR="00F145F3" w:rsidRPr="00F145F3" w:rsidSect="00F145F3">
          <w:footnotePr>
            <w:numRestart w:val="eachPage"/>
          </w:footnotePr>
          <w:endnotePr>
            <w:numFmt w:val="decimal"/>
          </w:endnotePr>
          <w:pgSz w:w="11906" w:h="16838" w:code="9"/>
          <w:pgMar w:top="1418" w:right="1134" w:bottom="1134" w:left="1418" w:header="720" w:footer="255" w:gutter="0"/>
          <w:cols w:space="720"/>
          <w:noEndnote/>
          <w:docGrid w:linePitch="381"/>
        </w:sectPr>
      </w:pPr>
      <w:r w:rsidRPr="00F145F3">
        <w:rPr>
          <w:color w:val="000000" w:themeColor="text1"/>
          <w:spacing w:val="-2"/>
          <w:sz w:val="28"/>
          <w:szCs w:val="28"/>
          <w:lang w:val="pt-BR"/>
        </w:rPr>
        <w:t>- Hàng hóa phải đáp ứng các yêu cầu về cấu hình, đặc tính, thông số kỹ thuật và các yêu cầu khác như quy định dưới đây và là mức yêu cầu tối thiểu phải đạt hoặc chấp nhận được:</w:t>
      </w:r>
    </w:p>
    <w:p w14:paraId="0211FE12" w14:textId="77777777" w:rsidR="00F145F3" w:rsidRPr="00F145F3" w:rsidRDefault="00F145F3" w:rsidP="00F145F3">
      <w:pPr>
        <w:widowControl w:val="0"/>
        <w:ind w:firstLine="709"/>
        <w:rPr>
          <w:color w:val="000000" w:themeColor="text1"/>
          <w:spacing w:val="-2"/>
          <w:sz w:val="28"/>
          <w:szCs w:val="28"/>
          <w:lang w:val="pt-BR"/>
        </w:rPr>
      </w:pPr>
    </w:p>
    <w:tbl>
      <w:tblPr>
        <w:tblW w:w="14042" w:type="dxa"/>
        <w:tblInd w:w="250" w:type="dxa"/>
        <w:tblLook w:val="04A0" w:firstRow="1" w:lastRow="0" w:firstColumn="1" w:lastColumn="0" w:noHBand="0" w:noVBand="1"/>
      </w:tblPr>
      <w:tblGrid>
        <w:gridCol w:w="670"/>
        <w:gridCol w:w="1683"/>
        <w:gridCol w:w="2336"/>
        <w:gridCol w:w="7927"/>
        <w:gridCol w:w="1426"/>
      </w:tblGrid>
      <w:tr w:rsidR="00F145F3" w:rsidRPr="00F145F3" w14:paraId="5D7773C2"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shd w:val="clear" w:color="000000" w:fill="EEEEEE"/>
            <w:vAlign w:val="center"/>
          </w:tcPr>
          <w:p w14:paraId="3E25C562" w14:textId="5AE3A879" w:rsidR="00F145F3" w:rsidRPr="00F145F3" w:rsidRDefault="00F145F3" w:rsidP="00F145F3">
            <w:pPr>
              <w:jc w:val="center"/>
              <w:rPr>
                <w:b/>
                <w:bCs/>
                <w:color w:val="000000"/>
                <w:szCs w:val="24"/>
                <w:lang w:val="vi-VN"/>
              </w:rPr>
            </w:pPr>
            <w:r>
              <w:rPr>
                <w:b/>
                <w:bCs/>
                <w:color w:val="000000"/>
                <w:szCs w:val="24"/>
                <w:lang w:val="vi-VN"/>
              </w:rPr>
              <w:t>STT</w:t>
            </w:r>
          </w:p>
        </w:tc>
        <w:tc>
          <w:tcPr>
            <w:tcW w:w="1683"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074CB2D6" w14:textId="53B41210" w:rsidR="00F145F3" w:rsidRPr="00F145F3" w:rsidRDefault="00F145F3" w:rsidP="00F145F3">
            <w:pPr>
              <w:jc w:val="center"/>
              <w:rPr>
                <w:b/>
                <w:bCs/>
                <w:color w:val="000000"/>
                <w:szCs w:val="24"/>
              </w:rPr>
            </w:pPr>
            <w:r w:rsidRPr="00F145F3">
              <w:rPr>
                <w:b/>
                <w:bCs/>
                <w:color w:val="000000"/>
                <w:szCs w:val="24"/>
              </w:rPr>
              <w:t>Mã phần/lô</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4757B5C" w14:textId="77777777" w:rsidR="00F145F3" w:rsidRPr="00F145F3" w:rsidRDefault="00F145F3" w:rsidP="00D908D6">
            <w:pPr>
              <w:jc w:val="center"/>
              <w:rPr>
                <w:b/>
                <w:bCs/>
                <w:color w:val="000000"/>
                <w:szCs w:val="24"/>
              </w:rPr>
            </w:pPr>
            <w:r w:rsidRPr="00F145F3">
              <w:rPr>
                <w:b/>
                <w:bCs/>
                <w:color w:val="000000"/>
                <w:szCs w:val="24"/>
              </w:rPr>
              <w:t>Tên vật tư, hoá chất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A0A4B0F" w14:textId="77777777" w:rsidR="00F145F3" w:rsidRPr="00F145F3" w:rsidRDefault="00F145F3" w:rsidP="00D908D6">
            <w:pPr>
              <w:jc w:val="center"/>
              <w:rPr>
                <w:b/>
                <w:bCs/>
                <w:color w:val="000000"/>
                <w:szCs w:val="24"/>
              </w:rPr>
            </w:pPr>
            <w:r w:rsidRPr="00F145F3">
              <w:rPr>
                <w:b/>
                <w:bCs/>
                <w:color w:val="000000"/>
                <w:szCs w:val="24"/>
              </w:rPr>
              <w:t>Cấu hình, tính năng, thông số kỹ thuật cơ bản</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7EE5675" w14:textId="77777777" w:rsidR="00F145F3" w:rsidRPr="00F145F3" w:rsidRDefault="00F145F3" w:rsidP="00D908D6">
            <w:pPr>
              <w:jc w:val="center"/>
              <w:rPr>
                <w:b/>
                <w:bCs/>
                <w:color w:val="000000"/>
                <w:szCs w:val="24"/>
              </w:rPr>
            </w:pPr>
            <w:r w:rsidRPr="00F145F3">
              <w:rPr>
                <w:b/>
                <w:bCs/>
                <w:color w:val="000000"/>
                <w:szCs w:val="24"/>
              </w:rPr>
              <w:t>Xuất xứ hoặc tương đương</w:t>
            </w:r>
          </w:p>
        </w:tc>
      </w:tr>
      <w:tr w:rsidR="00F145F3" w:rsidRPr="00F145F3" w14:paraId="4CFE8524"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04B983A" w14:textId="07FE98E7" w:rsidR="00F145F3" w:rsidRPr="00F145F3" w:rsidRDefault="00F145F3" w:rsidP="00F145F3">
            <w:pPr>
              <w:jc w:val="center"/>
              <w:rPr>
                <w:color w:val="000000"/>
                <w:szCs w:val="24"/>
              </w:rPr>
            </w:pPr>
            <w:r w:rsidRPr="00F145F3">
              <w:rPr>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A0CE97" w14:textId="4A1204B6" w:rsidR="00F145F3" w:rsidRPr="00F145F3" w:rsidRDefault="00F145F3" w:rsidP="00F145F3">
            <w:pPr>
              <w:jc w:val="center"/>
              <w:rPr>
                <w:color w:val="000000"/>
                <w:szCs w:val="24"/>
              </w:rPr>
            </w:pPr>
            <w:r w:rsidRPr="00F145F3">
              <w:rPr>
                <w:color w:val="000000"/>
                <w:szCs w:val="24"/>
              </w:rPr>
              <w:t>PP2600192155</w:t>
            </w:r>
          </w:p>
        </w:tc>
        <w:tc>
          <w:tcPr>
            <w:tcW w:w="2336" w:type="dxa"/>
            <w:tcBorders>
              <w:top w:val="single" w:sz="4" w:space="0" w:color="000000"/>
              <w:left w:val="single" w:sz="4" w:space="0" w:color="auto"/>
              <w:bottom w:val="single" w:sz="4" w:space="0" w:color="auto"/>
              <w:right w:val="single" w:sz="4" w:space="0" w:color="auto"/>
            </w:tcBorders>
            <w:vAlign w:val="center"/>
            <w:hideMark/>
          </w:tcPr>
          <w:p w14:paraId="16224D07" w14:textId="77777777" w:rsidR="00F145F3" w:rsidRPr="00F145F3" w:rsidRDefault="00F145F3" w:rsidP="00F145F3">
            <w:pPr>
              <w:jc w:val="center"/>
              <w:rPr>
                <w:szCs w:val="24"/>
              </w:rPr>
            </w:pPr>
            <w:r w:rsidRPr="00F145F3">
              <w:rPr>
                <w:szCs w:val="24"/>
              </w:rPr>
              <w:t xml:space="preserve">Anti Human Globulin (Coombs) </w:t>
            </w:r>
          </w:p>
        </w:tc>
        <w:tc>
          <w:tcPr>
            <w:tcW w:w="7927" w:type="dxa"/>
            <w:tcBorders>
              <w:top w:val="single" w:sz="4" w:space="0" w:color="000000"/>
              <w:left w:val="single" w:sz="4" w:space="0" w:color="auto"/>
              <w:bottom w:val="single" w:sz="4" w:space="0" w:color="auto"/>
              <w:right w:val="single" w:sz="4" w:space="0" w:color="auto"/>
            </w:tcBorders>
            <w:vAlign w:val="center"/>
            <w:hideMark/>
          </w:tcPr>
          <w:p w14:paraId="3CF1B4AC" w14:textId="77777777" w:rsidR="00F145F3" w:rsidRPr="00F145F3" w:rsidRDefault="00F145F3" w:rsidP="00F145F3">
            <w:pPr>
              <w:jc w:val="center"/>
              <w:rPr>
                <w:color w:val="000000"/>
                <w:szCs w:val="24"/>
              </w:rPr>
            </w:pPr>
            <w:r w:rsidRPr="00F145F3">
              <w:rPr>
                <w:color w:val="000000"/>
                <w:szCs w:val="24"/>
              </w:rPr>
              <w:t>Có hoạt tính mạnh mẽ, đặc hiệu cao đối với globulin đích (anti-IgG, anti-C3d). Không có hoạt tính kháng hồng cầu không đặc hiệu</w:t>
            </w:r>
            <w:r w:rsidRPr="00F145F3">
              <w:rPr>
                <w:color w:val="000000"/>
                <w:szCs w:val="24"/>
              </w:rPr>
              <w:br/>
              <w:t>Lọ≥ 10ml</w:t>
            </w:r>
            <w:r w:rsidRPr="00F145F3">
              <w:rPr>
                <w:color w:val="000000"/>
                <w:szCs w:val="24"/>
              </w:rPr>
              <w:br/>
              <w:t>Đạt tiêu chuẩn ISO 13485 hoặc tương đương</w:t>
            </w:r>
          </w:p>
        </w:tc>
        <w:tc>
          <w:tcPr>
            <w:tcW w:w="1426" w:type="dxa"/>
            <w:tcBorders>
              <w:top w:val="single" w:sz="4" w:space="0" w:color="000000"/>
              <w:left w:val="single" w:sz="4" w:space="0" w:color="auto"/>
              <w:bottom w:val="single" w:sz="4" w:space="0" w:color="auto"/>
              <w:right w:val="single" w:sz="4" w:space="0" w:color="auto"/>
            </w:tcBorders>
            <w:vAlign w:val="center"/>
            <w:hideMark/>
          </w:tcPr>
          <w:p w14:paraId="1FAD0DF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FCFB85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7E02D01" w14:textId="4D3C77B6" w:rsidR="00F145F3" w:rsidRPr="00F145F3" w:rsidRDefault="00F145F3" w:rsidP="00F145F3">
            <w:pPr>
              <w:jc w:val="center"/>
              <w:rPr>
                <w:color w:val="000000"/>
                <w:szCs w:val="24"/>
              </w:rPr>
            </w:pPr>
            <w:r w:rsidRPr="00F145F3">
              <w:rPr>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4694F0" w14:textId="5F1BC84D" w:rsidR="00F145F3" w:rsidRPr="00F145F3" w:rsidRDefault="00F145F3" w:rsidP="00F145F3">
            <w:pPr>
              <w:jc w:val="center"/>
              <w:rPr>
                <w:color w:val="000000"/>
                <w:szCs w:val="24"/>
              </w:rPr>
            </w:pPr>
            <w:r w:rsidRPr="00F145F3">
              <w:rPr>
                <w:color w:val="000000"/>
                <w:szCs w:val="24"/>
              </w:rPr>
              <w:t>PP2600192156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DCC9361" w14:textId="77777777" w:rsidR="00F145F3" w:rsidRPr="00F145F3" w:rsidRDefault="00F145F3" w:rsidP="00F145F3">
            <w:pPr>
              <w:jc w:val="center"/>
              <w:rPr>
                <w:szCs w:val="24"/>
              </w:rPr>
            </w:pPr>
            <w:r w:rsidRPr="00F145F3">
              <w:rPr>
                <w:szCs w:val="24"/>
              </w:rPr>
              <w:t>Hồng cầu mẫu (A, B, O)</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C3EC20F" w14:textId="77777777" w:rsidR="00F145F3" w:rsidRPr="00F145F3" w:rsidRDefault="00F145F3" w:rsidP="00F145F3">
            <w:pPr>
              <w:jc w:val="center"/>
              <w:rPr>
                <w:color w:val="000000"/>
                <w:szCs w:val="24"/>
              </w:rPr>
            </w:pPr>
            <w:r w:rsidRPr="00F145F3">
              <w:rPr>
                <w:color w:val="000000"/>
                <w:szCs w:val="24"/>
              </w:rPr>
              <w:t>Hồng cầu phải ổn định, không bị tan máu và được bảo quản đúng cách. Mỗi lọ phải có đầy đủ thông tin về nhóm máu và kiểu hình kháng nguyên. Đảm bảo độ nhạy cần thiết để phát hiện các kháng thể</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EA7A0C7"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24BE92E"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17FA0C0" w14:textId="23C957E3" w:rsidR="00F145F3" w:rsidRPr="00F145F3" w:rsidRDefault="00F145F3" w:rsidP="00F145F3">
            <w:pPr>
              <w:jc w:val="center"/>
              <w:rPr>
                <w:color w:val="000000"/>
                <w:szCs w:val="24"/>
              </w:rPr>
            </w:pPr>
            <w:r w:rsidRPr="00F145F3">
              <w:rPr>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E0282B" w14:textId="7E2B62F1" w:rsidR="00F145F3" w:rsidRPr="00F145F3" w:rsidRDefault="00F145F3" w:rsidP="00F145F3">
            <w:pPr>
              <w:jc w:val="center"/>
              <w:rPr>
                <w:color w:val="000000"/>
                <w:szCs w:val="24"/>
              </w:rPr>
            </w:pPr>
            <w:r w:rsidRPr="00F145F3">
              <w:rPr>
                <w:color w:val="000000"/>
                <w:szCs w:val="24"/>
              </w:rPr>
              <w:t>PP2600192157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871BA70" w14:textId="77777777" w:rsidR="00F145F3" w:rsidRPr="00F145F3" w:rsidRDefault="00F145F3" w:rsidP="00F145F3">
            <w:pPr>
              <w:jc w:val="center"/>
              <w:rPr>
                <w:szCs w:val="24"/>
              </w:rPr>
            </w:pPr>
            <w:r w:rsidRPr="00F145F3">
              <w:rPr>
                <w:szCs w:val="24"/>
              </w:rPr>
              <w:t>Panel Sàng lọc KTBT (O1, O2, O3)</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E0A12BB" w14:textId="77777777" w:rsidR="00F145F3" w:rsidRPr="00F145F3" w:rsidRDefault="00F145F3" w:rsidP="00F145F3">
            <w:pPr>
              <w:jc w:val="center"/>
              <w:rPr>
                <w:color w:val="000000"/>
                <w:szCs w:val="24"/>
              </w:rPr>
            </w:pPr>
            <w:r w:rsidRPr="00F145F3">
              <w:rPr>
                <w:color w:val="000000"/>
                <w:szCs w:val="24"/>
              </w:rPr>
              <w:t>Panel sàng lọc có kiểu hình kháng nguyên đa dạng, bao phủ hầu hết các kháng nguyên thường gặp trong khu vực. Tế bào phải ổn định, có độ nhạy phù hợp và được bảo quản trong điều kiện tối ưu để duy trì tính toàn vẹn.</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37D8B0A"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CDE8129"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D5353FA" w14:textId="7E3D5FFA" w:rsidR="00F145F3" w:rsidRPr="00F145F3" w:rsidRDefault="00F145F3" w:rsidP="00F145F3">
            <w:pPr>
              <w:jc w:val="center"/>
              <w:rPr>
                <w:color w:val="000000"/>
                <w:szCs w:val="24"/>
              </w:rPr>
            </w:pPr>
            <w:r w:rsidRPr="00F145F3">
              <w:rPr>
                <w:color w:val="000000"/>
                <w:sz w:val="22"/>
                <w:szCs w:val="22"/>
              </w:rPr>
              <w:t>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3D6EC9" w14:textId="7846C07C" w:rsidR="00F145F3" w:rsidRPr="00F145F3" w:rsidRDefault="00F145F3" w:rsidP="00F145F3">
            <w:pPr>
              <w:jc w:val="center"/>
              <w:rPr>
                <w:color w:val="000000"/>
                <w:szCs w:val="24"/>
              </w:rPr>
            </w:pPr>
            <w:r w:rsidRPr="00F145F3">
              <w:rPr>
                <w:color w:val="000000"/>
                <w:szCs w:val="24"/>
              </w:rPr>
              <w:t>PP2600192158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0D0167F" w14:textId="77777777" w:rsidR="00F145F3" w:rsidRPr="00F145F3" w:rsidRDefault="00F145F3" w:rsidP="00F145F3">
            <w:pPr>
              <w:jc w:val="center"/>
              <w:rPr>
                <w:szCs w:val="24"/>
              </w:rPr>
            </w:pPr>
            <w:r w:rsidRPr="00F145F3">
              <w:rPr>
                <w:szCs w:val="24"/>
              </w:rPr>
              <w:t>Test nhanh chẩn đoán HIV</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9FBDB2E" w14:textId="77777777" w:rsidR="00F145F3" w:rsidRPr="00F145F3" w:rsidRDefault="00F145F3" w:rsidP="00F145F3">
            <w:pPr>
              <w:jc w:val="center"/>
              <w:rPr>
                <w:color w:val="000000"/>
                <w:szCs w:val="24"/>
              </w:rPr>
            </w:pPr>
            <w:r w:rsidRPr="00F145F3">
              <w:rPr>
                <w:color w:val="000000"/>
                <w:szCs w:val="24"/>
              </w:rPr>
              <w:t xml:space="preserve">Phát hiện kháng thể kháng với HIV-1 và HIV-2 trong mẫu huyết thanh hoặc huyết tương hoặc máu toàn phần.  </w:t>
            </w:r>
            <w:r w:rsidRPr="00F145F3">
              <w:rPr>
                <w:color w:val="000000"/>
                <w:szCs w:val="24"/>
              </w:rPr>
              <w:br/>
              <w:t xml:space="preserve">- Độ nhạy: 100%; Độ đặc hiệu: ≥99,75%. </w:t>
            </w:r>
            <w:r w:rsidRPr="00F145F3">
              <w:rPr>
                <w:color w:val="000000"/>
                <w:szCs w:val="24"/>
              </w:rPr>
              <w:br/>
              <w:t>- Cho kết quả nhanh trong vòng 15 phút, Độ ổn định của kết quả xét nghiệm từ 60 phút trở lên</w:t>
            </w:r>
            <w:r w:rsidRPr="00F145F3">
              <w:rPr>
                <w:color w:val="000000"/>
                <w:szCs w:val="24"/>
              </w:rPr>
              <w:br/>
              <w:t>- Không cần sử dụng thêm bất kỳ dung dịch đệm cho mẫu máu huyết thanh, huyết tương</w:t>
            </w:r>
            <w:r w:rsidRPr="00F145F3">
              <w:rPr>
                <w:color w:val="000000"/>
                <w:szCs w:val="24"/>
              </w:rPr>
              <w:br/>
              <w:t>- Được ban hành trong Khuyến cáo phương cách xét nghiệm chẩn đoán HIV quốc gia năm 2020 của Viện vệ sinh dịch tễ trung ương.</w:t>
            </w:r>
            <w:r w:rsidRPr="00F145F3">
              <w:rPr>
                <w:color w:val="000000"/>
                <w:szCs w:val="24"/>
              </w:rPr>
              <w:br/>
              <w:t>- 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E1453C5"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8CC77D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A4B73BA" w14:textId="1397E2B9" w:rsidR="00F145F3" w:rsidRPr="00F145F3" w:rsidRDefault="00F145F3" w:rsidP="00F145F3">
            <w:pPr>
              <w:jc w:val="center"/>
              <w:rPr>
                <w:color w:val="000000"/>
                <w:szCs w:val="24"/>
              </w:rPr>
            </w:pPr>
            <w:r w:rsidRPr="00F145F3">
              <w:rPr>
                <w:color w:val="000000"/>
                <w:sz w:val="22"/>
                <w:szCs w:val="22"/>
              </w:rPr>
              <w:t>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0DDE81" w14:textId="10C96C46" w:rsidR="00F145F3" w:rsidRPr="00F145F3" w:rsidRDefault="00F145F3" w:rsidP="00F145F3">
            <w:pPr>
              <w:jc w:val="center"/>
              <w:rPr>
                <w:color w:val="000000"/>
                <w:szCs w:val="24"/>
              </w:rPr>
            </w:pPr>
            <w:r w:rsidRPr="00F145F3">
              <w:rPr>
                <w:color w:val="000000"/>
                <w:szCs w:val="24"/>
              </w:rPr>
              <w:t>PP2600192159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21DE82F" w14:textId="77777777" w:rsidR="00F145F3" w:rsidRPr="00F145F3" w:rsidRDefault="00F145F3" w:rsidP="00F145F3">
            <w:pPr>
              <w:jc w:val="center"/>
              <w:rPr>
                <w:szCs w:val="24"/>
              </w:rPr>
            </w:pPr>
            <w:r w:rsidRPr="00F145F3">
              <w:rPr>
                <w:szCs w:val="24"/>
              </w:rPr>
              <w:t>Test nhanh chẩn đoán HIV</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0612D70" w14:textId="77777777" w:rsidR="00F145F3" w:rsidRPr="00F145F3" w:rsidRDefault="00F145F3" w:rsidP="00F145F3">
            <w:pPr>
              <w:jc w:val="center"/>
              <w:rPr>
                <w:color w:val="000000"/>
                <w:szCs w:val="24"/>
              </w:rPr>
            </w:pPr>
            <w:r w:rsidRPr="00F145F3">
              <w:rPr>
                <w:color w:val="000000"/>
                <w:szCs w:val="24"/>
              </w:rPr>
              <w:t xml:space="preserve">Phát hiện kháng thể kháng với HIV-1 và HIV-2 trong mẫu huyết thanh hoặc huyết tương hoặc máu toàn phần.  </w:t>
            </w:r>
            <w:r w:rsidRPr="00F145F3">
              <w:rPr>
                <w:color w:val="000000"/>
                <w:szCs w:val="24"/>
              </w:rPr>
              <w:br/>
              <w:t xml:space="preserve">- Độ nhạy: 100%; Độ đặc hiệu: ≥99,75%. </w:t>
            </w:r>
            <w:r w:rsidRPr="00F145F3">
              <w:rPr>
                <w:color w:val="000000"/>
                <w:szCs w:val="24"/>
              </w:rPr>
              <w:br/>
              <w:t>- Cho kết quả nhanh trong vòng 15 phút, Độ ổn định của kết quả xét nghiệm từ 60 phút trở lên</w:t>
            </w:r>
            <w:r w:rsidRPr="00F145F3">
              <w:rPr>
                <w:color w:val="000000"/>
                <w:szCs w:val="24"/>
              </w:rPr>
              <w:br/>
              <w:t>- Không cần sử dụng thêm bất kỳ dung dịch đệm cho mẫu máu huyết thanh, huyết tương</w:t>
            </w:r>
            <w:r w:rsidRPr="00F145F3">
              <w:rPr>
                <w:color w:val="000000"/>
                <w:szCs w:val="24"/>
              </w:rPr>
              <w:br/>
              <w:t>- Được ban hành trong Khuyến cáo phương cách xét nghiệm chẩn đoán HIV quốc gia năm 2020 của Viện vệ sinh dịch tễ trung ương.</w:t>
            </w:r>
            <w:r w:rsidRPr="00F145F3">
              <w:rPr>
                <w:color w:val="000000"/>
                <w:szCs w:val="24"/>
              </w:rPr>
              <w:br/>
              <w:t>- Đạt chứng nhận WHO PQ</w:t>
            </w:r>
            <w:r w:rsidRPr="00F145F3">
              <w:rPr>
                <w:color w:val="000000"/>
                <w:szCs w:val="24"/>
              </w:rPr>
              <w:br/>
              <w:t>- 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B18FDC6" w14:textId="77777777" w:rsidR="00F145F3" w:rsidRPr="00F145F3" w:rsidRDefault="00F145F3" w:rsidP="00F145F3">
            <w:pPr>
              <w:jc w:val="center"/>
              <w:rPr>
                <w:color w:val="000000"/>
                <w:szCs w:val="24"/>
              </w:rPr>
            </w:pPr>
            <w:r w:rsidRPr="00F145F3">
              <w:rPr>
                <w:color w:val="000000"/>
                <w:szCs w:val="24"/>
              </w:rPr>
              <w:t>Châu âu/G7</w:t>
            </w:r>
          </w:p>
        </w:tc>
      </w:tr>
      <w:tr w:rsidR="00F145F3" w:rsidRPr="00F145F3" w14:paraId="1B35ACF0"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693FB15" w14:textId="44E19212" w:rsidR="00F145F3" w:rsidRPr="00F145F3" w:rsidRDefault="00F145F3" w:rsidP="00F145F3">
            <w:pPr>
              <w:jc w:val="center"/>
              <w:rPr>
                <w:color w:val="000000"/>
                <w:szCs w:val="24"/>
              </w:rPr>
            </w:pPr>
            <w:r w:rsidRPr="00F145F3">
              <w:rPr>
                <w:color w:val="000000"/>
                <w:sz w:val="22"/>
                <w:szCs w:val="22"/>
              </w:rPr>
              <w:t>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1E1D98" w14:textId="5BA3662F" w:rsidR="00F145F3" w:rsidRPr="00F145F3" w:rsidRDefault="00F145F3" w:rsidP="00F145F3">
            <w:pPr>
              <w:jc w:val="center"/>
              <w:rPr>
                <w:color w:val="000000"/>
                <w:szCs w:val="24"/>
              </w:rPr>
            </w:pPr>
            <w:r w:rsidRPr="00F145F3">
              <w:rPr>
                <w:color w:val="000000"/>
                <w:szCs w:val="24"/>
              </w:rPr>
              <w:t>PP2600192160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9620351" w14:textId="77777777" w:rsidR="00F145F3" w:rsidRPr="00F145F3" w:rsidRDefault="00F145F3" w:rsidP="00F145F3">
            <w:pPr>
              <w:jc w:val="center"/>
              <w:rPr>
                <w:szCs w:val="24"/>
              </w:rPr>
            </w:pPr>
            <w:r w:rsidRPr="00F145F3">
              <w:rPr>
                <w:szCs w:val="24"/>
              </w:rPr>
              <w:t>Test nhanh chẩn đoán viêm gan B</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02635FC" w14:textId="77777777" w:rsidR="00F145F3" w:rsidRPr="00F145F3" w:rsidRDefault="00F145F3" w:rsidP="00F145F3">
            <w:pPr>
              <w:jc w:val="center"/>
              <w:rPr>
                <w:color w:val="000000"/>
                <w:szCs w:val="24"/>
              </w:rPr>
            </w:pPr>
            <w:r w:rsidRPr="00F145F3">
              <w:rPr>
                <w:color w:val="000000"/>
                <w:szCs w:val="24"/>
              </w:rPr>
              <w:t>Sử dụng được cho tất cả các loại mẫu bệnh phẩm bao gồm: Huyết thanh, huyết tương, máu tĩnh mạch, máu đầu ngón tay.</w:t>
            </w:r>
            <w:r w:rsidRPr="00F145F3">
              <w:rPr>
                <w:color w:val="000000"/>
                <w:szCs w:val="24"/>
              </w:rPr>
              <w:br/>
              <w:t xml:space="preserve">- Độ nhạy ≥ 98,4% , độ đặc hiệu ≥ 99,6%; Xét nghiệm có thể phát hiện nồng độ 0.1 IU/ml. Cho kết quả nhanh trong vòng 15 phút, Độ ổn định của kết quả xét nghiệm tới 30 phút, không cần sử dụng thêm bất kỳ dung dịch đệm cho mẫu máu  huyết thanh, huyết tương. </w:t>
            </w:r>
            <w:r w:rsidRPr="00F145F3">
              <w:rPr>
                <w:color w:val="000000"/>
                <w:szCs w:val="24"/>
              </w:rPr>
              <w:br/>
              <w:t>- 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4F1CC42"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2C805E51"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CE61EAF" w14:textId="1CADA597" w:rsidR="00F145F3" w:rsidRPr="00F145F3" w:rsidRDefault="00F145F3" w:rsidP="00F145F3">
            <w:pPr>
              <w:jc w:val="center"/>
              <w:rPr>
                <w:color w:val="000000"/>
                <w:szCs w:val="24"/>
              </w:rPr>
            </w:pPr>
            <w:r w:rsidRPr="00F145F3">
              <w:rPr>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382610" w14:textId="16141E96" w:rsidR="00F145F3" w:rsidRPr="00F145F3" w:rsidRDefault="00F145F3" w:rsidP="00F145F3">
            <w:pPr>
              <w:jc w:val="center"/>
              <w:rPr>
                <w:color w:val="000000"/>
                <w:szCs w:val="24"/>
              </w:rPr>
            </w:pPr>
            <w:r w:rsidRPr="00F145F3">
              <w:rPr>
                <w:color w:val="000000"/>
                <w:szCs w:val="24"/>
              </w:rPr>
              <w:t>PP2600192161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6191A78" w14:textId="77777777" w:rsidR="00F145F3" w:rsidRPr="00F145F3" w:rsidRDefault="00F145F3" w:rsidP="00F145F3">
            <w:pPr>
              <w:jc w:val="center"/>
              <w:rPr>
                <w:szCs w:val="24"/>
              </w:rPr>
            </w:pPr>
            <w:r w:rsidRPr="00F145F3">
              <w:rPr>
                <w:szCs w:val="24"/>
              </w:rPr>
              <w:t>Test nhanh chẩn đoán viêm gan B</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C191B61" w14:textId="77777777" w:rsidR="00F145F3" w:rsidRPr="00F145F3" w:rsidRDefault="00F145F3" w:rsidP="00F145F3">
            <w:pPr>
              <w:jc w:val="center"/>
              <w:rPr>
                <w:color w:val="000000"/>
                <w:szCs w:val="24"/>
              </w:rPr>
            </w:pPr>
            <w:r w:rsidRPr="00F145F3">
              <w:rPr>
                <w:color w:val="000000"/>
                <w:szCs w:val="24"/>
              </w:rPr>
              <w:t>Sử dụng được cho tất cả các loại mẫu bệnh phẩm bao gồm: Huyết thanh, huyết tương, máu tĩnh mạch, máu đầu ngón tay.</w:t>
            </w:r>
            <w:r w:rsidRPr="00F145F3">
              <w:rPr>
                <w:color w:val="000000"/>
                <w:szCs w:val="24"/>
              </w:rPr>
              <w:br/>
              <w:t xml:space="preserve">- Độ nhạy ≥ 98,4% , độ đặc hiệu ≥ 99,6%; Xét nghiệm có thể phát hiện nồng độ 0.1 IU/ml. Cho kết quả nhanh trong vòng 15 phút, Độ ổn định của kết quả xét nghiệm tới 30 phút, không cần sử dụng thêm bất kỳ dung dịch đệm cho mẫu máu  huyết thanh, huyết tương. </w:t>
            </w:r>
            <w:r w:rsidRPr="00F145F3">
              <w:rPr>
                <w:color w:val="000000"/>
                <w:szCs w:val="24"/>
              </w:rPr>
              <w:br/>
              <w:t>- Đạt chứng nhận WHO PQ</w:t>
            </w:r>
            <w:r w:rsidRPr="00F145F3">
              <w:rPr>
                <w:color w:val="000000"/>
                <w:szCs w:val="24"/>
              </w:rPr>
              <w:br/>
              <w:t>- 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A3C0B0A" w14:textId="77777777" w:rsidR="00F145F3" w:rsidRPr="00F145F3" w:rsidRDefault="00F145F3" w:rsidP="00F145F3">
            <w:pPr>
              <w:jc w:val="center"/>
              <w:rPr>
                <w:color w:val="000000"/>
                <w:szCs w:val="24"/>
              </w:rPr>
            </w:pPr>
            <w:r w:rsidRPr="00F145F3">
              <w:rPr>
                <w:color w:val="000000"/>
                <w:szCs w:val="24"/>
              </w:rPr>
              <w:t>Châu âu/G7</w:t>
            </w:r>
          </w:p>
        </w:tc>
      </w:tr>
      <w:tr w:rsidR="00F145F3" w:rsidRPr="00F145F3" w14:paraId="3B8D273B"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A9578F5" w14:textId="4CB65EA8" w:rsidR="00F145F3" w:rsidRPr="00F145F3" w:rsidRDefault="00F145F3" w:rsidP="00F145F3">
            <w:pPr>
              <w:jc w:val="center"/>
              <w:rPr>
                <w:color w:val="000000"/>
                <w:szCs w:val="24"/>
              </w:rPr>
            </w:pPr>
            <w:r w:rsidRPr="00F145F3">
              <w:rPr>
                <w:color w:val="000000"/>
                <w:sz w:val="22"/>
                <w:szCs w:val="22"/>
              </w:rPr>
              <w:t>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AF218A" w14:textId="4333F046" w:rsidR="00F145F3" w:rsidRPr="00F145F3" w:rsidRDefault="00F145F3" w:rsidP="00F145F3">
            <w:pPr>
              <w:jc w:val="center"/>
              <w:rPr>
                <w:color w:val="000000"/>
                <w:szCs w:val="24"/>
              </w:rPr>
            </w:pPr>
            <w:r w:rsidRPr="00F145F3">
              <w:rPr>
                <w:color w:val="000000"/>
                <w:szCs w:val="24"/>
              </w:rPr>
              <w:t>PP2600192162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0A69C5B" w14:textId="77777777" w:rsidR="00F145F3" w:rsidRPr="00F145F3" w:rsidRDefault="00F145F3" w:rsidP="00F145F3">
            <w:pPr>
              <w:jc w:val="center"/>
              <w:rPr>
                <w:szCs w:val="24"/>
              </w:rPr>
            </w:pPr>
            <w:r w:rsidRPr="00F145F3">
              <w:rPr>
                <w:szCs w:val="24"/>
              </w:rPr>
              <w:t>Test nhanh chẩn đoán HBeAg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2C8EDC8" w14:textId="77777777" w:rsidR="00F145F3" w:rsidRPr="00F145F3" w:rsidRDefault="00F145F3" w:rsidP="00F145F3">
            <w:pPr>
              <w:jc w:val="center"/>
              <w:rPr>
                <w:color w:val="000000"/>
                <w:szCs w:val="24"/>
              </w:rPr>
            </w:pPr>
            <w:r w:rsidRPr="00F145F3">
              <w:rPr>
                <w:color w:val="000000"/>
                <w:szCs w:val="24"/>
              </w:rPr>
              <w:t>Định tính phát hiện sự có mặt HBeAg</w:t>
            </w:r>
            <w:r w:rsidRPr="00F145F3">
              <w:rPr>
                <w:color w:val="000000"/>
                <w:szCs w:val="24"/>
              </w:rPr>
              <w:br/>
              <w:t xml:space="preserve">- Không có phản ứng chéo với các mẫu chứa yếu tố dạng thấp, chứa kháng thể kháng HIV, HCV và phụ nữ mang thai.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156D744"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FC0406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90BB1EF" w14:textId="0B5A33D8" w:rsidR="00F145F3" w:rsidRPr="00F145F3" w:rsidRDefault="00F145F3" w:rsidP="00F145F3">
            <w:pPr>
              <w:jc w:val="center"/>
              <w:rPr>
                <w:color w:val="000000"/>
                <w:szCs w:val="24"/>
              </w:rPr>
            </w:pPr>
            <w:r w:rsidRPr="00F145F3">
              <w:rPr>
                <w:color w:val="000000"/>
                <w:sz w:val="22"/>
                <w:szCs w:val="22"/>
              </w:rPr>
              <w:t>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126C439" w14:textId="134E2C71" w:rsidR="00F145F3" w:rsidRPr="00F145F3" w:rsidRDefault="00F145F3" w:rsidP="00F145F3">
            <w:pPr>
              <w:jc w:val="center"/>
              <w:rPr>
                <w:color w:val="000000"/>
                <w:szCs w:val="24"/>
              </w:rPr>
            </w:pPr>
            <w:r w:rsidRPr="00F145F3">
              <w:rPr>
                <w:color w:val="000000"/>
                <w:szCs w:val="24"/>
              </w:rPr>
              <w:t>PP2600192163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742849E" w14:textId="77777777" w:rsidR="00F145F3" w:rsidRPr="00F145F3" w:rsidRDefault="00F145F3" w:rsidP="00F145F3">
            <w:pPr>
              <w:jc w:val="center"/>
              <w:rPr>
                <w:szCs w:val="24"/>
              </w:rPr>
            </w:pPr>
            <w:r w:rsidRPr="00F145F3">
              <w:rPr>
                <w:szCs w:val="24"/>
              </w:rPr>
              <w:t xml:space="preserve">Test nhanh anti-HBs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DE666EF" w14:textId="77777777" w:rsidR="00F145F3" w:rsidRPr="00F145F3" w:rsidRDefault="00F145F3" w:rsidP="00F145F3">
            <w:pPr>
              <w:jc w:val="center"/>
              <w:rPr>
                <w:color w:val="000000"/>
                <w:szCs w:val="24"/>
              </w:rPr>
            </w:pPr>
            <w:r w:rsidRPr="00F145F3">
              <w:rPr>
                <w:color w:val="000000"/>
                <w:szCs w:val="24"/>
              </w:rPr>
              <w:t xml:space="preserve">Định tính kháng thể của kháng nguyên bề mặt HBs trong huyết thanh hoặc huyết tương người.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07A7E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0BCAEE1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EF3D18E" w14:textId="1E838CA9" w:rsidR="00F145F3" w:rsidRPr="00F145F3" w:rsidRDefault="00F145F3" w:rsidP="00F145F3">
            <w:pPr>
              <w:jc w:val="center"/>
              <w:rPr>
                <w:color w:val="000000"/>
                <w:szCs w:val="24"/>
              </w:rPr>
            </w:pPr>
            <w:r w:rsidRPr="00F145F3">
              <w:rPr>
                <w:color w:val="000000"/>
                <w:sz w:val="22"/>
                <w:szCs w:val="22"/>
              </w:rPr>
              <w:t>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D7364D8" w14:textId="10B5F139" w:rsidR="00F145F3" w:rsidRPr="00F145F3" w:rsidRDefault="00F145F3" w:rsidP="00F145F3">
            <w:pPr>
              <w:jc w:val="center"/>
              <w:rPr>
                <w:color w:val="000000"/>
                <w:szCs w:val="24"/>
              </w:rPr>
            </w:pPr>
            <w:r w:rsidRPr="00F145F3">
              <w:rPr>
                <w:color w:val="000000"/>
                <w:szCs w:val="24"/>
              </w:rPr>
              <w:t>PP2600192164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EF07980" w14:textId="77777777" w:rsidR="00F145F3" w:rsidRPr="00F145F3" w:rsidRDefault="00F145F3" w:rsidP="00F145F3">
            <w:pPr>
              <w:jc w:val="center"/>
              <w:rPr>
                <w:szCs w:val="24"/>
              </w:rPr>
            </w:pPr>
            <w:r w:rsidRPr="00F145F3">
              <w:rPr>
                <w:szCs w:val="24"/>
              </w:rPr>
              <w:t xml:space="preserve">Test nhanh chẩn đoán viêm gan C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A7204D6" w14:textId="77777777" w:rsidR="00F145F3" w:rsidRPr="00F145F3" w:rsidRDefault="00F145F3" w:rsidP="00F145F3">
            <w:pPr>
              <w:jc w:val="center"/>
              <w:rPr>
                <w:color w:val="000000"/>
                <w:szCs w:val="24"/>
              </w:rPr>
            </w:pPr>
            <w:r w:rsidRPr="00F145F3">
              <w:rPr>
                <w:color w:val="000000"/>
                <w:szCs w:val="24"/>
              </w:rPr>
              <w:t>Phát hiện định tính kháng thể đặc hiệu kháng HCV</w:t>
            </w:r>
            <w:r w:rsidRPr="00F145F3">
              <w:rPr>
                <w:color w:val="000000"/>
                <w:szCs w:val="24"/>
              </w:rPr>
              <w:br/>
              <w:t xml:space="preserve">- Độ nhạy ≥ 98%, độ đặc hiệu ≥ 97%.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330376C"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D9E934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0B2F07B" w14:textId="37B7E2CC" w:rsidR="00F145F3" w:rsidRPr="00F145F3" w:rsidRDefault="00F145F3" w:rsidP="00F145F3">
            <w:pPr>
              <w:jc w:val="center"/>
              <w:rPr>
                <w:color w:val="000000"/>
                <w:szCs w:val="24"/>
              </w:rPr>
            </w:pPr>
            <w:r w:rsidRPr="00F145F3">
              <w:rPr>
                <w:color w:val="000000"/>
                <w:sz w:val="22"/>
                <w:szCs w:val="22"/>
              </w:rPr>
              <w:t>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1DE479" w14:textId="5ABAF0C1" w:rsidR="00F145F3" w:rsidRPr="00F145F3" w:rsidRDefault="00F145F3" w:rsidP="00F145F3">
            <w:pPr>
              <w:jc w:val="center"/>
              <w:rPr>
                <w:color w:val="000000"/>
                <w:szCs w:val="24"/>
              </w:rPr>
            </w:pPr>
            <w:r w:rsidRPr="00F145F3">
              <w:rPr>
                <w:color w:val="000000"/>
                <w:szCs w:val="24"/>
              </w:rPr>
              <w:t>PP2600192165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CD294D4" w14:textId="77777777" w:rsidR="00F145F3" w:rsidRPr="00F145F3" w:rsidRDefault="00F145F3" w:rsidP="00F145F3">
            <w:pPr>
              <w:jc w:val="center"/>
              <w:rPr>
                <w:szCs w:val="24"/>
              </w:rPr>
            </w:pPr>
            <w:r w:rsidRPr="00F145F3">
              <w:rPr>
                <w:szCs w:val="24"/>
              </w:rPr>
              <w:t xml:space="preserve">Test nhanh chẩn đoán viêm gan C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25A45C91" w14:textId="77777777" w:rsidR="00F145F3" w:rsidRPr="00F145F3" w:rsidRDefault="00F145F3" w:rsidP="00F145F3">
            <w:pPr>
              <w:jc w:val="center"/>
              <w:rPr>
                <w:color w:val="000000"/>
                <w:szCs w:val="24"/>
              </w:rPr>
            </w:pPr>
            <w:r w:rsidRPr="00F145F3">
              <w:rPr>
                <w:color w:val="000000"/>
                <w:szCs w:val="24"/>
              </w:rPr>
              <w:t>Phát hiện định tính kháng thể đặc hiệu kháng HCV</w:t>
            </w:r>
            <w:r w:rsidRPr="00F145F3">
              <w:rPr>
                <w:color w:val="000000"/>
                <w:szCs w:val="24"/>
              </w:rPr>
              <w:br/>
              <w:t xml:space="preserve">- Độ nhạy ≥ 98%, độ đặc hiệu ≥ 97%.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D7FDF19" w14:textId="77777777" w:rsidR="00F145F3" w:rsidRPr="00F145F3" w:rsidRDefault="00F145F3" w:rsidP="00F145F3">
            <w:pPr>
              <w:jc w:val="center"/>
              <w:rPr>
                <w:color w:val="000000"/>
                <w:szCs w:val="24"/>
              </w:rPr>
            </w:pPr>
            <w:r w:rsidRPr="00F145F3">
              <w:rPr>
                <w:color w:val="000000"/>
                <w:szCs w:val="24"/>
              </w:rPr>
              <w:t>OECD/G7</w:t>
            </w:r>
          </w:p>
        </w:tc>
      </w:tr>
      <w:tr w:rsidR="00F145F3" w:rsidRPr="00F145F3" w14:paraId="242B9040"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4E49B6F" w14:textId="248476D1" w:rsidR="00F145F3" w:rsidRPr="00F145F3" w:rsidRDefault="00F145F3" w:rsidP="00F145F3">
            <w:pPr>
              <w:jc w:val="center"/>
              <w:rPr>
                <w:color w:val="000000"/>
                <w:szCs w:val="24"/>
              </w:rPr>
            </w:pPr>
            <w:r w:rsidRPr="00F145F3">
              <w:rPr>
                <w:color w:val="000000"/>
                <w:sz w:val="22"/>
                <w:szCs w:val="22"/>
              </w:rPr>
              <w:t>12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785ED47" w14:textId="7BC08CC0" w:rsidR="00F145F3" w:rsidRPr="00F145F3" w:rsidRDefault="00F145F3" w:rsidP="00F145F3">
            <w:pPr>
              <w:jc w:val="center"/>
              <w:rPr>
                <w:color w:val="000000"/>
                <w:szCs w:val="24"/>
              </w:rPr>
            </w:pPr>
            <w:r w:rsidRPr="00F145F3">
              <w:rPr>
                <w:color w:val="000000"/>
                <w:szCs w:val="24"/>
              </w:rPr>
              <w:t>PP2600192166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7ECA3BF" w14:textId="77777777" w:rsidR="00F145F3" w:rsidRPr="00F145F3" w:rsidRDefault="00F145F3" w:rsidP="00F145F3">
            <w:pPr>
              <w:jc w:val="center"/>
              <w:rPr>
                <w:szCs w:val="24"/>
              </w:rPr>
            </w:pPr>
            <w:r w:rsidRPr="00F145F3">
              <w:rPr>
                <w:szCs w:val="24"/>
              </w:rPr>
              <w:t>Test thử nhanh phát hiện và phân biệt kháng thể IgG/IgM virus viêm gan A</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C529FE4" w14:textId="77777777" w:rsidR="00F145F3" w:rsidRPr="00F145F3" w:rsidRDefault="00F145F3" w:rsidP="00F145F3">
            <w:pPr>
              <w:jc w:val="center"/>
              <w:rPr>
                <w:color w:val="000000"/>
                <w:szCs w:val="24"/>
              </w:rPr>
            </w:pPr>
            <w:r w:rsidRPr="00F145F3">
              <w:rPr>
                <w:color w:val="000000"/>
                <w:szCs w:val="24"/>
              </w:rPr>
              <w:t xml:space="preserve">Định tính phát hiện đồng thời và phân biệt kháng thể IgG và IgM kháng virus viêm gan A.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8CCCEF0"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CC146ED"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806DCF7" w14:textId="08CEE714" w:rsidR="00F145F3" w:rsidRPr="00F145F3" w:rsidRDefault="00F145F3" w:rsidP="00F145F3">
            <w:pPr>
              <w:jc w:val="center"/>
              <w:rPr>
                <w:color w:val="000000"/>
                <w:szCs w:val="24"/>
              </w:rPr>
            </w:pPr>
            <w:r w:rsidRPr="00F145F3">
              <w:rPr>
                <w:color w:val="000000"/>
                <w:sz w:val="22"/>
                <w:szCs w:val="22"/>
              </w:rPr>
              <w:t>13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49B088" w14:textId="712BCA90" w:rsidR="00F145F3" w:rsidRPr="00F145F3" w:rsidRDefault="00F145F3" w:rsidP="00F145F3">
            <w:pPr>
              <w:jc w:val="center"/>
              <w:rPr>
                <w:color w:val="000000"/>
                <w:szCs w:val="24"/>
              </w:rPr>
            </w:pPr>
            <w:r w:rsidRPr="00F145F3">
              <w:rPr>
                <w:color w:val="000000"/>
                <w:szCs w:val="24"/>
              </w:rPr>
              <w:t>PP2600192167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4061D9C" w14:textId="77777777" w:rsidR="00F145F3" w:rsidRPr="00F145F3" w:rsidRDefault="00F145F3" w:rsidP="00F145F3">
            <w:pPr>
              <w:jc w:val="center"/>
              <w:rPr>
                <w:szCs w:val="24"/>
              </w:rPr>
            </w:pPr>
            <w:r w:rsidRPr="00F145F3">
              <w:rPr>
                <w:szCs w:val="24"/>
              </w:rPr>
              <w:t>Test thử phát hiện kháng thể kháng HEV</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9AAB919" w14:textId="77777777" w:rsidR="00F145F3" w:rsidRPr="00F145F3" w:rsidRDefault="00F145F3" w:rsidP="00F145F3">
            <w:pPr>
              <w:jc w:val="center"/>
              <w:rPr>
                <w:color w:val="000000"/>
                <w:szCs w:val="24"/>
              </w:rPr>
            </w:pPr>
            <w:r w:rsidRPr="00F145F3">
              <w:rPr>
                <w:color w:val="000000"/>
                <w:szCs w:val="24"/>
              </w:rPr>
              <w:t xml:space="preserve">Định tính phát hiện kháng thể HEV.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58BBC3C"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244BFFE"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402418B" w14:textId="048391C2" w:rsidR="00F145F3" w:rsidRPr="00F145F3" w:rsidRDefault="00F145F3" w:rsidP="00F145F3">
            <w:pPr>
              <w:jc w:val="center"/>
              <w:rPr>
                <w:color w:val="000000"/>
                <w:szCs w:val="24"/>
              </w:rPr>
            </w:pPr>
            <w:r w:rsidRPr="00F145F3">
              <w:rPr>
                <w:color w:val="000000"/>
                <w:sz w:val="22"/>
                <w:szCs w:val="22"/>
              </w:rPr>
              <w:t>14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CAD8F9" w14:textId="7A57C3DF" w:rsidR="00F145F3" w:rsidRPr="00F145F3" w:rsidRDefault="00F145F3" w:rsidP="00F145F3">
            <w:pPr>
              <w:jc w:val="center"/>
              <w:rPr>
                <w:color w:val="000000"/>
                <w:szCs w:val="24"/>
              </w:rPr>
            </w:pPr>
            <w:r w:rsidRPr="00F145F3">
              <w:rPr>
                <w:color w:val="000000"/>
                <w:szCs w:val="24"/>
              </w:rPr>
              <w:t>PP2600192168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9F2B15B" w14:textId="77777777" w:rsidR="00F145F3" w:rsidRPr="00F145F3" w:rsidRDefault="00F145F3" w:rsidP="00F145F3">
            <w:pPr>
              <w:jc w:val="center"/>
              <w:rPr>
                <w:szCs w:val="24"/>
              </w:rPr>
            </w:pPr>
            <w:r w:rsidRPr="00F145F3">
              <w:rPr>
                <w:szCs w:val="24"/>
              </w:rPr>
              <w:t>Test nhanh phát hiện đồng thời HIV/Syphilis</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E8AD549" w14:textId="77777777" w:rsidR="00F145F3" w:rsidRPr="00F145F3" w:rsidRDefault="00F145F3" w:rsidP="00F145F3">
            <w:pPr>
              <w:jc w:val="center"/>
              <w:rPr>
                <w:color w:val="000000"/>
                <w:szCs w:val="24"/>
              </w:rPr>
            </w:pPr>
            <w:r w:rsidRPr="00F145F3">
              <w:rPr>
                <w:color w:val="000000"/>
                <w:szCs w:val="24"/>
              </w:rPr>
              <w:t>Phát hiện định tính cả HIV và giang mai (Treponema pallidum -TP).</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F253A92"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ABBE965"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0122BC8" w14:textId="467B6863" w:rsidR="00F145F3" w:rsidRPr="00F145F3" w:rsidRDefault="00F145F3" w:rsidP="00F145F3">
            <w:pPr>
              <w:jc w:val="center"/>
              <w:rPr>
                <w:color w:val="000000"/>
                <w:szCs w:val="24"/>
              </w:rPr>
            </w:pPr>
            <w:r w:rsidRPr="00F145F3">
              <w:rPr>
                <w:color w:val="000000"/>
                <w:sz w:val="22"/>
                <w:szCs w:val="22"/>
              </w:rPr>
              <w:t>15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863BA7" w14:textId="35992AF8" w:rsidR="00F145F3" w:rsidRPr="00F145F3" w:rsidRDefault="00F145F3" w:rsidP="00F145F3">
            <w:pPr>
              <w:jc w:val="center"/>
              <w:rPr>
                <w:color w:val="000000"/>
                <w:szCs w:val="24"/>
              </w:rPr>
            </w:pPr>
            <w:r w:rsidRPr="00F145F3">
              <w:rPr>
                <w:color w:val="000000"/>
                <w:szCs w:val="24"/>
              </w:rPr>
              <w:t>PP2600192169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2AB6157" w14:textId="77777777" w:rsidR="00F145F3" w:rsidRPr="00F145F3" w:rsidRDefault="00F145F3" w:rsidP="00F145F3">
            <w:pPr>
              <w:jc w:val="center"/>
              <w:rPr>
                <w:szCs w:val="24"/>
              </w:rPr>
            </w:pPr>
            <w:r w:rsidRPr="00F145F3">
              <w:rPr>
                <w:szCs w:val="24"/>
              </w:rPr>
              <w:t>Test thử phát hiện kháng thể kháng xoắn khuẩn giang mai</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3C2211F" w14:textId="77777777" w:rsidR="00F145F3" w:rsidRPr="00F145F3" w:rsidRDefault="00F145F3" w:rsidP="00F145F3">
            <w:pPr>
              <w:jc w:val="center"/>
              <w:rPr>
                <w:color w:val="000000"/>
                <w:szCs w:val="24"/>
              </w:rPr>
            </w:pPr>
            <w:r w:rsidRPr="00F145F3">
              <w:rPr>
                <w:color w:val="000000"/>
                <w:szCs w:val="24"/>
              </w:rPr>
              <w:t xml:space="preserve">Phát hiện tất cả các loại kháng thể xoắn khuẩn giang mai ( syphilis).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97D65E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02B9694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4218CB0" w14:textId="07607E8D" w:rsidR="00F145F3" w:rsidRPr="00F145F3" w:rsidRDefault="00F145F3" w:rsidP="00F145F3">
            <w:pPr>
              <w:jc w:val="center"/>
              <w:rPr>
                <w:color w:val="000000"/>
                <w:szCs w:val="24"/>
              </w:rPr>
            </w:pPr>
            <w:r w:rsidRPr="00F145F3">
              <w:rPr>
                <w:color w:val="000000"/>
                <w:sz w:val="22"/>
                <w:szCs w:val="22"/>
              </w:rPr>
              <w:t>16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F5BFA8" w14:textId="642680A1" w:rsidR="00F145F3" w:rsidRPr="00F145F3" w:rsidRDefault="00F145F3" w:rsidP="00F145F3">
            <w:pPr>
              <w:jc w:val="center"/>
              <w:rPr>
                <w:color w:val="000000"/>
                <w:szCs w:val="24"/>
              </w:rPr>
            </w:pPr>
            <w:r w:rsidRPr="00F145F3">
              <w:rPr>
                <w:color w:val="000000"/>
                <w:szCs w:val="24"/>
              </w:rPr>
              <w:t>PP2600192170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FC63C2B" w14:textId="77777777" w:rsidR="00F145F3" w:rsidRPr="00F145F3" w:rsidRDefault="00F145F3" w:rsidP="00F145F3">
            <w:pPr>
              <w:jc w:val="center"/>
              <w:rPr>
                <w:szCs w:val="24"/>
              </w:rPr>
            </w:pPr>
            <w:r w:rsidRPr="00F145F3">
              <w:rPr>
                <w:szCs w:val="24"/>
              </w:rPr>
              <w:t>Test nhanh chẩn đoán sớm sốt xuất huyết</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2FEF093" w14:textId="77777777" w:rsidR="00F145F3" w:rsidRPr="00F145F3" w:rsidRDefault="00F145F3" w:rsidP="00F145F3">
            <w:pPr>
              <w:jc w:val="center"/>
              <w:rPr>
                <w:color w:val="000000"/>
                <w:szCs w:val="24"/>
              </w:rPr>
            </w:pPr>
            <w:r w:rsidRPr="00F145F3">
              <w:rPr>
                <w:color w:val="000000"/>
                <w:szCs w:val="24"/>
              </w:rPr>
              <w:t xml:space="preserve">Phát hiện kháng nguyên virus Dengue NS1 và phân biệt kháng thể IgG và IgM kháng virus Dengue.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95FFEA9"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3C3ED6E"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D7CF409" w14:textId="1BE39FDF" w:rsidR="00F145F3" w:rsidRPr="00F145F3" w:rsidRDefault="00F145F3" w:rsidP="00F145F3">
            <w:pPr>
              <w:jc w:val="center"/>
              <w:rPr>
                <w:color w:val="000000"/>
                <w:szCs w:val="24"/>
              </w:rPr>
            </w:pPr>
            <w:r w:rsidRPr="00F145F3">
              <w:rPr>
                <w:color w:val="000000"/>
                <w:sz w:val="22"/>
                <w:szCs w:val="22"/>
              </w:rPr>
              <w:t>17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0847AC" w14:textId="061EFA82" w:rsidR="00F145F3" w:rsidRPr="00F145F3" w:rsidRDefault="00F145F3" w:rsidP="00F145F3">
            <w:pPr>
              <w:jc w:val="center"/>
              <w:rPr>
                <w:color w:val="000000"/>
                <w:szCs w:val="24"/>
              </w:rPr>
            </w:pPr>
            <w:r w:rsidRPr="00F145F3">
              <w:rPr>
                <w:color w:val="000000"/>
                <w:szCs w:val="24"/>
              </w:rPr>
              <w:t>PP2600192171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EB24F87" w14:textId="77777777" w:rsidR="00F145F3" w:rsidRPr="00F145F3" w:rsidRDefault="00F145F3" w:rsidP="00F145F3">
            <w:pPr>
              <w:jc w:val="center"/>
              <w:rPr>
                <w:szCs w:val="24"/>
              </w:rPr>
            </w:pPr>
            <w:r w:rsidRPr="00F145F3">
              <w:rPr>
                <w:szCs w:val="24"/>
              </w:rPr>
              <w:t>Test thử phát hiện kháng nguyên Dengue NS1, chẩn đoán sốt xuất huyết</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9A1C7CE" w14:textId="77777777" w:rsidR="00F145F3" w:rsidRPr="00F145F3" w:rsidRDefault="00F145F3" w:rsidP="00F145F3">
            <w:pPr>
              <w:jc w:val="center"/>
              <w:rPr>
                <w:color w:val="000000"/>
                <w:szCs w:val="24"/>
              </w:rPr>
            </w:pPr>
            <w:r w:rsidRPr="00F145F3">
              <w:rPr>
                <w:color w:val="000000"/>
                <w:szCs w:val="24"/>
              </w:rPr>
              <w:t xml:space="preserve">Định tính phát hiện kháng nguyên Dengue NS1.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E7B1AE7"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8D783E4"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44F16C1" w14:textId="0678EDC8" w:rsidR="00F145F3" w:rsidRPr="00F145F3" w:rsidRDefault="00F145F3" w:rsidP="00F145F3">
            <w:pPr>
              <w:jc w:val="center"/>
              <w:rPr>
                <w:color w:val="000000"/>
                <w:szCs w:val="24"/>
              </w:rPr>
            </w:pPr>
            <w:r w:rsidRPr="00F145F3">
              <w:rPr>
                <w:color w:val="000000"/>
                <w:sz w:val="22"/>
                <w:szCs w:val="22"/>
              </w:rPr>
              <w:t>18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E7862D0" w14:textId="6DAB00EB" w:rsidR="00F145F3" w:rsidRPr="00F145F3" w:rsidRDefault="00F145F3" w:rsidP="00F145F3">
            <w:pPr>
              <w:jc w:val="center"/>
              <w:rPr>
                <w:color w:val="000000"/>
                <w:szCs w:val="24"/>
              </w:rPr>
            </w:pPr>
            <w:r w:rsidRPr="00F145F3">
              <w:rPr>
                <w:color w:val="000000"/>
                <w:szCs w:val="24"/>
              </w:rPr>
              <w:t>PP2600192172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B7394D5" w14:textId="77777777" w:rsidR="00F145F3" w:rsidRPr="00F145F3" w:rsidRDefault="00F145F3" w:rsidP="00F145F3">
            <w:pPr>
              <w:jc w:val="center"/>
              <w:rPr>
                <w:szCs w:val="24"/>
              </w:rPr>
            </w:pPr>
            <w:r w:rsidRPr="00F145F3">
              <w:rPr>
                <w:szCs w:val="24"/>
              </w:rPr>
              <w:t xml:space="preserve">Test nhanh chẩn đoán kháng thể sốt xuất huyết (Dengue IgG/IgM)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C21B654" w14:textId="77777777" w:rsidR="00F145F3" w:rsidRPr="00F145F3" w:rsidRDefault="00F145F3" w:rsidP="00F145F3">
            <w:pPr>
              <w:jc w:val="center"/>
              <w:rPr>
                <w:color w:val="000000"/>
                <w:szCs w:val="24"/>
              </w:rPr>
            </w:pPr>
            <w:r w:rsidRPr="00F145F3">
              <w:rPr>
                <w:color w:val="000000"/>
                <w:szCs w:val="24"/>
              </w:rPr>
              <w:t xml:space="preserve">Định tính phát hiện các kháng thể IgG/IgM kháng virus Dengue (IgG/IgM).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45C6D3C"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058CD4F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D456A0E" w14:textId="6846B4DF" w:rsidR="00F145F3" w:rsidRPr="00F145F3" w:rsidRDefault="00F145F3" w:rsidP="00F145F3">
            <w:pPr>
              <w:jc w:val="center"/>
              <w:rPr>
                <w:color w:val="000000"/>
                <w:szCs w:val="24"/>
              </w:rPr>
            </w:pPr>
            <w:r w:rsidRPr="00F145F3">
              <w:rPr>
                <w:color w:val="000000"/>
                <w:sz w:val="22"/>
                <w:szCs w:val="22"/>
              </w:rPr>
              <w:t>19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EEBADA5" w14:textId="7928CCCA" w:rsidR="00F145F3" w:rsidRPr="00F145F3" w:rsidRDefault="00F145F3" w:rsidP="00F145F3">
            <w:pPr>
              <w:jc w:val="center"/>
              <w:rPr>
                <w:color w:val="000000"/>
                <w:szCs w:val="24"/>
              </w:rPr>
            </w:pPr>
            <w:r w:rsidRPr="00F145F3">
              <w:rPr>
                <w:color w:val="000000"/>
                <w:szCs w:val="24"/>
              </w:rPr>
              <w:t>PP2600192173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271A1D5" w14:textId="77777777" w:rsidR="00F145F3" w:rsidRPr="00F145F3" w:rsidRDefault="00F145F3" w:rsidP="00F145F3">
            <w:pPr>
              <w:jc w:val="center"/>
              <w:rPr>
                <w:szCs w:val="24"/>
              </w:rPr>
            </w:pPr>
            <w:r w:rsidRPr="00F145F3">
              <w:rPr>
                <w:szCs w:val="24"/>
              </w:rPr>
              <w:t xml:space="preserve">Test nhanh phát hiện Tsutsugamushi IgM/IgG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C5A2AD7" w14:textId="77777777" w:rsidR="00F145F3" w:rsidRPr="00F145F3" w:rsidRDefault="00F145F3" w:rsidP="00F145F3">
            <w:pPr>
              <w:jc w:val="center"/>
              <w:rPr>
                <w:color w:val="000000"/>
                <w:szCs w:val="24"/>
              </w:rPr>
            </w:pPr>
            <w:r w:rsidRPr="00F145F3">
              <w:rPr>
                <w:color w:val="000000"/>
                <w:szCs w:val="24"/>
              </w:rPr>
              <w:t>Định tính phát hiện Tsutsugamushi IgM/IgG.</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A2A585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0AC23F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458A74C" w14:textId="7B95B715" w:rsidR="00F145F3" w:rsidRPr="00F145F3" w:rsidRDefault="00F145F3" w:rsidP="00F145F3">
            <w:pPr>
              <w:jc w:val="center"/>
              <w:rPr>
                <w:color w:val="000000"/>
                <w:szCs w:val="24"/>
              </w:rPr>
            </w:pPr>
            <w:r w:rsidRPr="00F145F3">
              <w:rPr>
                <w:color w:val="000000"/>
                <w:sz w:val="22"/>
                <w:szCs w:val="22"/>
              </w:rPr>
              <w:t>20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6D2876F" w14:textId="5B025A8D" w:rsidR="00F145F3" w:rsidRPr="00F145F3" w:rsidRDefault="00F145F3" w:rsidP="00F145F3">
            <w:pPr>
              <w:jc w:val="center"/>
              <w:rPr>
                <w:color w:val="000000"/>
                <w:szCs w:val="24"/>
              </w:rPr>
            </w:pPr>
            <w:r w:rsidRPr="00F145F3">
              <w:rPr>
                <w:color w:val="000000"/>
                <w:szCs w:val="24"/>
              </w:rPr>
              <w:t>PP2600192174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5A26B4A" w14:textId="77777777" w:rsidR="00F145F3" w:rsidRPr="00F145F3" w:rsidRDefault="00F145F3" w:rsidP="00F145F3">
            <w:pPr>
              <w:jc w:val="center"/>
              <w:rPr>
                <w:szCs w:val="24"/>
              </w:rPr>
            </w:pPr>
            <w:r w:rsidRPr="00F145F3">
              <w:rPr>
                <w:szCs w:val="24"/>
              </w:rPr>
              <w:t>Test nhanh chẩn đoán EV71</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2FAD80A" w14:textId="77777777" w:rsidR="00F145F3" w:rsidRPr="00F145F3" w:rsidRDefault="00F145F3" w:rsidP="00F145F3">
            <w:pPr>
              <w:jc w:val="center"/>
              <w:rPr>
                <w:color w:val="000000"/>
                <w:szCs w:val="24"/>
              </w:rPr>
            </w:pPr>
            <w:r w:rsidRPr="00F145F3">
              <w:rPr>
                <w:color w:val="000000"/>
                <w:szCs w:val="24"/>
              </w:rPr>
              <w:t>Test nhanh chẩn đoán EV71</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C3ECF85"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7E9490D"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AFB64DA" w14:textId="399DAC4C" w:rsidR="00F145F3" w:rsidRPr="00F145F3" w:rsidRDefault="00F145F3" w:rsidP="00F145F3">
            <w:pPr>
              <w:jc w:val="center"/>
              <w:rPr>
                <w:color w:val="000000"/>
                <w:szCs w:val="24"/>
              </w:rPr>
            </w:pPr>
            <w:r w:rsidRPr="00F145F3">
              <w:rPr>
                <w:color w:val="000000"/>
                <w:sz w:val="22"/>
                <w:szCs w:val="22"/>
              </w:rPr>
              <w:t>21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ED98B9" w14:textId="5816BA71" w:rsidR="00F145F3" w:rsidRPr="00F145F3" w:rsidRDefault="00F145F3" w:rsidP="00F145F3">
            <w:pPr>
              <w:jc w:val="center"/>
              <w:rPr>
                <w:color w:val="000000"/>
                <w:szCs w:val="24"/>
              </w:rPr>
            </w:pPr>
            <w:r w:rsidRPr="00F145F3">
              <w:rPr>
                <w:color w:val="000000"/>
                <w:szCs w:val="24"/>
              </w:rPr>
              <w:t>PP2600192175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408B5B1" w14:textId="77777777" w:rsidR="00F145F3" w:rsidRPr="00F145F3" w:rsidRDefault="00F145F3" w:rsidP="00F145F3">
            <w:pPr>
              <w:jc w:val="center"/>
              <w:rPr>
                <w:szCs w:val="24"/>
              </w:rPr>
            </w:pPr>
            <w:r w:rsidRPr="00F145F3">
              <w:rPr>
                <w:szCs w:val="24"/>
              </w:rPr>
              <w:t>Test nhanh chẩn đoán Rubella</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D2F21E3" w14:textId="77777777" w:rsidR="00F145F3" w:rsidRPr="00F145F3" w:rsidRDefault="00F145F3" w:rsidP="00F145F3">
            <w:pPr>
              <w:jc w:val="center"/>
              <w:rPr>
                <w:color w:val="000000"/>
                <w:szCs w:val="24"/>
              </w:rPr>
            </w:pPr>
            <w:r w:rsidRPr="00F145F3">
              <w:rPr>
                <w:color w:val="000000"/>
                <w:szCs w:val="24"/>
              </w:rPr>
              <w:t xml:space="preserve">Xét nghiệm định tính kháng thể (IgG và IgM) kháng virus Rubella.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433F275"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0CEB2C7C"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5FA416D" w14:textId="70E7A943" w:rsidR="00F145F3" w:rsidRPr="00F145F3" w:rsidRDefault="00F145F3" w:rsidP="00F145F3">
            <w:pPr>
              <w:jc w:val="center"/>
              <w:rPr>
                <w:color w:val="000000"/>
                <w:szCs w:val="24"/>
              </w:rPr>
            </w:pPr>
            <w:r w:rsidRPr="00F145F3">
              <w:rPr>
                <w:color w:val="000000"/>
                <w:sz w:val="22"/>
                <w:szCs w:val="22"/>
              </w:rPr>
              <w:t>22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BA42354" w14:textId="1958FD4D" w:rsidR="00F145F3" w:rsidRPr="00F145F3" w:rsidRDefault="00F145F3" w:rsidP="00F145F3">
            <w:pPr>
              <w:jc w:val="center"/>
              <w:rPr>
                <w:color w:val="000000"/>
                <w:szCs w:val="24"/>
              </w:rPr>
            </w:pPr>
            <w:r w:rsidRPr="00F145F3">
              <w:rPr>
                <w:color w:val="000000"/>
                <w:szCs w:val="24"/>
              </w:rPr>
              <w:t>PP2600192176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2EC42C8" w14:textId="77777777" w:rsidR="00F145F3" w:rsidRPr="00F145F3" w:rsidRDefault="00F145F3" w:rsidP="00F145F3">
            <w:pPr>
              <w:jc w:val="center"/>
              <w:rPr>
                <w:szCs w:val="24"/>
              </w:rPr>
            </w:pPr>
            <w:r w:rsidRPr="00F145F3">
              <w:rPr>
                <w:szCs w:val="24"/>
              </w:rPr>
              <w:t>Kít thử ASO/ASLO</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CCAB07A" w14:textId="77777777" w:rsidR="00F145F3" w:rsidRPr="00F145F3" w:rsidRDefault="00F145F3" w:rsidP="00F145F3">
            <w:pPr>
              <w:jc w:val="center"/>
              <w:rPr>
                <w:color w:val="000000"/>
                <w:szCs w:val="24"/>
              </w:rPr>
            </w:pPr>
            <w:r w:rsidRPr="00F145F3">
              <w:rPr>
                <w:color w:val="000000"/>
                <w:szCs w:val="24"/>
              </w:rPr>
              <w:t xml:space="preserve">Định định tính và bán định lượng antistreptolysin-O trong huyết thanh người của các bệnh liên cầu khuẩn.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6E0E62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9478395"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7718CCE" w14:textId="02555E63" w:rsidR="00F145F3" w:rsidRPr="00F145F3" w:rsidRDefault="00F145F3" w:rsidP="00F145F3">
            <w:pPr>
              <w:jc w:val="center"/>
              <w:rPr>
                <w:color w:val="000000"/>
                <w:szCs w:val="24"/>
              </w:rPr>
            </w:pPr>
            <w:r w:rsidRPr="00F145F3">
              <w:rPr>
                <w:color w:val="000000"/>
                <w:sz w:val="22"/>
                <w:szCs w:val="22"/>
              </w:rPr>
              <w:t>23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516463F" w14:textId="6CACACE4" w:rsidR="00F145F3" w:rsidRPr="00F145F3" w:rsidRDefault="00F145F3" w:rsidP="00F145F3">
            <w:pPr>
              <w:jc w:val="center"/>
              <w:rPr>
                <w:color w:val="000000"/>
                <w:szCs w:val="24"/>
              </w:rPr>
            </w:pPr>
            <w:r w:rsidRPr="00F145F3">
              <w:rPr>
                <w:color w:val="000000"/>
                <w:szCs w:val="24"/>
              </w:rPr>
              <w:t>PP2600192177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291B761" w14:textId="77777777" w:rsidR="00F145F3" w:rsidRPr="00F145F3" w:rsidRDefault="00F145F3" w:rsidP="00F145F3">
            <w:pPr>
              <w:jc w:val="center"/>
              <w:rPr>
                <w:szCs w:val="24"/>
              </w:rPr>
            </w:pPr>
            <w:r w:rsidRPr="00F145F3">
              <w:rPr>
                <w:szCs w:val="24"/>
              </w:rPr>
              <w:t>Test nhanh kháng thể kháng lao</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B34CB93" w14:textId="77777777" w:rsidR="00F145F3" w:rsidRPr="00F145F3" w:rsidRDefault="00F145F3" w:rsidP="00F145F3">
            <w:pPr>
              <w:jc w:val="center"/>
              <w:rPr>
                <w:color w:val="000000"/>
                <w:szCs w:val="24"/>
              </w:rPr>
            </w:pPr>
            <w:r w:rsidRPr="00F145F3">
              <w:rPr>
                <w:color w:val="000000"/>
                <w:szCs w:val="24"/>
              </w:rPr>
              <w:t>Test nhanh kháng thể kháng lao</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37276E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7AEB90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917B44B" w14:textId="2012B6F0" w:rsidR="00F145F3" w:rsidRPr="00F145F3" w:rsidRDefault="00F145F3" w:rsidP="00F145F3">
            <w:pPr>
              <w:jc w:val="center"/>
              <w:rPr>
                <w:color w:val="000000"/>
                <w:szCs w:val="24"/>
              </w:rPr>
            </w:pPr>
            <w:r w:rsidRPr="00F145F3">
              <w:rPr>
                <w:color w:val="000000"/>
                <w:sz w:val="22"/>
                <w:szCs w:val="22"/>
              </w:rPr>
              <w:t>24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8FCFE8" w14:textId="1A339CEB" w:rsidR="00F145F3" w:rsidRPr="00F145F3" w:rsidRDefault="00F145F3" w:rsidP="00F145F3">
            <w:pPr>
              <w:jc w:val="center"/>
              <w:rPr>
                <w:color w:val="000000"/>
                <w:szCs w:val="24"/>
              </w:rPr>
            </w:pPr>
            <w:r w:rsidRPr="00F145F3">
              <w:rPr>
                <w:color w:val="000000"/>
                <w:szCs w:val="24"/>
              </w:rPr>
              <w:t>PP2600192178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327DCE2" w14:textId="77777777" w:rsidR="00F145F3" w:rsidRPr="00F145F3" w:rsidRDefault="00F145F3" w:rsidP="00F145F3">
            <w:pPr>
              <w:jc w:val="center"/>
              <w:rPr>
                <w:szCs w:val="24"/>
              </w:rPr>
            </w:pPr>
            <w:r w:rsidRPr="00F145F3">
              <w:rPr>
                <w:szCs w:val="24"/>
              </w:rPr>
              <w:t xml:space="preserve">Test thử phát hiện và phân biệt kháng nguyên sốt rét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B51AFA2" w14:textId="77777777" w:rsidR="00F145F3" w:rsidRPr="00F145F3" w:rsidRDefault="00F145F3" w:rsidP="00F145F3">
            <w:pPr>
              <w:jc w:val="center"/>
              <w:rPr>
                <w:color w:val="000000"/>
                <w:szCs w:val="24"/>
              </w:rPr>
            </w:pPr>
            <w:r w:rsidRPr="00F145F3">
              <w:rPr>
                <w:color w:val="000000"/>
                <w:szCs w:val="24"/>
              </w:rPr>
              <w:t xml:space="preserve">Test thử phát hiện và phân biệt kháng nguyên sốt rét Bệnh phẩm máu.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7CB920C"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8475F2E"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6B7C149" w14:textId="0900C6CC" w:rsidR="00F145F3" w:rsidRPr="00F145F3" w:rsidRDefault="00F145F3" w:rsidP="00F145F3">
            <w:pPr>
              <w:jc w:val="center"/>
              <w:rPr>
                <w:color w:val="000000"/>
                <w:szCs w:val="24"/>
              </w:rPr>
            </w:pPr>
            <w:r w:rsidRPr="00F145F3">
              <w:rPr>
                <w:color w:val="000000"/>
                <w:sz w:val="22"/>
                <w:szCs w:val="22"/>
              </w:rPr>
              <w:t>25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FD96F0" w14:textId="2D6C81AE" w:rsidR="00F145F3" w:rsidRPr="00F145F3" w:rsidRDefault="00F145F3" w:rsidP="00F145F3">
            <w:pPr>
              <w:jc w:val="center"/>
              <w:rPr>
                <w:color w:val="000000"/>
                <w:szCs w:val="24"/>
              </w:rPr>
            </w:pPr>
            <w:r w:rsidRPr="00F145F3">
              <w:rPr>
                <w:color w:val="000000"/>
                <w:szCs w:val="24"/>
              </w:rPr>
              <w:t>PP2600192179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F945B04" w14:textId="77777777" w:rsidR="00F145F3" w:rsidRPr="00F145F3" w:rsidRDefault="00F145F3" w:rsidP="00F145F3">
            <w:pPr>
              <w:jc w:val="center"/>
              <w:rPr>
                <w:szCs w:val="24"/>
              </w:rPr>
            </w:pPr>
            <w:r w:rsidRPr="00F145F3">
              <w:rPr>
                <w:szCs w:val="24"/>
              </w:rPr>
              <w:t>Bộ xét nghiệm nhanh kháng nguyên virus Monkeypox</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9747C87" w14:textId="77777777" w:rsidR="00F145F3" w:rsidRPr="00F145F3" w:rsidRDefault="00F145F3" w:rsidP="00F145F3">
            <w:pPr>
              <w:jc w:val="center"/>
              <w:rPr>
                <w:color w:val="000000"/>
                <w:szCs w:val="24"/>
              </w:rPr>
            </w:pPr>
            <w:r w:rsidRPr="00F145F3">
              <w:rPr>
                <w:color w:val="000000"/>
                <w:szCs w:val="24"/>
              </w:rPr>
              <w:t xml:space="preserve">Phát hiện định tính các kháng nguyên của virus đậu khỉ trong dịch tiết phát ban và mẫu máu ở người.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4D9F2E0"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0609D344"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6D264E0" w14:textId="7DD72DAA" w:rsidR="00F145F3" w:rsidRPr="00F145F3" w:rsidRDefault="00F145F3" w:rsidP="00F145F3">
            <w:pPr>
              <w:jc w:val="center"/>
              <w:rPr>
                <w:color w:val="000000"/>
                <w:szCs w:val="24"/>
              </w:rPr>
            </w:pPr>
            <w:r w:rsidRPr="00F145F3">
              <w:rPr>
                <w:color w:val="000000"/>
                <w:sz w:val="22"/>
                <w:szCs w:val="22"/>
              </w:rPr>
              <w:t>26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1B3F73" w14:textId="427ED587" w:rsidR="00F145F3" w:rsidRPr="00F145F3" w:rsidRDefault="00F145F3" w:rsidP="00F145F3">
            <w:pPr>
              <w:jc w:val="center"/>
              <w:rPr>
                <w:color w:val="000000"/>
                <w:szCs w:val="24"/>
              </w:rPr>
            </w:pPr>
            <w:r w:rsidRPr="00F145F3">
              <w:rPr>
                <w:color w:val="000000"/>
                <w:szCs w:val="24"/>
              </w:rPr>
              <w:t>PP2600192180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15E1384" w14:textId="77777777" w:rsidR="00F145F3" w:rsidRPr="00F145F3" w:rsidRDefault="00F145F3" w:rsidP="00F145F3">
            <w:pPr>
              <w:jc w:val="center"/>
              <w:rPr>
                <w:szCs w:val="24"/>
              </w:rPr>
            </w:pPr>
            <w:r w:rsidRPr="00F145F3">
              <w:rPr>
                <w:szCs w:val="24"/>
              </w:rPr>
              <w:t xml:space="preserve">Test nhanh phát hiện và phân biệt 6 loại kháng nguyên Influenzae A, Influenzae B, RSV, SARS-CoV-2, Adenovirus Streptococcus group A trong bệnh phẩm dịch hô hấp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11F88CC" w14:textId="77777777" w:rsidR="00F145F3" w:rsidRPr="00F145F3" w:rsidRDefault="00F145F3" w:rsidP="00F145F3">
            <w:pPr>
              <w:jc w:val="center"/>
              <w:rPr>
                <w:color w:val="000000"/>
                <w:szCs w:val="24"/>
              </w:rPr>
            </w:pPr>
            <w:r w:rsidRPr="00F145F3">
              <w:rPr>
                <w:color w:val="000000"/>
                <w:szCs w:val="24"/>
              </w:rPr>
              <w:t>Test nhanh phát hiện và phân biệt 6 loại kháng nguyên Influenzae A, Influenzae B, RSV, SARS-CoV-2, Adenovirus Streptococcus group A trong bệnh phẩm dịch hô hấp của người.</w:t>
            </w:r>
            <w:r w:rsidRPr="00F145F3">
              <w:rPr>
                <w:color w:val="000000"/>
                <w:szCs w:val="24"/>
              </w:rPr>
              <w:br/>
              <w:t>Có đầy đủ vật tư đi kèm trong hộp khay thử (test) xét nghiệm để sẵn sàng thực hiện xét nghiệm (bao gồm cả tăm bông lấy mẫu dịch tỵ hầu). Đóng gói kín riêng từng test.</w:t>
            </w:r>
            <w:r w:rsidRPr="00F145F3">
              <w:rPr>
                <w:color w:val="000000"/>
                <w:szCs w:val="24"/>
              </w:rPr>
              <w:br/>
              <w:t>Thời gian phát hiện: 20-25 phút với vạch phản ứng rõ ràng.</w:t>
            </w:r>
            <w:r w:rsidRPr="00F145F3">
              <w:rPr>
                <w:color w:val="000000"/>
                <w:szCs w:val="24"/>
              </w:rPr>
              <w:br/>
              <w:t>Thời hạn sử dụng: ≥24 tháng</w:t>
            </w:r>
            <w:r w:rsidRPr="00F145F3">
              <w:rPr>
                <w:color w:val="000000"/>
                <w:szCs w:val="24"/>
              </w:rPr>
              <w:br/>
              <w:t>- Độ chính xác cao: ≥ 99%</w:t>
            </w:r>
            <w:r w:rsidRPr="00F145F3">
              <w:rPr>
                <w:color w:val="000000"/>
                <w:szCs w:val="24"/>
              </w:rPr>
              <w:br/>
              <w:t>- Độ nhạy: ≥ 90%</w:t>
            </w:r>
            <w:r w:rsidRPr="00F145F3">
              <w:rPr>
                <w:color w:val="000000"/>
                <w:szCs w:val="24"/>
              </w:rPr>
              <w:br/>
              <w:t xml:space="preserve">- Độ đặc hiệu: ≥ 99%.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1CFA56B"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5D16325"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7491024" w14:textId="42FFBD62" w:rsidR="00F145F3" w:rsidRPr="00F145F3" w:rsidRDefault="00F145F3" w:rsidP="00F145F3">
            <w:pPr>
              <w:jc w:val="center"/>
              <w:rPr>
                <w:color w:val="000000"/>
                <w:szCs w:val="24"/>
              </w:rPr>
            </w:pPr>
            <w:r w:rsidRPr="00F145F3">
              <w:rPr>
                <w:color w:val="000000"/>
                <w:sz w:val="22"/>
                <w:szCs w:val="22"/>
              </w:rPr>
              <w:t>27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1FA8B11" w14:textId="2074AE22" w:rsidR="00F145F3" w:rsidRPr="00F145F3" w:rsidRDefault="00F145F3" w:rsidP="00F145F3">
            <w:pPr>
              <w:jc w:val="center"/>
              <w:rPr>
                <w:color w:val="000000"/>
                <w:szCs w:val="24"/>
              </w:rPr>
            </w:pPr>
            <w:r w:rsidRPr="00F145F3">
              <w:rPr>
                <w:color w:val="000000"/>
                <w:szCs w:val="24"/>
              </w:rPr>
              <w:t>PP2600192181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3B5E594" w14:textId="77777777" w:rsidR="00F145F3" w:rsidRPr="00F145F3" w:rsidRDefault="00F145F3" w:rsidP="00F145F3">
            <w:pPr>
              <w:jc w:val="center"/>
              <w:rPr>
                <w:szCs w:val="24"/>
              </w:rPr>
            </w:pPr>
            <w:r w:rsidRPr="00F145F3">
              <w:rPr>
                <w:szCs w:val="24"/>
              </w:rPr>
              <w:t xml:space="preserve">Test nhanh phát hiện và phân biệt 5 loại kháng nguyên Influenzae A, Influenzae B, RSV, Adeno, SARS-CoV-2,  trong bệnh phẩm dịch hô hấp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4352B32" w14:textId="77777777" w:rsidR="00F145F3" w:rsidRPr="00F145F3" w:rsidRDefault="00F145F3" w:rsidP="00F145F3">
            <w:pPr>
              <w:jc w:val="center"/>
              <w:rPr>
                <w:color w:val="000000"/>
                <w:szCs w:val="24"/>
              </w:rPr>
            </w:pPr>
            <w:r w:rsidRPr="00F145F3">
              <w:rPr>
                <w:color w:val="000000"/>
                <w:szCs w:val="24"/>
              </w:rPr>
              <w:t>Test nhanh phát hiện và phân biệt 5 loại kháng nguyên Influenzae A, Influenzae B, RSV, Adeno, SARS-CoV-2, Adenovirus  trong bệnh phẩm dịch hô hấp của người, hỗ trợ chẩn đoán.</w:t>
            </w:r>
            <w:r w:rsidRPr="00F145F3">
              <w:rPr>
                <w:color w:val="000000"/>
                <w:szCs w:val="24"/>
              </w:rPr>
              <w:br/>
              <w:t>Có đầy đủ vật tư đi kèm trong hộp khay thử (test) xét nghiệm để sẵn sàng thực hiện xét nghiệm (bao gồm cả tăm bông lấy mẫu dịch tỵ hầu). Đóng gói kín riêng từng test.</w:t>
            </w:r>
            <w:r w:rsidRPr="00F145F3">
              <w:rPr>
                <w:color w:val="000000"/>
                <w:szCs w:val="24"/>
              </w:rPr>
              <w:br/>
              <w:t>Thời gian phát hiện: 20-25 phút với vạch phản ứng rõ ràng.</w:t>
            </w:r>
            <w:r w:rsidRPr="00F145F3">
              <w:rPr>
                <w:color w:val="000000"/>
                <w:szCs w:val="24"/>
              </w:rPr>
              <w:br/>
              <w:t>Thời hạn sử dụng: ≥24 tháng</w:t>
            </w:r>
            <w:r w:rsidRPr="00F145F3">
              <w:rPr>
                <w:color w:val="000000"/>
                <w:szCs w:val="24"/>
              </w:rPr>
              <w:br/>
              <w:t>- Độ chính xác cao: ≥ 99%</w:t>
            </w:r>
            <w:r w:rsidRPr="00F145F3">
              <w:rPr>
                <w:color w:val="000000"/>
                <w:szCs w:val="24"/>
              </w:rPr>
              <w:br/>
              <w:t>- Độ nhạy: ≥ 90%</w:t>
            </w:r>
            <w:r w:rsidRPr="00F145F3">
              <w:rPr>
                <w:color w:val="000000"/>
                <w:szCs w:val="24"/>
              </w:rPr>
              <w:br/>
              <w:t xml:space="preserve">- Độ đặc hiệu: ≥ 99%.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6C6DB20"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0944C7E"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C358171" w14:textId="68111E5C" w:rsidR="00F145F3" w:rsidRPr="00F145F3" w:rsidRDefault="00F145F3" w:rsidP="00F145F3">
            <w:pPr>
              <w:jc w:val="center"/>
              <w:rPr>
                <w:color w:val="000000"/>
                <w:szCs w:val="24"/>
              </w:rPr>
            </w:pPr>
            <w:r w:rsidRPr="00F145F3">
              <w:rPr>
                <w:color w:val="000000"/>
                <w:sz w:val="22"/>
                <w:szCs w:val="22"/>
              </w:rPr>
              <w:t>28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D55A7C" w14:textId="08FCFAFD" w:rsidR="00F145F3" w:rsidRPr="00F145F3" w:rsidRDefault="00F145F3" w:rsidP="00F145F3">
            <w:pPr>
              <w:jc w:val="center"/>
              <w:rPr>
                <w:color w:val="000000"/>
                <w:szCs w:val="24"/>
              </w:rPr>
            </w:pPr>
            <w:r w:rsidRPr="00F145F3">
              <w:rPr>
                <w:color w:val="000000"/>
                <w:szCs w:val="24"/>
              </w:rPr>
              <w:t>PP2600192182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FFD0AEE" w14:textId="77777777" w:rsidR="00F145F3" w:rsidRPr="00F145F3" w:rsidRDefault="00F145F3" w:rsidP="00F145F3">
            <w:pPr>
              <w:jc w:val="center"/>
              <w:rPr>
                <w:szCs w:val="24"/>
              </w:rPr>
            </w:pPr>
            <w:r w:rsidRPr="00F145F3">
              <w:rPr>
                <w:szCs w:val="24"/>
              </w:rPr>
              <w:t xml:space="preserve">Test nhanh phát hiện và phân biệt 3 loại kháng nguyên Influenzae A, Influenzae B,  SARS-CoV-2,  trong bệnh phẩm dịch hô hấp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9993C07" w14:textId="77777777" w:rsidR="00F145F3" w:rsidRPr="00F145F3" w:rsidRDefault="00F145F3" w:rsidP="00F145F3">
            <w:pPr>
              <w:jc w:val="center"/>
              <w:rPr>
                <w:color w:val="000000"/>
                <w:szCs w:val="24"/>
              </w:rPr>
            </w:pPr>
            <w:r w:rsidRPr="00F145F3">
              <w:rPr>
                <w:color w:val="000000"/>
                <w:szCs w:val="24"/>
              </w:rPr>
              <w:t>Test nhanh phát hiện và phân biệt 3 loại kháng nguyên Influenzae A, Influenzae B, SARS-CoV-2 trong bệnh phẩm dịch hô hấp của người.</w:t>
            </w:r>
            <w:r w:rsidRPr="00F145F3">
              <w:rPr>
                <w:color w:val="000000"/>
                <w:szCs w:val="24"/>
              </w:rPr>
              <w:br/>
              <w:t>Có đầy đủ vật tư đi kèm trong hộp khay thử (test) xét nghiệm để sẵn sàng thực hiện xét nghiệm (bao gồm cả tăm bông lấy mẫu dịch tỵ hầu). Đóng gói kín riêng từng test.</w:t>
            </w:r>
            <w:r w:rsidRPr="00F145F3">
              <w:rPr>
                <w:color w:val="000000"/>
                <w:szCs w:val="24"/>
              </w:rPr>
              <w:br/>
              <w:t>Thời gian phát hiện: 20-25 phút với vạch phản ứng rõ ràng.</w:t>
            </w:r>
            <w:r w:rsidRPr="00F145F3">
              <w:rPr>
                <w:color w:val="000000"/>
                <w:szCs w:val="24"/>
              </w:rPr>
              <w:br/>
              <w:t>Thời hạn sử dụng: ≥24 tháng</w:t>
            </w:r>
            <w:r w:rsidRPr="00F145F3">
              <w:rPr>
                <w:color w:val="000000"/>
                <w:szCs w:val="24"/>
              </w:rPr>
              <w:br/>
              <w:t>- Độ chính xác cao: ≥ 99%</w:t>
            </w:r>
            <w:r w:rsidRPr="00F145F3">
              <w:rPr>
                <w:color w:val="000000"/>
                <w:szCs w:val="24"/>
              </w:rPr>
              <w:br/>
              <w:t>- Độ nhạy: ≥ 90%</w:t>
            </w:r>
            <w:r w:rsidRPr="00F145F3">
              <w:rPr>
                <w:color w:val="000000"/>
                <w:szCs w:val="24"/>
              </w:rPr>
              <w:br/>
              <w:t xml:space="preserve">- Độ đặc hiệu: ≥ 99%.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A0C436"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4A8B893"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92BC855" w14:textId="73C68D61" w:rsidR="00F145F3" w:rsidRPr="00F145F3" w:rsidRDefault="00F145F3" w:rsidP="00F145F3">
            <w:pPr>
              <w:jc w:val="center"/>
              <w:rPr>
                <w:color w:val="000000"/>
                <w:szCs w:val="24"/>
              </w:rPr>
            </w:pPr>
            <w:r w:rsidRPr="00F145F3">
              <w:rPr>
                <w:color w:val="000000"/>
                <w:sz w:val="22"/>
                <w:szCs w:val="22"/>
              </w:rPr>
              <w:t>29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44767CD" w14:textId="5BB3BB78" w:rsidR="00F145F3" w:rsidRPr="00F145F3" w:rsidRDefault="00F145F3" w:rsidP="00F145F3">
            <w:pPr>
              <w:jc w:val="center"/>
              <w:rPr>
                <w:color w:val="000000"/>
                <w:szCs w:val="24"/>
              </w:rPr>
            </w:pPr>
            <w:r w:rsidRPr="00F145F3">
              <w:rPr>
                <w:color w:val="000000"/>
                <w:szCs w:val="24"/>
              </w:rPr>
              <w:t>PP2600192183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265D7C7" w14:textId="77777777" w:rsidR="00F145F3" w:rsidRPr="00F145F3" w:rsidRDefault="00F145F3" w:rsidP="00F145F3">
            <w:pPr>
              <w:jc w:val="center"/>
              <w:rPr>
                <w:szCs w:val="24"/>
              </w:rPr>
            </w:pPr>
            <w:r w:rsidRPr="00F145F3">
              <w:rPr>
                <w:szCs w:val="24"/>
              </w:rPr>
              <w:t>Test nhanh chẩn đoán cúm type A, Type B</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8139886" w14:textId="77777777" w:rsidR="00F145F3" w:rsidRPr="00F145F3" w:rsidRDefault="00F145F3" w:rsidP="00F145F3">
            <w:pPr>
              <w:jc w:val="center"/>
              <w:rPr>
                <w:color w:val="000000"/>
                <w:szCs w:val="24"/>
              </w:rPr>
            </w:pPr>
            <w:r w:rsidRPr="00F145F3">
              <w:rPr>
                <w:color w:val="000000"/>
                <w:szCs w:val="24"/>
              </w:rPr>
              <w:t xml:space="preserve">Định tính và phân biệt kháng nguyên virus cúm A và B.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2CF4577"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27857B6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9563D58" w14:textId="232AB9E7" w:rsidR="00F145F3" w:rsidRPr="00F145F3" w:rsidRDefault="00F145F3" w:rsidP="00F145F3">
            <w:pPr>
              <w:jc w:val="center"/>
              <w:rPr>
                <w:color w:val="000000"/>
                <w:szCs w:val="24"/>
              </w:rPr>
            </w:pPr>
            <w:r w:rsidRPr="00F145F3">
              <w:rPr>
                <w:color w:val="000000"/>
                <w:sz w:val="22"/>
                <w:szCs w:val="22"/>
              </w:rPr>
              <w:t>30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7BDD126" w14:textId="3FB12145" w:rsidR="00F145F3" w:rsidRPr="00F145F3" w:rsidRDefault="00F145F3" w:rsidP="00F145F3">
            <w:pPr>
              <w:jc w:val="center"/>
              <w:rPr>
                <w:color w:val="000000"/>
                <w:szCs w:val="24"/>
              </w:rPr>
            </w:pPr>
            <w:r w:rsidRPr="00F145F3">
              <w:rPr>
                <w:color w:val="000000"/>
                <w:szCs w:val="24"/>
              </w:rPr>
              <w:t>PP2600192184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80D4818" w14:textId="77777777" w:rsidR="00F145F3" w:rsidRPr="00F145F3" w:rsidRDefault="00F145F3" w:rsidP="00F145F3">
            <w:pPr>
              <w:jc w:val="center"/>
              <w:rPr>
                <w:szCs w:val="24"/>
              </w:rPr>
            </w:pPr>
            <w:r w:rsidRPr="00F145F3">
              <w:rPr>
                <w:szCs w:val="24"/>
              </w:rPr>
              <w:t>Test xét nghiệm định tính kháng nguyên SARS-CoV-2</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093776A" w14:textId="77777777" w:rsidR="00F145F3" w:rsidRPr="00F145F3" w:rsidRDefault="00F145F3" w:rsidP="00F145F3">
            <w:pPr>
              <w:jc w:val="center"/>
              <w:rPr>
                <w:color w:val="000000"/>
                <w:szCs w:val="24"/>
              </w:rPr>
            </w:pPr>
            <w:r w:rsidRPr="00F145F3">
              <w:rPr>
                <w:color w:val="000000"/>
                <w:szCs w:val="24"/>
              </w:rPr>
              <w:t xml:space="preserve">Định tính phát hiện kháng nguyên SARS-CoV-2.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4590E46"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2D862F34"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F241582" w14:textId="392A898B" w:rsidR="00F145F3" w:rsidRPr="00F145F3" w:rsidRDefault="00F145F3" w:rsidP="00F145F3">
            <w:pPr>
              <w:jc w:val="center"/>
              <w:rPr>
                <w:color w:val="000000"/>
                <w:szCs w:val="24"/>
              </w:rPr>
            </w:pPr>
            <w:r w:rsidRPr="00F145F3">
              <w:rPr>
                <w:color w:val="000000"/>
                <w:sz w:val="22"/>
                <w:szCs w:val="22"/>
              </w:rPr>
              <w:t>31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DD094C" w14:textId="4C7C1450" w:rsidR="00F145F3" w:rsidRPr="00F145F3" w:rsidRDefault="00F145F3" w:rsidP="00F145F3">
            <w:pPr>
              <w:jc w:val="center"/>
              <w:rPr>
                <w:color w:val="000000"/>
                <w:szCs w:val="24"/>
              </w:rPr>
            </w:pPr>
            <w:r w:rsidRPr="00F145F3">
              <w:rPr>
                <w:color w:val="000000"/>
                <w:szCs w:val="24"/>
              </w:rPr>
              <w:t>PP2600192185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8BA7663" w14:textId="77777777" w:rsidR="00F145F3" w:rsidRPr="00F145F3" w:rsidRDefault="00F145F3" w:rsidP="00F145F3">
            <w:pPr>
              <w:jc w:val="center"/>
              <w:rPr>
                <w:szCs w:val="24"/>
              </w:rPr>
            </w:pPr>
            <w:r w:rsidRPr="00F145F3">
              <w:rPr>
                <w:szCs w:val="24"/>
              </w:rPr>
              <w:t>Test nhanh chẩn đoán viêm đường hô hấp do RSV</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45C7C46" w14:textId="77777777" w:rsidR="00F145F3" w:rsidRPr="00F145F3" w:rsidRDefault="00F145F3" w:rsidP="00F145F3">
            <w:pPr>
              <w:jc w:val="center"/>
              <w:rPr>
                <w:color w:val="000000"/>
                <w:szCs w:val="24"/>
              </w:rPr>
            </w:pPr>
            <w:r w:rsidRPr="00F145F3">
              <w:rPr>
                <w:color w:val="000000"/>
                <w:szCs w:val="24"/>
              </w:rPr>
              <w:t xml:space="preserve">Test nhanh phát hiện định tính kháng nguyên virus hợp bào hô hấp (RSV).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B1847C5"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DF6514C"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2956F1E" w14:textId="2FEB5CEF" w:rsidR="00F145F3" w:rsidRPr="00F145F3" w:rsidRDefault="00F145F3" w:rsidP="00F145F3">
            <w:pPr>
              <w:jc w:val="center"/>
              <w:rPr>
                <w:color w:val="000000"/>
                <w:szCs w:val="24"/>
              </w:rPr>
            </w:pPr>
            <w:r w:rsidRPr="00F145F3">
              <w:rPr>
                <w:color w:val="000000"/>
                <w:sz w:val="22"/>
                <w:szCs w:val="22"/>
              </w:rPr>
              <w:t>32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FCDA12E" w14:textId="3659EAE7" w:rsidR="00F145F3" w:rsidRPr="00F145F3" w:rsidRDefault="00F145F3" w:rsidP="00F145F3">
            <w:pPr>
              <w:jc w:val="center"/>
              <w:rPr>
                <w:color w:val="000000"/>
                <w:szCs w:val="24"/>
              </w:rPr>
            </w:pPr>
            <w:r w:rsidRPr="00F145F3">
              <w:rPr>
                <w:color w:val="000000"/>
                <w:szCs w:val="24"/>
              </w:rPr>
              <w:t>PP2600192186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EAD1988" w14:textId="77777777" w:rsidR="00F145F3" w:rsidRPr="00F145F3" w:rsidRDefault="00F145F3" w:rsidP="00F145F3">
            <w:pPr>
              <w:jc w:val="center"/>
              <w:rPr>
                <w:szCs w:val="24"/>
              </w:rPr>
            </w:pPr>
            <w:r w:rsidRPr="00F145F3">
              <w:rPr>
                <w:szCs w:val="24"/>
              </w:rPr>
              <w:t>Test nhanh chẩn đoán viêm đường hô hấp do Adeno virus</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1B95C9C" w14:textId="77777777" w:rsidR="00F145F3" w:rsidRPr="00F145F3" w:rsidRDefault="00F145F3" w:rsidP="00F145F3">
            <w:pPr>
              <w:jc w:val="center"/>
              <w:rPr>
                <w:color w:val="000000"/>
                <w:szCs w:val="24"/>
              </w:rPr>
            </w:pPr>
            <w:r w:rsidRPr="00F145F3">
              <w:rPr>
                <w:color w:val="000000"/>
                <w:szCs w:val="24"/>
              </w:rPr>
              <w:t xml:space="preserve">Test nhanh phát hiện định tính kháng nguyên  Adeno virus.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F229D39"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581A7E3"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EC4A3B8" w14:textId="73590294" w:rsidR="00F145F3" w:rsidRPr="00F145F3" w:rsidRDefault="00F145F3" w:rsidP="00F145F3">
            <w:pPr>
              <w:jc w:val="center"/>
              <w:rPr>
                <w:color w:val="000000"/>
                <w:szCs w:val="24"/>
              </w:rPr>
            </w:pPr>
            <w:r w:rsidRPr="00F145F3">
              <w:rPr>
                <w:color w:val="000000"/>
                <w:sz w:val="22"/>
                <w:szCs w:val="22"/>
              </w:rPr>
              <w:t>33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D99B649" w14:textId="29D4AB84" w:rsidR="00F145F3" w:rsidRPr="00F145F3" w:rsidRDefault="00F145F3" w:rsidP="00F145F3">
            <w:pPr>
              <w:jc w:val="center"/>
              <w:rPr>
                <w:color w:val="000000"/>
                <w:szCs w:val="24"/>
              </w:rPr>
            </w:pPr>
            <w:r w:rsidRPr="00F145F3">
              <w:rPr>
                <w:color w:val="000000"/>
                <w:szCs w:val="24"/>
              </w:rPr>
              <w:t>PP2600192187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CF2FB05" w14:textId="77777777" w:rsidR="00F145F3" w:rsidRPr="00F145F3" w:rsidRDefault="00F145F3" w:rsidP="00F145F3">
            <w:pPr>
              <w:jc w:val="center"/>
              <w:rPr>
                <w:szCs w:val="24"/>
              </w:rPr>
            </w:pPr>
            <w:r w:rsidRPr="00F145F3">
              <w:rPr>
                <w:szCs w:val="24"/>
              </w:rPr>
              <w:t>Test nhanh phát hiện kháng nguyên nấm Candida, Trichomonas, Gardnerella</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094A2E5" w14:textId="77777777" w:rsidR="00F145F3" w:rsidRPr="00F145F3" w:rsidRDefault="00F145F3" w:rsidP="00F145F3">
            <w:pPr>
              <w:jc w:val="center"/>
              <w:rPr>
                <w:color w:val="000000"/>
                <w:szCs w:val="24"/>
              </w:rPr>
            </w:pPr>
            <w:r w:rsidRPr="00F145F3">
              <w:rPr>
                <w:color w:val="000000"/>
                <w:szCs w:val="24"/>
              </w:rPr>
              <w:t>Test nhanh phát hiện và phân biệt 3 loại kháng nguyên trong bệnh phẩm dịch âm đạo của người</w:t>
            </w:r>
            <w:r w:rsidRPr="00F145F3">
              <w:rPr>
                <w:color w:val="000000"/>
                <w:szCs w:val="24"/>
              </w:rPr>
              <w:br/>
              <w:t>Có đầy đủ vật tư đi kèm trong hộp khay thử (test) xét nghiệm để sẵn sàng thực hiện xét nghiệm (baogồm cả tăm bông lấy mẫu dịch âm đạo). Đóng gói kín riêng từng test.</w:t>
            </w:r>
            <w:r w:rsidRPr="00F145F3">
              <w:rPr>
                <w:color w:val="000000"/>
                <w:szCs w:val="24"/>
              </w:rPr>
              <w:br/>
              <w:t>Thời gian phát hiện: 15-20 phút với vạch phản ứng rõ ràng.</w:t>
            </w:r>
            <w:r w:rsidRPr="00F145F3">
              <w:rPr>
                <w:color w:val="000000"/>
                <w:szCs w:val="24"/>
              </w:rPr>
              <w:br/>
              <w:t xml:space="preserve">Bảo quản và ổn định ở nhiệt độ phòng (2-30°C) </w:t>
            </w:r>
            <w:r w:rsidRPr="00F145F3">
              <w:rPr>
                <w:color w:val="000000"/>
                <w:szCs w:val="24"/>
              </w:rPr>
              <w:br/>
              <w:t>Thời hạn sử dụng: ≥24 tháng</w:t>
            </w:r>
            <w:r w:rsidRPr="00F145F3">
              <w:rPr>
                <w:color w:val="000000"/>
                <w:szCs w:val="24"/>
              </w:rPr>
              <w:br/>
              <w:t>- Độ chính xác cao: ≥ 97%</w:t>
            </w:r>
            <w:r w:rsidRPr="00F145F3">
              <w:rPr>
                <w:color w:val="000000"/>
                <w:szCs w:val="24"/>
              </w:rPr>
              <w:br/>
              <w:t>- Độ nhạy: ≥ 99%</w:t>
            </w:r>
            <w:r w:rsidRPr="00F145F3">
              <w:rPr>
                <w:color w:val="000000"/>
                <w:szCs w:val="24"/>
              </w:rPr>
              <w:br/>
              <w:t xml:space="preserve">- Độ đặc hiệu: ≥ 96%.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139E7E2"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53409F2"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C624DAF" w14:textId="38C4EC17" w:rsidR="00F145F3" w:rsidRPr="00F145F3" w:rsidRDefault="00F145F3" w:rsidP="00F145F3">
            <w:pPr>
              <w:jc w:val="center"/>
              <w:rPr>
                <w:color w:val="000000"/>
                <w:szCs w:val="24"/>
              </w:rPr>
            </w:pPr>
            <w:r w:rsidRPr="00F145F3">
              <w:rPr>
                <w:color w:val="000000"/>
                <w:sz w:val="22"/>
                <w:szCs w:val="22"/>
              </w:rPr>
              <w:t>34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A1280B0" w14:textId="38C9AF99" w:rsidR="00F145F3" w:rsidRPr="00F145F3" w:rsidRDefault="00F145F3" w:rsidP="00F145F3">
            <w:pPr>
              <w:jc w:val="center"/>
              <w:rPr>
                <w:color w:val="000000"/>
                <w:szCs w:val="24"/>
              </w:rPr>
            </w:pPr>
            <w:r w:rsidRPr="00F145F3">
              <w:rPr>
                <w:color w:val="000000"/>
                <w:szCs w:val="24"/>
              </w:rPr>
              <w:t>PP2600192188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2DFB5E1" w14:textId="77777777" w:rsidR="00F145F3" w:rsidRPr="00F145F3" w:rsidRDefault="00F145F3" w:rsidP="00F145F3">
            <w:pPr>
              <w:jc w:val="center"/>
              <w:rPr>
                <w:szCs w:val="24"/>
              </w:rPr>
            </w:pPr>
            <w:r w:rsidRPr="00F145F3">
              <w:rPr>
                <w:szCs w:val="24"/>
              </w:rPr>
              <w:t xml:space="preserve">Test phát hiện Chlamydia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B515FB1" w14:textId="77777777" w:rsidR="00F145F3" w:rsidRPr="00F145F3" w:rsidRDefault="00F145F3" w:rsidP="00F145F3">
            <w:pPr>
              <w:jc w:val="center"/>
              <w:rPr>
                <w:color w:val="000000"/>
                <w:szCs w:val="24"/>
              </w:rPr>
            </w:pPr>
            <w:r w:rsidRPr="00F145F3">
              <w:rPr>
                <w:color w:val="000000"/>
                <w:szCs w:val="24"/>
              </w:rPr>
              <w:t xml:space="preserve">Định tính phát hiện kháng nguyên Chlamydia trachomatis.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BD0D2CF"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DCED51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3A0F643" w14:textId="75A1FFCD" w:rsidR="00F145F3" w:rsidRPr="00F145F3" w:rsidRDefault="00F145F3" w:rsidP="00F145F3">
            <w:pPr>
              <w:jc w:val="center"/>
              <w:rPr>
                <w:color w:val="000000"/>
                <w:szCs w:val="24"/>
              </w:rPr>
            </w:pPr>
            <w:r w:rsidRPr="00F145F3">
              <w:rPr>
                <w:color w:val="000000"/>
                <w:sz w:val="22"/>
                <w:szCs w:val="22"/>
              </w:rPr>
              <w:t>35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6E4BFA" w14:textId="524B08E4" w:rsidR="00F145F3" w:rsidRPr="00F145F3" w:rsidRDefault="00F145F3" w:rsidP="00F145F3">
            <w:pPr>
              <w:jc w:val="center"/>
              <w:rPr>
                <w:color w:val="000000"/>
                <w:szCs w:val="24"/>
              </w:rPr>
            </w:pPr>
            <w:r w:rsidRPr="00F145F3">
              <w:rPr>
                <w:color w:val="000000"/>
                <w:szCs w:val="24"/>
              </w:rPr>
              <w:t>PP2600192189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A657F1A" w14:textId="77777777" w:rsidR="00F145F3" w:rsidRPr="00F145F3" w:rsidRDefault="00F145F3" w:rsidP="00F145F3">
            <w:pPr>
              <w:jc w:val="center"/>
              <w:rPr>
                <w:szCs w:val="24"/>
              </w:rPr>
            </w:pPr>
            <w:r w:rsidRPr="00F145F3">
              <w:rPr>
                <w:szCs w:val="24"/>
              </w:rPr>
              <w:t xml:space="preserve">Test xét nghiệm kháng nguyên Lậu Gonorrhea </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2C9D4A7" w14:textId="03E9A1A0" w:rsidR="00F145F3" w:rsidRPr="005116C6" w:rsidRDefault="005116C6" w:rsidP="005116C6">
            <w:pPr>
              <w:jc w:val="center"/>
              <w:rPr>
                <w:color w:val="000000"/>
                <w:szCs w:val="24"/>
                <w:lang w:val="vi-VN"/>
              </w:rPr>
            </w:pPr>
            <w:r w:rsidRPr="005116C6">
              <w:rPr>
                <w:color w:val="000000"/>
                <w:szCs w:val="24"/>
              </w:rPr>
              <w:t xml:space="preserve">Định tính phát hiện kháng nguyên Lậu Gonorrhea. </w:t>
            </w:r>
            <w:r w:rsidRPr="005116C6">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3EFB3BA"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3BA6D18"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BB29024" w14:textId="62DF4652" w:rsidR="00F145F3" w:rsidRPr="00F145F3" w:rsidRDefault="00F145F3" w:rsidP="00F145F3">
            <w:pPr>
              <w:jc w:val="center"/>
              <w:rPr>
                <w:color w:val="000000"/>
                <w:szCs w:val="24"/>
              </w:rPr>
            </w:pPr>
            <w:r w:rsidRPr="00F145F3">
              <w:rPr>
                <w:color w:val="000000"/>
                <w:sz w:val="22"/>
                <w:szCs w:val="22"/>
              </w:rPr>
              <w:t>36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2D1AA20" w14:textId="71141D3D" w:rsidR="00F145F3" w:rsidRPr="00F145F3" w:rsidRDefault="00F145F3" w:rsidP="00F145F3">
            <w:pPr>
              <w:jc w:val="center"/>
              <w:rPr>
                <w:color w:val="000000"/>
                <w:szCs w:val="24"/>
              </w:rPr>
            </w:pPr>
            <w:r w:rsidRPr="00F145F3">
              <w:rPr>
                <w:color w:val="000000"/>
                <w:szCs w:val="24"/>
              </w:rPr>
              <w:t>PP2600192190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0784E4A" w14:textId="77777777" w:rsidR="00F145F3" w:rsidRPr="00F145F3" w:rsidRDefault="00F145F3" w:rsidP="00F145F3">
            <w:pPr>
              <w:jc w:val="center"/>
              <w:rPr>
                <w:szCs w:val="24"/>
              </w:rPr>
            </w:pPr>
            <w:r w:rsidRPr="00F145F3">
              <w:rPr>
                <w:szCs w:val="24"/>
              </w:rPr>
              <w:t>Test thử phát hiện thai sớm</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2603D5B" w14:textId="77777777" w:rsidR="00F145F3" w:rsidRPr="00F145F3" w:rsidRDefault="00F145F3" w:rsidP="00F145F3">
            <w:pPr>
              <w:jc w:val="center"/>
              <w:rPr>
                <w:color w:val="000000"/>
                <w:szCs w:val="24"/>
              </w:rPr>
            </w:pPr>
            <w:r w:rsidRPr="00F145F3">
              <w:rPr>
                <w:color w:val="000000"/>
                <w:szCs w:val="24"/>
              </w:rPr>
              <w:t xml:space="preserve">Định tính phát hiện hCG trong nước tiểu của người.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11EC00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264119D"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93CE268" w14:textId="2A999287" w:rsidR="00F145F3" w:rsidRPr="00F145F3" w:rsidRDefault="00F145F3" w:rsidP="00F145F3">
            <w:pPr>
              <w:jc w:val="center"/>
              <w:rPr>
                <w:color w:val="000000"/>
                <w:szCs w:val="24"/>
              </w:rPr>
            </w:pPr>
            <w:r w:rsidRPr="00F145F3">
              <w:rPr>
                <w:color w:val="000000"/>
                <w:sz w:val="22"/>
                <w:szCs w:val="22"/>
              </w:rPr>
              <w:t>37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F7F84E" w14:textId="7C508CF7" w:rsidR="00F145F3" w:rsidRPr="00F145F3" w:rsidRDefault="00F145F3" w:rsidP="00F145F3">
            <w:pPr>
              <w:jc w:val="center"/>
              <w:rPr>
                <w:color w:val="000000"/>
                <w:szCs w:val="24"/>
              </w:rPr>
            </w:pPr>
            <w:r w:rsidRPr="00F145F3">
              <w:rPr>
                <w:color w:val="000000"/>
                <w:szCs w:val="24"/>
              </w:rPr>
              <w:t>PP2600192191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0FD7FDB" w14:textId="77777777" w:rsidR="00F145F3" w:rsidRPr="00F145F3" w:rsidRDefault="00F145F3" w:rsidP="00F145F3">
            <w:pPr>
              <w:jc w:val="center"/>
              <w:rPr>
                <w:szCs w:val="24"/>
              </w:rPr>
            </w:pPr>
            <w:r w:rsidRPr="00F145F3">
              <w:rPr>
                <w:szCs w:val="24"/>
              </w:rPr>
              <w:t>Test thử phát hiện kháng nguyên Rotavirus</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81EE540" w14:textId="77777777" w:rsidR="00F145F3" w:rsidRPr="00F145F3" w:rsidRDefault="00F145F3" w:rsidP="00F145F3">
            <w:pPr>
              <w:jc w:val="center"/>
              <w:rPr>
                <w:color w:val="000000"/>
                <w:szCs w:val="24"/>
              </w:rPr>
            </w:pPr>
            <w:r w:rsidRPr="00F145F3">
              <w:rPr>
                <w:color w:val="000000"/>
                <w:szCs w:val="24"/>
              </w:rPr>
              <w:t xml:space="preserve">Phát hiện kháng nguyên Rotavirus.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44DA948"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CD59B52"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D5878EB" w14:textId="60971D9B" w:rsidR="00F145F3" w:rsidRPr="00F145F3" w:rsidRDefault="00F145F3" w:rsidP="00F145F3">
            <w:pPr>
              <w:jc w:val="center"/>
              <w:rPr>
                <w:color w:val="000000"/>
                <w:szCs w:val="24"/>
              </w:rPr>
            </w:pPr>
            <w:r w:rsidRPr="00F145F3">
              <w:rPr>
                <w:color w:val="000000"/>
                <w:sz w:val="22"/>
                <w:szCs w:val="22"/>
              </w:rPr>
              <w:t>38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048170" w14:textId="6FC6813A" w:rsidR="00F145F3" w:rsidRPr="00F145F3" w:rsidRDefault="00F145F3" w:rsidP="00F145F3">
            <w:pPr>
              <w:jc w:val="center"/>
              <w:rPr>
                <w:color w:val="000000"/>
                <w:szCs w:val="24"/>
              </w:rPr>
            </w:pPr>
            <w:r w:rsidRPr="00F145F3">
              <w:rPr>
                <w:color w:val="000000"/>
                <w:szCs w:val="24"/>
              </w:rPr>
              <w:t>PP2600192192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BE67183" w14:textId="77777777" w:rsidR="00F145F3" w:rsidRPr="00F145F3" w:rsidRDefault="00F145F3" w:rsidP="00F145F3">
            <w:pPr>
              <w:jc w:val="center"/>
              <w:rPr>
                <w:szCs w:val="24"/>
              </w:rPr>
            </w:pPr>
            <w:r w:rsidRPr="00F145F3">
              <w:rPr>
                <w:szCs w:val="24"/>
              </w:rPr>
              <w:t>Test thử nhanh phát hiện máu trong phân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29DA7E6" w14:textId="77777777" w:rsidR="00F145F3" w:rsidRPr="00F145F3" w:rsidRDefault="00F145F3" w:rsidP="00F145F3">
            <w:pPr>
              <w:jc w:val="center"/>
              <w:rPr>
                <w:color w:val="000000"/>
                <w:szCs w:val="24"/>
              </w:rPr>
            </w:pPr>
            <w:r w:rsidRPr="00F145F3">
              <w:rPr>
                <w:color w:val="000000"/>
                <w:szCs w:val="24"/>
              </w:rPr>
              <w:t xml:space="preserve">Định tính phát hiện máu ẩn trong phân.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53EFF50"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8AE0423"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141CCBE" w14:textId="2057B7F9" w:rsidR="00F145F3" w:rsidRPr="00F145F3" w:rsidRDefault="00F145F3" w:rsidP="00F145F3">
            <w:pPr>
              <w:jc w:val="center"/>
              <w:rPr>
                <w:color w:val="000000"/>
                <w:szCs w:val="24"/>
              </w:rPr>
            </w:pPr>
            <w:r w:rsidRPr="00F145F3">
              <w:rPr>
                <w:color w:val="000000"/>
                <w:sz w:val="22"/>
                <w:szCs w:val="22"/>
              </w:rPr>
              <w:t>39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9B46AE9" w14:textId="3623AA1C" w:rsidR="00F145F3" w:rsidRPr="00F145F3" w:rsidRDefault="00F145F3" w:rsidP="00F145F3">
            <w:pPr>
              <w:jc w:val="center"/>
              <w:rPr>
                <w:color w:val="000000"/>
                <w:szCs w:val="24"/>
              </w:rPr>
            </w:pPr>
            <w:r w:rsidRPr="00F145F3">
              <w:rPr>
                <w:color w:val="000000"/>
                <w:szCs w:val="24"/>
              </w:rPr>
              <w:t>PP2600192193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976497B" w14:textId="77777777" w:rsidR="00F145F3" w:rsidRPr="00F145F3" w:rsidRDefault="00F145F3" w:rsidP="00F145F3">
            <w:pPr>
              <w:jc w:val="center"/>
              <w:rPr>
                <w:szCs w:val="24"/>
              </w:rPr>
            </w:pPr>
            <w:r w:rsidRPr="00F145F3">
              <w:rPr>
                <w:szCs w:val="24"/>
              </w:rPr>
              <w:t>Test nhanh Adenovirus/Rotavirus Ag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9EDCF8B" w14:textId="77777777" w:rsidR="00F145F3" w:rsidRPr="00F145F3" w:rsidRDefault="00F145F3" w:rsidP="00F145F3">
            <w:pPr>
              <w:jc w:val="center"/>
              <w:rPr>
                <w:color w:val="000000"/>
                <w:szCs w:val="24"/>
              </w:rPr>
            </w:pPr>
            <w:r w:rsidRPr="00F145F3">
              <w:rPr>
                <w:color w:val="000000"/>
                <w:szCs w:val="24"/>
              </w:rPr>
              <w:t xml:space="preserve">Phát hiện kháng nguyênAdenovirus/  Rotavirus.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33FFBD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0888031"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8277C16" w14:textId="60399E2D" w:rsidR="00F145F3" w:rsidRPr="00F145F3" w:rsidRDefault="00F145F3" w:rsidP="00F145F3">
            <w:pPr>
              <w:jc w:val="center"/>
              <w:rPr>
                <w:color w:val="000000"/>
                <w:szCs w:val="24"/>
              </w:rPr>
            </w:pPr>
            <w:r w:rsidRPr="00F145F3">
              <w:rPr>
                <w:color w:val="000000"/>
                <w:sz w:val="22"/>
                <w:szCs w:val="22"/>
              </w:rPr>
              <w:t>40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E164B1" w14:textId="24583CF6" w:rsidR="00F145F3" w:rsidRPr="00F145F3" w:rsidRDefault="00F145F3" w:rsidP="00F145F3">
            <w:pPr>
              <w:jc w:val="center"/>
              <w:rPr>
                <w:color w:val="000000"/>
                <w:szCs w:val="24"/>
              </w:rPr>
            </w:pPr>
            <w:r w:rsidRPr="00F145F3">
              <w:rPr>
                <w:color w:val="000000"/>
                <w:szCs w:val="24"/>
              </w:rPr>
              <w:t>PP2600192194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FE0BA0E" w14:textId="77777777" w:rsidR="00F145F3" w:rsidRPr="00F145F3" w:rsidRDefault="00F145F3" w:rsidP="00F145F3">
            <w:pPr>
              <w:jc w:val="center"/>
              <w:rPr>
                <w:szCs w:val="24"/>
              </w:rPr>
            </w:pPr>
            <w:r w:rsidRPr="00F145F3">
              <w:rPr>
                <w:szCs w:val="24"/>
              </w:rPr>
              <w:t>Test thử ma túy 4 chân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B4EB089" w14:textId="77777777" w:rsidR="00F145F3" w:rsidRPr="00F145F3" w:rsidRDefault="00F145F3" w:rsidP="00F145F3">
            <w:pPr>
              <w:jc w:val="center"/>
              <w:rPr>
                <w:color w:val="000000"/>
                <w:szCs w:val="24"/>
              </w:rPr>
            </w:pPr>
            <w:r w:rsidRPr="00F145F3">
              <w:rPr>
                <w:color w:val="000000"/>
                <w:szCs w:val="24"/>
              </w:rPr>
              <w:t>Test thử ma túy 4 chân phát hiện các nhóm:</w:t>
            </w:r>
            <w:r w:rsidRPr="00F145F3">
              <w:rPr>
                <w:color w:val="000000"/>
                <w:szCs w:val="24"/>
              </w:rPr>
              <w:br/>
              <w:t>Morphin (MOP), Amphetamine (AMP), Methamphetamine (MET), Marijuana (THC)</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4D73E94"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E9E193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A2266E0" w14:textId="1D761292" w:rsidR="00F145F3" w:rsidRPr="00F145F3" w:rsidRDefault="00F145F3" w:rsidP="00F145F3">
            <w:pPr>
              <w:jc w:val="center"/>
              <w:rPr>
                <w:color w:val="000000"/>
                <w:szCs w:val="24"/>
              </w:rPr>
            </w:pPr>
            <w:r w:rsidRPr="00F145F3">
              <w:rPr>
                <w:color w:val="000000"/>
                <w:sz w:val="22"/>
                <w:szCs w:val="22"/>
              </w:rPr>
              <w:t>41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AABC21" w14:textId="4DD04636" w:rsidR="00F145F3" w:rsidRPr="00F145F3" w:rsidRDefault="00F145F3" w:rsidP="00F145F3">
            <w:pPr>
              <w:jc w:val="center"/>
              <w:rPr>
                <w:color w:val="000000"/>
                <w:szCs w:val="24"/>
              </w:rPr>
            </w:pPr>
            <w:r w:rsidRPr="00F145F3">
              <w:rPr>
                <w:color w:val="000000"/>
                <w:szCs w:val="24"/>
              </w:rPr>
              <w:t>PP2600192195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4002024" w14:textId="77777777" w:rsidR="00F145F3" w:rsidRPr="00F145F3" w:rsidRDefault="00F145F3" w:rsidP="00F145F3">
            <w:pPr>
              <w:jc w:val="center"/>
              <w:rPr>
                <w:szCs w:val="24"/>
              </w:rPr>
            </w:pPr>
            <w:r w:rsidRPr="00F145F3">
              <w:rPr>
                <w:szCs w:val="24"/>
              </w:rPr>
              <w:t>Test thử ma túy 5 chân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3DE0354" w14:textId="77777777" w:rsidR="00F145F3" w:rsidRPr="00F145F3" w:rsidRDefault="00F145F3" w:rsidP="00F145F3">
            <w:pPr>
              <w:jc w:val="center"/>
              <w:rPr>
                <w:color w:val="000000"/>
                <w:szCs w:val="24"/>
              </w:rPr>
            </w:pPr>
            <w:r w:rsidRPr="00F145F3">
              <w:rPr>
                <w:color w:val="000000"/>
                <w:szCs w:val="24"/>
              </w:rPr>
              <w:t>Test thử ma túy 5 chân phát hiện các nhóm:</w:t>
            </w:r>
            <w:r w:rsidRPr="00F145F3">
              <w:rPr>
                <w:color w:val="000000"/>
                <w:szCs w:val="24"/>
              </w:rPr>
              <w:br/>
              <w:t>Amphetamine, Marijuana (cần sa), Morphine, Codeine, Heroin</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732B03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9798E12"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1D0D3EA" w14:textId="55B325EF" w:rsidR="00F145F3" w:rsidRPr="00F145F3" w:rsidRDefault="00F145F3" w:rsidP="00F145F3">
            <w:pPr>
              <w:jc w:val="center"/>
              <w:rPr>
                <w:color w:val="000000"/>
                <w:szCs w:val="24"/>
              </w:rPr>
            </w:pPr>
            <w:r w:rsidRPr="00F145F3">
              <w:rPr>
                <w:color w:val="000000"/>
                <w:sz w:val="22"/>
                <w:szCs w:val="22"/>
              </w:rPr>
              <w:t>42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3B70BB" w14:textId="24D17060" w:rsidR="00F145F3" w:rsidRPr="00F145F3" w:rsidRDefault="00F145F3" w:rsidP="00F145F3">
            <w:pPr>
              <w:jc w:val="center"/>
              <w:rPr>
                <w:color w:val="000000"/>
                <w:szCs w:val="24"/>
              </w:rPr>
            </w:pPr>
            <w:r w:rsidRPr="00F145F3">
              <w:rPr>
                <w:color w:val="000000"/>
                <w:szCs w:val="24"/>
              </w:rPr>
              <w:t>PP2600192196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D60B6E2" w14:textId="77777777" w:rsidR="00F145F3" w:rsidRPr="00F145F3" w:rsidRDefault="00F145F3" w:rsidP="00F145F3">
            <w:pPr>
              <w:jc w:val="center"/>
              <w:rPr>
                <w:szCs w:val="24"/>
              </w:rPr>
            </w:pPr>
            <w:r w:rsidRPr="00F145F3">
              <w:rPr>
                <w:szCs w:val="24"/>
              </w:rPr>
              <w:t>Test thử ma túy 5 chân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254ED2B" w14:textId="77777777" w:rsidR="00F145F3" w:rsidRPr="00F145F3" w:rsidRDefault="00F145F3" w:rsidP="00F145F3">
            <w:pPr>
              <w:jc w:val="center"/>
              <w:rPr>
                <w:color w:val="000000"/>
                <w:szCs w:val="24"/>
              </w:rPr>
            </w:pPr>
            <w:r w:rsidRPr="00F145F3">
              <w:rPr>
                <w:color w:val="000000"/>
                <w:szCs w:val="24"/>
              </w:rPr>
              <w:t xml:space="preserve">Test thử ma túy 5 chân phát hiện các nhóm: </w:t>
            </w:r>
            <w:r w:rsidRPr="00F145F3">
              <w:rPr>
                <w:color w:val="000000"/>
                <w:szCs w:val="24"/>
              </w:rPr>
              <w:br/>
              <w:t>Amphetamine, Marijuana (THC), Opiate, Morphin,  Codein.</w:t>
            </w:r>
            <w:r w:rsidRPr="00F145F3">
              <w:rPr>
                <w:color w:val="000000"/>
                <w:szCs w:val="24"/>
              </w:rPr>
              <w:br/>
              <w:t xml:space="preserve">Bệnh phẩm nước tiểu. </w:t>
            </w:r>
            <w:r w:rsidRPr="00F145F3">
              <w:rPr>
                <w:color w:val="000000"/>
                <w:szCs w:val="24"/>
              </w:rPr>
              <w:br/>
              <w:t>- Đạt tiêu chuẩn ISO 13485 hoặc tương đương; chứng nhận bởi FDA hoặc CE.</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F1B6834"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A7B3F7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C1F99C0" w14:textId="54C312D2" w:rsidR="00F145F3" w:rsidRPr="00F145F3" w:rsidRDefault="00F145F3" w:rsidP="00F145F3">
            <w:pPr>
              <w:jc w:val="center"/>
              <w:rPr>
                <w:color w:val="000000"/>
                <w:szCs w:val="24"/>
              </w:rPr>
            </w:pPr>
            <w:r w:rsidRPr="00F145F3">
              <w:rPr>
                <w:color w:val="000000"/>
                <w:sz w:val="22"/>
                <w:szCs w:val="22"/>
              </w:rPr>
              <w:t>43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74C3A0F" w14:textId="135E84F6" w:rsidR="00F145F3" w:rsidRPr="00F145F3" w:rsidRDefault="00F145F3" w:rsidP="00F145F3">
            <w:pPr>
              <w:jc w:val="center"/>
              <w:rPr>
                <w:color w:val="000000"/>
                <w:szCs w:val="24"/>
              </w:rPr>
            </w:pPr>
            <w:r w:rsidRPr="00F145F3">
              <w:rPr>
                <w:color w:val="000000"/>
                <w:szCs w:val="24"/>
              </w:rPr>
              <w:t>PP2600192197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25C0C0B" w14:textId="77777777" w:rsidR="00F145F3" w:rsidRPr="00F145F3" w:rsidRDefault="00F145F3" w:rsidP="00F145F3">
            <w:pPr>
              <w:jc w:val="center"/>
              <w:rPr>
                <w:szCs w:val="24"/>
              </w:rPr>
            </w:pPr>
            <w:r w:rsidRPr="00F145F3">
              <w:rPr>
                <w:szCs w:val="24"/>
              </w:rPr>
              <w:t>Môi trường nuôi cấy (thạch máu)</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046DD7D" w14:textId="77777777" w:rsidR="00F145F3" w:rsidRPr="00F145F3" w:rsidRDefault="00F145F3" w:rsidP="00F145F3">
            <w:pPr>
              <w:jc w:val="center"/>
              <w:rPr>
                <w:color w:val="000000"/>
                <w:szCs w:val="24"/>
              </w:rPr>
            </w:pPr>
            <w:r w:rsidRPr="00F145F3">
              <w:rPr>
                <w:color w:val="000000"/>
                <w:szCs w:val="24"/>
              </w:rPr>
              <w:t xml:space="preserve">Đĩa thạch đổ sẵn chứa môi trường sử dụng để nuôi cấy và thử tính chất tan máu của các loại vi sinh vật khó tính và không khó tính, không chứa các chất phụ gia hay chất bảo quản. Đáp ứng: "Yêu cầu kiểm soát chất lượng tối thiểu cho nhà sản xuất đối với môi trường nuôi cấy đổ sẵn", theo tiêu chuẩn của CLSI.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Thành phần: Special peptone, Starch, Sodium chloride, Defibrinated Sheep blood, Agar, pH: 7.3±0.2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9ABAF93"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1F01C58"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38CB9F6" w14:textId="5AB5E9B0" w:rsidR="00F145F3" w:rsidRPr="00F145F3" w:rsidRDefault="00F145F3" w:rsidP="00F145F3">
            <w:pPr>
              <w:jc w:val="center"/>
              <w:rPr>
                <w:color w:val="000000"/>
                <w:szCs w:val="24"/>
              </w:rPr>
            </w:pPr>
            <w:r w:rsidRPr="00F145F3">
              <w:rPr>
                <w:color w:val="000000"/>
                <w:sz w:val="22"/>
                <w:szCs w:val="22"/>
              </w:rPr>
              <w:t>44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3F9B3F" w14:textId="535A200F" w:rsidR="00F145F3" w:rsidRPr="00F145F3" w:rsidRDefault="00F145F3" w:rsidP="00F145F3">
            <w:pPr>
              <w:jc w:val="center"/>
              <w:rPr>
                <w:color w:val="000000"/>
                <w:szCs w:val="24"/>
              </w:rPr>
            </w:pPr>
            <w:r w:rsidRPr="00F145F3">
              <w:rPr>
                <w:color w:val="000000"/>
                <w:szCs w:val="24"/>
              </w:rPr>
              <w:t>PP2600192198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4336486" w14:textId="77777777" w:rsidR="00F145F3" w:rsidRPr="00F145F3" w:rsidRDefault="00F145F3" w:rsidP="00F145F3">
            <w:pPr>
              <w:jc w:val="center"/>
              <w:rPr>
                <w:szCs w:val="24"/>
              </w:rPr>
            </w:pPr>
            <w:r w:rsidRPr="00F145F3">
              <w:rPr>
                <w:szCs w:val="24"/>
              </w:rPr>
              <w:t>Môi trường nuôi cấy (thạch UTI)</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2A46210" w14:textId="77777777" w:rsidR="00F145F3" w:rsidRPr="00F145F3" w:rsidRDefault="00F145F3" w:rsidP="00F145F3">
            <w:pPr>
              <w:jc w:val="center"/>
              <w:rPr>
                <w:color w:val="000000"/>
                <w:szCs w:val="24"/>
              </w:rPr>
            </w:pPr>
            <w:r w:rsidRPr="00F145F3">
              <w:rPr>
                <w:color w:val="000000"/>
                <w:szCs w:val="24"/>
              </w:rPr>
              <w:t xml:space="preserve">Đĩa thạch đổ sẵn màu trắng đục chứa môi trường tạo màu được sử dụng để định danh sơ bộ và phân biệt tất cả các vi sinh vật chính là nguyên nhân gây nên bệnh nhiễm trùng đường tiết niệu (UTI).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Thành phần: Peptone, Chromogenic mix, tryptophane, Agar, pH: 6.8 ±0.2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752E38B"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A9E50D9"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4CD62FE" w14:textId="0FD2F841" w:rsidR="00F145F3" w:rsidRPr="00F145F3" w:rsidRDefault="00F145F3" w:rsidP="00F145F3">
            <w:pPr>
              <w:jc w:val="center"/>
              <w:rPr>
                <w:color w:val="000000"/>
                <w:szCs w:val="24"/>
              </w:rPr>
            </w:pPr>
            <w:r w:rsidRPr="00F145F3">
              <w:rPr>
                <w:color w:val="000000"/>
                <w:sz w:val="22"/>
                <w:szCs w:val="22"/>
              </w:rPr>
              <w:t>45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7C356E" w14:textId="08C6FC65" w:rsidR="00F145F3" w:rsidRPr="00F145F3" w:rsidRDefault="00F145F3" w:rsidP="00F145F3">
            <w:pPr>
              <w:jc w:val="center"/>
              <w:rPr>
                <w:color w:val="000000"/>
                <w:szCs w:val="24"/>
              </w:rPr>
            </w:pPr>
            <w:r w:rsidRPr="00F145F3">
              <w:rPr>
                <w:color w:val="000000"/>
                <w:szCs w:val="24"/>
              </w:rPr>
              <w:t>PP2600192199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F1AB885" w14:textId="77777777" w:rsidR="00F145F3" w:rsidRPr="00F145F3" w:rsidRDefault="00F145F3" w:rsidP="00F145F3">
            <w:pPr>
              <w:jc w:val="center"/>
              <w:rPr>
                <w:szCs w:val="24"/>
              </w:rPr>
            </w:pPr>
            <w:r w:rsidRPr="00F145F3">
              <w:rPr>
                <w:szCs w:val="24"/>
              </w:rPr>
              <w:t>Môi trường nuôi cấy (thạch chocolate)</w:t>
            </w:r>
          </w:p>
        </w:tc>
        <w:tc>
          <w:tcPr>
            <w:tcW w:w="7927" w:type="dxa"/>
            <w:tcBorders>
              <w:top w:val="single" w:sz="4" w:space="0" w:color="auto"/>
              <w:left w:val="single" w:sz="4" w:space="0" w:color="auto"/>
              <w:bottom w:val="single" w:sz="4" w:space="0" w:color="auto"/>
              <w:right w:val="single" w:sz="4" w:space="0" w:color="auto"/>
            </w:tcBorders>
            <w:vAlign w:val="center"/>
            <w:hideMark/>
          </w:tcPr>
          <w:p w14:paraId="2F258DF3" w14:textId="77777777" w:rsidR="00F145F3" w:rsidRPr="00F145F3" w:rsidRDefault="00F145F3" w:rsidP="00F145F3">
            <w:pPr>
              <w:jc w:val="center"/>
              <w:rPr>
                <w:color w:val="000000"/>
                <w:szCs w:val="24"/>
              </w:rPr>
            </w:pPr>
            <w:r w:rsidRPr="00F145F3">
              <w:rPr>
                <w:color w:val="000000"/>
                <w:szCs w:val="24"/>
              </w:rPr>
              <w:t xml:space="preserve">Đĩa thạch đổ sẵn có bổ sung các chất kích thích tăng trưởng được sử dụng để nuôi cấy các loài vi sinh vật khó mọc, đặc biệt là Neisseria spp. và Haemophilus, không chứa các chất phụ gia hay chất bảo quản. </w:t>
            </w:r>
            <w:r w:rsidRPr="00F145F3">
              <w:rPr>
                <w:color w:val="000000"/>
                <w:szCs w:val="24"/>
              </w:rPr>
              <w:br/>
              <w:t>Đáp ứng: "Yêu cầu kiểm soát chất lượng tối thiểu cho nhà sản xuất đối với môi trường nuôi cấy đổ sẵn", theo tiêu chuẩn của CLSI.</w:t>
            </w:r>
            <w:r w:rsidRPr="00F145F3">
              <w:rPr>
                <w:color w:val="000000"/>
                <w:szCs w:val="24"/>
              </w:rPr>
              <w:br/>
              <w:t xml:space="preserve">Đĩa 90mm. </w:t>
            </w:r>
            <w:r w:rsidRPr="00F145F3">
              <w:rPr>
                <w:color w:val="000000"/>
                <w:szCs w:val="24"/>
              </w:rPr>
              <w:br/>
              <w:t xml:space="preserve">Bao gói bằng màng bán thấm Cellophane có tính năng chống ẩm  giúp đảm bảo chất lượng trong quá trình bảo quản, dễ dàng phân huỷ bảo vệ môi trường. </w:t>
            </w:r>
            <w:r w:rsidRPr="00F145F3">
              <w:rPr>
                <w:color w:val="000000"/>
                <w:szCs w:val="24"/>
              </w:rPr>
              <w:br/>
              <w:t>Thành phần: Special peptone, Starch, Sodium chloride, Defibrinated sheep blood, Agar, Multivitox (bao gồm Vitamin B12, L-glutamine, Adenine, Guanine, p-Aminobenzoic acid, L-cystine, NAD (Coenzyme 1), Cocarboxylase, Ferric nitrate, Thiamine, Cysteine hydrochloride),  pH: 7.3 ± 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EC36FA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0918487"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EABEC6E" w14:textId="2B8A9DFF" w:rsidR="00F145F3" w:rsidRPr="00F145F3" w:rsidRDefault="00F145F3" w:rsidP="00F145F3">
            <w:pPr>
              <w:jc w:val="center"/>
              <w:rPr>
                <w:color w:val="000000"/>
                <w:szCs w:val="24"/>
              </w:rPr>
            </w:pPr>
            <w:r w:rsidRPr="00F145F3">
              <w:rPr>
                <w:color w:val="000000"/>
                <w:sz w:val="22"/>
                <w:szCs w:val="22"/>
              </w:rPr>
              <w:t>46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907B1B" w14:textId="665B7BDE" w:rsidR="00F145F3" w:rsidRPr="00F145F3" w:rsidRDefault="00F145F3" w:rsidP="00F145F3">
            <w:pPr>
              <w:jc w:val="center"/>
              <w:rPr>
                <w:color w:val="000000"/>
                <w:szCs w:val="24"/>
              </w:rPr>
            </w:pPr>
            <w:r w:rsidRPr="00F145F3">
              <w:rPr>
                <w:color w:val="000000"/>
                <w:szCs w:val="24"/>
              </w:rPr>
              <w:t>PP2600192200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FCFB8B0" w14:textId="77777777" w:rsidR="00F145F3" w:rsidRPr="00F145F3" w:rsidRDefault="00F145F3" w:rsidP="00F145F3">
            <w:pPr>
              <w:jc w:val="center"/>
              <w:rPr>
                <w:szCs w:val="24"/>
              </w:rPr>
            </w:pPr>
            <w:r w:rsidRPr="00F145F3">
              <w:rPr>
                <w:szCs w:val="24"/>
              </w:rPr>
              <w:t>Môi trường nuôi cấy (thạch MacConkey)</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EED17C5" w14:textId="77777777" w:rsidR="00F145F3" w:rsidRPr="00F145F3" w:rsidRDefault="00F145F3" w:rsidP="00F145F3">
            <w:pPr>
              <w:jc w:val="center"/>
              <w:rPr>
                <w:color w:val="000000"/>
                <w:szCs w:val="24"/>
              </w:rPr>
            </w:pPr>
            <w:r w:rsidRPr="00F145F3">
              <w:rPr>
                <w:color w:val="000000"/>
                <w:szCs w:val="24"/>
              </w:rPr>
              <w:t xml:space="preserve">Đĩa thạch đổ sẵn chứa môi trường phân lập và phân biệt cho phát hiện các vi khuẩn Enterobacteriaceae trong các mẫu bệnh phẩm có nguồn gốc lâm sàng. Đáp ứng: "Yêu cầu kiểm soát chất lượng tối thiểu cho nhà sản xuất đối với môi trường nuôi cấy đổ sẵn", theo tiêu chuẩn của CLSI.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Thành phần: Peptone, lactose, Bile salts, Sodium chloride, Neutral red, Crystal Violet, Agar, pH: 7.1±0.2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8B5C69F"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4119B64"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A4A01DD" w14:textId="7FDC04F1" w:rsidR="00F145F3" w:rsidRPr="00F145F3" w:rsidRDefault="00F145F3" w:rsidP="00F145F3">
            <w:pPr>
              <w:jc w:val="center"/>
              <w:rPr>
                <w:color w:val="000000"/>
                <w:szCs w:val="24"/>
              </w:rPr>
            </w:pPr>
            <w:r w:rsidRPr="00F145F3">
              <w:rPr>
                <w:color w:val="000000"/>
                <w:sz w:val="22"/>
                <w:szCs w:val="22"/>
              </w:rPr>
              <w:t>47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995DC73" w14:textId="049A30AD" w:rsidR="00F145F3" w:rsidRPr="00F145F3" w:rsidRDefault="00F145F3" w:rsidP="00F145F3">
            <w:pPr>
              <w:jc w:val="center"/>
              <w:rPr>
                <w:color w:val="000000"/>
                <w:szCs w:val="24"/>
              </w:rPr>
            </w:pPr>
            <w:r w:rsidRPr="00F145F3">
              <w:rPr>
                <w:color w:val="000000"/>
                <w:szCs w:val="24"/>
              </w:rPr>
              <w:t>PP2600192201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5370477" w14:textId="77777777" w:rsidR="00F145F3" w:rsidRPr="00F145F3" w:rsidRDefault="00F145F3" w:rsidP="00F145F3">
            <w:pPr>
              <w:jc w:val="center"/>
              <w:rPr>
                <w:szCs w:val="24"/>
              </w:rPr>
            </w:pPr>
            <w:r w:rsidRPr="00F145F3">
              <w:rPr>
                <w:szCs w:val="24"/>
              </w:rPr>
              <w:t>Thạch Sabouraud</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AB31727" w14:textId="77777777" w:rsidR="00F145F3" w:rsidRPr="00F145F3" w:rsidRDefault="00F145F3" w:rsidP="00F145F3">
            <w:pPr>
              <w:jc w:val="center"/>
              <w:rPr>
                <w:color w:val="000000"/>
                <w:szCs w:val="24"/>
              </w:rPr>
            </w:pPr>
            <w:r w:rsidRPr="00F145F3">
              <w:rPr>
                <w:color w:val="000000"/>
                <w:szCs w:val="24"/>
              </w:rPr>
              <w:t xml:space="preserve">Đĩa thạch đổ sẵn chứa môi trường có pH thấp thường dùng để nuôi cấy và phân biệt các loại nấm khác nhau, nấm mốc, nấm men.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Thành phần: Mycological peptone, Glucose (dextrose), Agar, pH:  5.6 ± 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38C2FC5"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BF9E3D9"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1DFD024" w14:textId="36B6926E" w:rsidR="00F145F3" w:rsidRPr="00F145F3" w:rsidRDefault="00F145F3" w:rsidP="00F145F3">
            <w:pPr>
              <w:jc w:val="center"/>
              <w:rPr>
                <w:color w:val="000000"/>
                <w:szCs w:val="24"/>
              </w:rPr>
            </w:pPr>
            <w:r w:rsidRPr="00F145F3">
              <w:rPr>
                <w:color w:val="000000"/>
                <w:sz w:val="22"/>
                <w:szCs w:val="22"/>
              </w:rPr>
              <w:t>48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832ADD" w14:textId="74364AC8" w:rsidR="00F145F3" w:rsidRPr="00F145F3" w:rsidRDefault="00F145F3" w:rsidP="00F145F3">
            <w:pPr>
              <w:jc w:val="center"/>
              <w:rPr>
                <w:color w:val="000000"/>
                <w:szCs w:val="24"/>
              </w:rPr>
            </w:pPr>
            <w:r w:rsidRPr="00F145F3">
              <w:rPr>
                <w:color w:val="000000"/>
                <w:szCs w:val="24"/>
              </w:rPr>
              <w:t>PP2600192202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D102A77" w14:textId="77777777" w:rsidR="00F145F3" w:rsidRPr="00F145F3" w:rsidRDefault="00F145F3" w:rsidP="00F145F3">
            <w:pPr>
              <w:jc w:val="center"/>
              <w:rPr>
                <w:szCs w:val="24"/>
              </w:rPr>
            </w:pPr>
            <w:r w:rsidRPr="00F145F3">
              <w:rPr>
                <w:szCs w:val="24"/>
              </w:rPr>
              <w:t>Môi trường phân lập Salmonella- Shigella</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039EA55" w14:textId="77777777" w:rsidR="00F145F3" w:rsidRPr="00F145F3" w:rsidRDefault="00F145F3" w:rsidP="00F145F3">
            <w:pPr>
              <w:jc w:val="center"/>
              <w:rPr>
                <w:color w:val="000000"/>
                <w:szCs w:val="24"/>
              </w:rPr>
            </w:pPr>
            <w:r w:rsidRPr="00F145F3">
              <w:rPr>
                <w:color w:val="000000"/>
                <w:szCs w:val="24"/>
              </w:rPr>
              <w:t xml:space="preserve">Đĩa thạch đổ sẵn được sử dụng để phân lập một số Shigella và Salmonella từ các mẫu bệnh phẩm. Đáp ứng: "Yêu cầu kiểm soát chất lượng tối thiểu cho nhà sản xuất đối với môi trường nuôi cấy đổ sẵn", theo tiêu chuẩn của CLSI.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Thành phần: Beef extract, Peptone, Lactose, Sodium thiosulphate, Amonium ferric citrate, Bile salts, Trisodium citrate, Neutral red, Agar, pH: 7.0±0.2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8DF5CDA"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2E7AA78B"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FFAA93E" w14:textId="151C49A0" w:rsidR="00F145F3" w:rsidRPr="00F145F3" w:rsidRDefault="00F145F3" w:rsidP="00F145F3">
            <w:pPr>
              <w:jc w:val="center"/>
              <w:rPr>
                <w:color w:val="000000"/>
                <w:szCs w:val="24"/>
              </w:rPr>
            </w:pPr>
            <w:r w:rsidRPr="00F145F3">
              <w:rPr>
                <w:color w:val="000000"/>
                <w:sz w:val="22"/>
                <w:szCs w:val="22"/>
              </w:rPr>
              <w:t>49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A6DD16" w14:textId="6240EE16" w:rsidR="00F145F3" w:rsidRPr="00F145F3" w:rsidRDefault="00F145F3" w:rsidP="00F145F3">
            <w:pPr>
              <w:jc w:val="center"/>
              <w:rPr>
                <w:color w:val="000000"/>
                <w:szCs w:val="24"/>
              </w:rPr>
            </w:pPr>
            <w:r w:rsidRPr="00F145F3">
              <w:rPr>
                <w:color w:val="000000"/>
                <w:szCs w:val="24"/>
              </w:rPr>
              <w:t>PP2600192203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87C8C5B" w14:textId="77777777" w:rsidR="00F145F3" w:rsidRPr="00F145F3" w:rsidRDefault="00F145F3" w:rsidP="00F145F3">
            <w:pPr>
              <w:jc w:val="center"/>
              <w:rPr>
                <w:szCs w:val="24"/>
              </w:rPr>
            </w:pPr>
            <w:r w:rsidRPr="00F145F3">
              <w:rPr>
                <w:szCs w:val="24"/>
              </w:rPr>
              <w:t>Môi trường nuôi cấy (TCBS)</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D21402C" w14:textId="77777777" w:rsidR="00F145F3" w:rsidRPr="00F145F3" w:rsidRDefault="00F145F3" w:rsidP="00F145F3">
            <w:pPr>
              <w:jc w:val="center"/>
              <w:rPr>
                <w:color w:val="000000"/>
                <w:szCs w:val="24"/>
              </w:rPr>
            </w:pPr>
            <w:r w:rsidRPr="00F145F3">
              <w:rPr>
                <w:color w:val="000000"/>
                <w:szCs w:val="24"/>
              </w:rPr>
              <w:t xml:space="preserve">Đĩa thạch đổ sẵn được sử dụng để nuôi cấy, phân lập vi sinh vật thuộc loài Vibrio spp.đặc biệt là Vibrio cholerae, Vibrio parahaemolyticus từ các mẫu bệnh phẩm.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Thành phần: Yeast extract, Bacteriological peptone, Sodium thiosulphate, Sodium citrate, Ox bile, Sucrose, Sodium chloride, Ferric citrate, Bromothymol blue, Thymol Blue; Agar, pH: 8.6±0.2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FA7ABE8"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EE689A5"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ECC329D" w14:textId="7941336C" w:rsidR="00F145F3" w:rsidRPr="00F145F3" w:rsidRDefault="00F145F3" w:rsidP="00F145F3">
            <w:pPr>
              <w:jc w:val="center"/>
              <w:rPr>
                <w:color w:val="000000"/>
                <w:szCs w:val="24"/>
              </w:rPr>
            </w:pPr>
            <w:r w:rsidRPr="00F145F3">
              <w:rPr>
                <w:color w:val="000000"/>
                <w:sz w:val="22"/>
                <w:szCs w:val="22"/>
              </w:rPr>
              <w:t>50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7A452E" w14:textId="7E3B94E6" w:rsidR="00F145F3" w:rsidRPr="00F145F3" w:rsidRDefault="00F145F3" w:rsidP="00F145F3">
            <w:pPr>
              <w:jc w:val="center"/>
              <w:rPr>
                <w:color w:val="000000"/>
                <w:szCs w:val="24"/>
              </w:rPr>
            </w:pPr>
            <w:r w:rsidRPr="00F145F3">
              <w:rPr>
                <w:color w:val="000000"/>
                <w:szCs w:val="24"/>
              </w:rPr>
              <w:t>PP2600192204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7BCCCB5" w14:textId="77777777" w:rsidR="00F145F3" w:rsidRPr="00F145F3" w:rsidRDefault="00F145F3" w:rsidP="00F145F3">
            <w:pPr>
              <w:jc w:val="center"/>
              <w:rPr>
                <w:szCs w:val="24"/>
              </w:rPr>
            </w:pPr>
            <w:r w:rsidRPr="00F145F3">
              <w:rPr>
                <w:szCs w:val="24"/>
              </w:rPr>
              <w:t>Môi trường nuôi cấy (Thạch Mueller Hinton)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105EACF" w14:textId="77777777" w:rsidR="00F145F3" w:rsidRPr="00F145F3" w:rsidRDefault="00F145F3" w:rsidP="00F145F3">
            <w:pPr>
              <w:jc w:val="center"/>
              <w:rPr>
                <w:color w:val="000000"/>
                <w:szCs w:val="24"/>
              </w:rPr>
            </w:pPr>
            <w:r w:rsidRPr="00F145F3">
              <w:rPr>
                <w:color w:val="000000"/>
                <w:szCs w:val="24"/>
              </w:rPr>
              <w:t xml:space="preserve">Đĩa thạch đổ sẵn được sử dụng để kiểm tra tính nhạy cảm kháng sinh của vi sinh vật không khó mọc. Đĩa 90mm. </w:t>
            </w:r>
            <w:r w:rsidRPr="00F145F3">
              <w:rPr>
                <w:color w:val="000000"/>
                <w:szCs w:val="24"/>
              </w:rPr>
              <w:br/>
              <w:t>Bao gói bằng màng bán thấm Cellophane có tính năng chống ẩm  giúp đảm bảo chất lượng trong quá trình bảo quản, dễ dàng phân huỷ bảo vệ môi trường. Kiểm tra chất lượng bằng các chủng chuẩn đáp ứng yêu cầu kiểm soát chất lượng tối thiểu theo khuyến cáo của CLSI.</w:t>
            </w:r>
            <w:r w:rsidRPr="00F145F3">
              <w:rPr>
                <w:color w:val="000000"/>
                <w:szCs w:val="24"/>
              </w:rPr>
              <w:br/>
              <w:t>Thành phần: Acid Digest of Casein, Beef Extract, Starch, Agar, Sodium chloride; pH: 7.3±0.2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B0DE3B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9B5E1E0"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E801B67" w14:textId="555EAE32" w:rsidR="00F145F3" w:rsidRPr="00F145F3" w:rsidRDefault="00F145F3" w:rsidP="00F145F3">
            <w:pPr>
              <w:jc w:val="center"/>
              <w:rPr>
                <w:color w:val="000000"/>
                <w:szCs w:val="24"/>
              </w:rPr>
            </w:pPr>
            <w:r w:rsidRPr="00F145F3">
              <w:rPr>
                <w:color w:val="000000"/>
                <w:sz w:val="22"/>
                <w:szCs w:val="22"/>
              </w:rPr>
              <w:t>51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D3B83C9" w14:textId="0ABEA301" w:rsidR="00F145F3" w:rsidRPr="00F145F3" w:rsidRDefault="00F145F3" w:rsidP="00F145F3">
            <w:pPr>
              <w:jc w:val="center"/>
              <w:rPr>
                <w:color w:val="000000"/>
                <w:szCs w:val="24"/>
              </w:rPr>
            </w:pPr>
            <w:r w:rsidRPr="00F145F3">
              <w:rPr>
                <w:color w:val="000000"/>
                <w:szCs w:val="24"/>
              </w:rPr>
              <w:t>PP2600192205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F3BB82C" w14:textId="77777777" w:rsidR="00F145F3" w:rsidRPr="00F145F3" w:rsidRDefault="00F145F3" w:rsidP="00F145F3">
            <w:pPr>
              <w:jc w:val="center"/>
              <w:rPr>
                <w:szCs w:val="24"/>
              </w:rPr>
            </w:pPr>
            <w:r w:rsidRPr="00F145F3">
              <w:rPr>
                <w:szCs w:val="24"/>
              </w:rPr>
              <w:t>Môi trường nuôi cấy (Thạch Mueller Hinton+ sheep blood)</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1153717" w14:textId="77777777" w:rsidR="00F145F3" w:rsidRPr="00F145F3" w:rsidRDefault="00F145F3" w:rsidP="00F145F3">
            <w:pPr>
              <w:jc w:val="center"/>
              <w:rPr>
                <w:color w:val="000000"/>
                <w:szCs w:val="24"/>
              </w:rPr>
            </w:pPr>
            <w:r w:rsidRPr="00F145F3">
              <w:rPr>
                <w:color w:val="000000"/>
                <w:szCs w:val="24"/>
              </w:rPr>
              <w:t xml:space="preserve">Đĩa thạch đổ sẵn được sử dụng để kiểm tra tính nhạy cảm kháng sinh của vi sinh vật khó mọc.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Kiểm tra chất lượng bằng các chủng chuẩn đáp ứng yêu cầu kiểm soát chất lượng tối thiểu theo khuyến cáo của CLSI.</w:t>
            </w:r>
            <w:r w:rsidRPr="00F145F3">
              <w:rPr>
                <w:color w:val="000000"/>
                <w:szCs w:val="24"/>
              </w:rPr>
              <w:br/>
              <w:t>Thành phần: Acid Digest of Casein, Beef Extract, Starch, Agar, Sodium chloride, Defibrinated Sheep Blood, pH: 7.3±0.2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5EF55A8"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9A879E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501D345" w14:textId="2C4D86A9" w:rsidR="00F145F3" w:rsidRPr="00F145F3" w:rsidRDefault="00F145F3" w:rsidP="00F145F3">
            <w:pPr>
              <w:jc w:val="center"/>
              <w:rPr>
                <w:color w:val="000000"/>
                <w:szCs w:val="24"/>
              </w:rPr>
            </w:pPr>
            <w:r w:rsidRPr="00F145F3">
              <w:rPr>
                <w:color w:val="000000"/>
                <w:sz w:val="22"/>
                <w:szCs w:val="22"/>
              </w:rPr>
              <w:t>52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1A73208" w14:textId="23A8278B" w:rsidR="00F145F3" w:rsidRPr="00F145F3" w:rsidRDefault="00F145F3" w:rsidP="00F145F3">
            <w:pPr>
              <w:jc w:val="center"/>
              <w:rPr>
                <w:color w:val="000000"/>
                <w:szCs w:val="24"/>
              </w:rPr>
            </w:pPr>
            <w:r w:rsidRPr="00F145F3">
              <w:rPr>
                <w:color w:val="000000"/>
                <w:szCs w:val="24"/>
              </w:rPr>
              <w:t>PP2600192206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63726B6" w14:textId="77777777" w:rsidR="00F145F3" w:rsidRPr="00F145F3" w:rsidRDefault="00F145F3" w:rsidP="00F145F3">
            <w:pPr>
              <w:jc w:val="center"/>
              <w:rPr>
                <w:szCs w:val="24"/>
              </w:rPr>
            </w:pPr>
            <w:r w:rsidRPr="00F145F3">
              <w:rPr>
                <w:szCs w:val="24"/>
              </w:rPr>
              <w:t>Môi trường nuôi cấy (Haemophilus species)</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CD4EABD" w14:textId="77777777" w:rsidR="00F145F3" w:rsidRPr="00F145F3" w:rsidRDefault="00F145F3" w:rsidP="00F145F3">
            <w:pPr>
              <w:jc w:val="center"/>
              <w:rPr>
                <w:color w:val="000000"/>
                <w:szCs w:val="24"/>
              </w:rPr>
            </w:pPr>
            <w:r w:rsidRPr="00F145F3">
              <w:rPr>
                <w:color w:val="000000"/>
                <w:szCs w:val="24"/>
              </w:rPr>
              <w:t xml:space="preserve">Môi trường đổ sẵn thường dùng để thực hiện thao tác kháng sinh đồ trong lâm sàng, được đề xuất bởi CLSI cho kiểm tra sự nhạy cảm với kháng sinh đối với Haemophilus species.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Kiểm tra chất lượng bằng các chủng chuẩn đáp ứng yêu cầu kiểm soát chất lượng tối thiểu theo khuyến cáo của CLSI.</w:t>
            </w:r>
            <w:r w:rsidRPr="00F145F3">
              <w:rPr>
                <w:color w:val="000000"/>
                <w:szCs w:val="24"/>
              </w:rPr>
              <w:br/>
              <w:t>Thành phần: Acid Digest of Casein, Beef Extract, Starch, Yeast Extract, Hematin, NAD, Agar, pH 7.3 ± 0.2</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F3E073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0C009204"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29F2E42" w14:textId="3533DAB6" w:rsidR="00F145F3" w:rsidRPr="00F145F3" w:rsidRDefault="00F145F3" w:rsidP="00F145F3">
            <w:pPr>
              <w:jc w:val="center"/>
              <w:rPr>
                <w:color w:val="000000"/>
                <w:szCs w:val="24"/>
              </w:rPr>
            </w:pPr>
            <w:r w:rsidRPr="00F145F3">
              <w:rPr>
                <w:color w:val="000000"/>
                <w:sz w:val="22"/>
                <w:szCs w:val="22"/>
              </w:rPr>
              <w:t>53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F5AD0AA" w14:textId="3212B464" w:rsidR="00F145F3" w:rsidRPr="00F145F3" w:rsidRDefault="00F145F3" w:rsidP="00F145F3">
            <w:pPr>
              <w:jc w:val="center"/>
              <w:rPr>
                <w:color w:val="000000"/>
                <w:szCs w:val="24"/>
              </w:rPr>
            </w:pPr>
            <w:r w:rsidRPr="00F145F3">
              <w:rPr>
                <w:color w:val="000000"/>
                <w:szCs w:val="24"/>
              </w:rPr>
              <w:t>PP2600192207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A03F9EC" w14:textId="77777777" w:rsidR="00F145F3" w:rsidRPr="00F145F3" w:rsidRDefault="00F145F3" w:rsidP="00F145F3">
            <w:pPr>
              <w:jc w:val="center"/>
              <w:rPr>
                <w:szCs w:val="24"/>
              </w:rPr>
            </w:pPr>
            <w:r w:rsidRPr="00F145F3">
              <w:rPr>
                <w:szCs w:val="24"/>
              </w:rPr>
              <w:t>Môi trường nuôi cấy (Streptococcus nhóm B)</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597CFB7" w14:textId="77777777" w:rsidR="00F145F3" w:rsidRPr="00F145F3" w:rsidRDefault="00F145F3" w:rsidP="00F145F3">
            <w:pPr>
              <w:jc w:val="center"/>
              <w:rPr>
                <w:color w:val="000000"/>
                <w:szCs w:val="24"/>
              </w:rPr>
            </w:pPr>
            <w:r w:rsidRPr="00F145F3">
              <w:rPr>
                <w:color w:val="000000"/>
                <w:szCs w:val="24"/>
              </w:rPr>
              <w:t xml:space="preserve">Đĩa thạch đổ sẵn màu xám nhạt chứa môi trường tạo màu chọn lọc được sử dụng để phân lập và phân biệt Streptococcus nhóm B.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Thành phần: Peptone and yeast extract, Salts, Chromogenic mix, Growth factors mix, Selective mix, Agar; pH: 7.3±0.2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C08786C"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5DA7F6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2243305" w14:textId="215A3F60" w:rsidR="00F145F3" w:rsidRPr="00F145F3" w:rsidRDefault="00F145F3" w:rsidP="00F145F3">
            <w:pPr>
              <w:jc w:val="center"/>
              <w:rPr>
                <w:color w:val="000000"/>
                <w:szCs w:val="24"/>
              </w:rPr>
            </w:pPr>
            <w:r w:rsidRPr="00F145F3">
              <w:rPr>
                <w:color w:val="000000"/>
                <w:sz w:val="22"/>
                <w:szCs w:val="22"/>
              </w:rPr>
              <w:t>54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CEE6192" w14:textId="7FBE49DA" w:rsidR="00F145F3" w:rsidRPr="00F145F3" w:rsidRDefault="00F145F3" w:rsidP="00F145F3">
            <w:pPr>
              <w:jc w:val="center"/>
              <w:rPr>
                <w:color w:val="000000"/>
                <w:szCs w:val="24"/>
              </w:rPr>
            </w:pPr>
            <w:r w:rsidRPr="00F145F3">
              <w:rPr>
                <w:color w:val="000000"/>
                <w:szCs w:val="24"/>
              </w:rPr>
              <w:t>PP2600192208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021E7C5" w14:textId="77777777" w:rsidR="00F145F3" w:rsidRPr="00F145F3" w:rsidRDefault="00F145F3" w:rsidP="00F145F3">
            <w:pPr>
              <w:jc w:val="center"/>
              <w:rPr>
                <w:szCs w:val="24"/>
              </w:rPr>
            </w:pPr>
            <w:r w:rsidRPr="00F145F3">
              <w:rPr>
                <w:szCs w:val="24"/>
              </w:rPr>
              <w:t>Môi trường nuôi cấy (xét nghiệm liên cầu nhóm B)</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FC54038" w14:textId="77777777" w:rsidR="00F145F3" w:rsidRPr="00F145F3" w:rsidRDefault="00F145F3" w:rsidP="00F145F3">
            <w:pPr>
              <w:jc w:val="center"/>
              <w:rPr>
                <w:color w:val="000000"/>
                <w:szCs w:val="24"/>
              </w:rPr>
            </w:pPr>
            <w:r w:rsidRPr="00F145F3">
              <w:rPr>
                <w:color w:val="000000"/>
                <w:szCs w:val="24"/>
              </w:rPr>
              <w:t>Ống nhựa chứa 5ml môi trường dạng lỏng có kháng sinh dùng để tăng sinh chọn lọc cho liên cầu, đặc biệt là liên cầu nhóm B (GBS)</w:t>
            </w:r>
            <w:r w:rsidRPr="00F145F3">
              <w:rPr>
                <w:color w:val="000000"/>
                <w:szCs w:val="24"/>
              </w:rPr>
              <w:br/>
              <w:t>Thành phần: Infusion from 450 g fat-free minced meat, Tryptone, Glucose, Sodium bicarbonate, Sodium chloride, Disodium phosphate, Nalidixic acid, Colistin sulfate, pH: 7.8±0.2 ở 25°C</w:t>
            </w:r>
            <w:r w:rsidRPr="00F145F3">
              <w:rPr>
                <w:color w:val="000000"/>
                <w:szCs w:val="24"/>
              </w:rPr>
              <w:br/>
              <w:t>Đóng gói: hộp 10 ống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D3D5B0A"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96259C3"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9BA14E0" w14:textId="1E3E15C0" w:rsidR="00F145F3" w:rsidRPr="00F145F3" w:rsidRDefault="00F145F3" w:rsidP="00F145F3">
            <w:pPr>
              <w:jc w:val="center"/>
              <w:rPr>
                <w:color w:val="000000"/>
                <w:szCs w:val="24"/>
              </w:rPr>
            </w:pPr>
            <w:r w:rsidRPr="00F145F3">
              <w:rPr>
                <w:color w:val="000000"/>
                <w:sz w:val="22"/>
                <w:szCs w:val="22"/>
              </w:rPr>
              <w:t>55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565422" w14:textId="01C6265B" w:rsidR="00F145F3" w:rsidRPr="00F145F3" w:rsidRDefault="00F145F3" w:rsidP="00F145F3">
            <w:pPr>
              <w:jc w:val="center"/>
              <w:rPr>
                <w:color w:val="000000"/>
                <w:szCs w:val="24"/>
              </w:rPr>
            </w:pPr>
            <w:r w:rsidRPr="00F145F3">
              <w:rPr>
                <w:color w:val="000000"/>
                <w:szCs w:val="24"/>
              </w:rPr>
              <w:t>PP2600192209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CE65B4B" w14:textId="77777777" w:rsidR="00F145F3" w:rsidRPr="00F145F3" w:rsidRDefault="00F145F3" w:rsidP="00F145F3">
            <w:pPr>
              <w:jc w:val="center"/>
              <w:rPr>
                <w:szCs w:val="24"/>
              </w:rPr>
            </w:pPr>
            <w:r w:rsidRPr="00F145F3">
              <w:rPr>
                <w:szCs w:val="24"/>
              </w:rPr>
              <w:t>Môi trường nuôi cấy (chọn lọc cho nấm men, nấm mốc)</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C4915E7" w14:textId="77777777" w:rsidR="00F145F3" w:rsidRPr="00F145F3" w:rsidRDefault="00F145F3" w:rsidP="00F145F3">
            <w:pPr>
              <w:jc w:val="center"/>
              <w:rPr>
                <w:color w:val="000000"/>
                <w:szCs w:val="24"/>
              </w:rPr>
            </w:pPr>
            <w:r w:rsidRPr="00F145F3">
              <w:rPr>
                <w:color w:val="000000"/>
                <w:szCs w:val="24"/>
              </w:rPr>
              <w:t>Đĩa thạch đổ sẵn chứa môi trường phân lập chọn lọc cho nấm men, nấm mốc, có bổ sung kháng sinh chọn lọc. Đĩa 90mm.</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Thành phần: Mycological peptone, Glucose (dextrose), Chloramphenicol, Agar, pH 5.6 ± 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ADA0799"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A7CEF8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DAF054B" w14:textId="4ED5325A" w:rsidR="00F145F3" w:rsidRPr="00F145F3" w:rsidRDefault="00F145F3" w:rsidP="00F145F3">
            <w:pPr>
              <w:jc w:val="center"/>
              <w:rPr>
                <w:color w:val="000000"/>
                <w:szCs w:val="24"/>
              </w:rPr>
            </w:pPr>
            <w:r w:rsidRPr="00F145F3">
              <w:rPr>
                <w:color w:val="000000"/>
                <w:sz w:val="22"/>
                <w:szCs w:val="22"/>
              </w:rPr>
              <w:t>56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1A7E3C" w14:textId="62BFA879" w:rsidR="00F145F3" w:rsidRPr="00F145F3" w:rsidRDefault="00F145F3" w:rsidP="00F145F3">
            <w:pPr>
              <w:jc w:val="center"/>
              <w:rPr>
                <w:color w:val="000000"/>
                <w:szCs w:val="24"/>
              </w:rPr>
            </w:pPr>
            <w:r w:rsidRPr="00F145F3">
              <w:rPr>
                <w:color w:val="000000"/>
                <w:szCs w:val="24"/>
              </w:rPr>
              <w:t>PP2600192210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C6988F4" w14:textId="77777777" w:rsidR="00F145F3" w:rsidRPr="00F145F3" w:rsidRDefault="00F145F3" w:rsidP="00F145F3">
            <w:pPr>
              <w:jc w:val="center"/>
              <w:rPr>
                <w:szCs w:val="24"/>
              </w:rPr>
            </w:pPr>
            <w:r w:rsidRPr="00F145F3">
              <w:rPr>
                <w:szCs w:val="24"/>
              </w:rPr>
              <w:t>Môi trường phân lập vi khuẩn kỵ khí và xác định MIC sử dụng phương pháp Etest</w:t>
            </w:r>
          </w:p>
        </w:tc>
        <w:tc>
          <w:tcPr>
            <w:tcW w:w="7927" w:type="dxa"/>
            <w:tcBorders>
              <w:top w:val="single" w:sz="4" w:space="0" w:color="auto"/>
              <w:left w:val="single" w:sz="4" w:space="0" w:color="auto"/>
              <w:bottom w:val="single" w:sz="4" w:space="0" w:color="auto"/>
              <w:right w:val="single" w:sz="4" w:space="0" w:color="auto"/>
            </w:tcBorders>
            <w:vAlign w:val="center"/>
            <w:hideMark/>
          </w:tcPr>
          <w:p w14:paraId="27B7EB95" w14:textId="77777777" w:rsidR="00F145F3" w:rsidRPr="00F145F3" w:rsidRDefault="00F145F3" w:rsidP="00F145F3">
            <w:pPr>
              <w:jc w:val="center"/>
              <w:rPr>
                <w:color w:val="000000"/>
                <w:szCs w:val="24"/>
              </w:rPr>
            </w:pPr>
            <w:r w:rsidRPr="00F145F3">
              <w:rPr>
                <w:color w:val="000000"/>
                <w:szCs w:val="24"/>
              </w:rPr>
              <w:t>Môi trường phân lập vi khuẩn kỵ khí và xác định MIC sử dụng phương pháp Etest, chứa các yếu tố phát triển như dịch chiết nấm men, hemin và vitamin K1 và thêm 5% máu cừu, Sodium bisulfite và glucose, pH 7.2</w:t>
            </w:r>
            <w:r w:rsidRPr="00F145F3">
              <w:rPr>
                <w:color w:val="000000"/>
                <w:szCs w:val="24"/>
              </w:rPr>
              <w:br/>
              <w:t>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5D57F2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971803E"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8C06A03" w14:textId="63F98B19" w:rsidR="00F145F3" w:rsidRPr="00F145F3" w:rsidRDefault="00F145F3" w:rsidP="00F145F3">
            <w:pPr>
              <w:jc w:val="center"/>
              <w:rPr>
                <w:color w:val="000000"/>
                <w:szCs w:val="24"/>
              </w:rPr>
            </w:pPr>
            <w:r w:rsidRPr="00F145F3">
              <w:rPr>
                <w:color w:val="000000"/>
                <w:sz w:val="22"/>
                <w:szCs w:val="22"/>
              </w:rPr>
              <w:t>57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5FF37B6" w14:textId="6E6AF831" w:rsidR="00F145F3" w:rsidRPr="00F145F3" w:rsidRDefault="00F145F3" w:rsidP="00F145F3">
            <w:pPr>
              <w:jc w:val="center"/>
              <w:rPr>
                <w:color w:val="000000"/>
                <w:szCs w:val="24"/>
              </w:rPr>
            </w:pPr>
            <w:r w:rsidRPr="00F145F3">
              <w:rPr>
                <w:color w:val="000000"/>
                <w:szCs w:val="24"/>
              </w:rPr>
              <w:t>PP2600192211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B091736" w14:textId="77777777" w:rsidR="00F145F3" w:rsidRPr="00F145F3" w:rsidRDefault="00F145F3" w:rsidP="00F145F3">
            <w:pPr>
              <w:jc w:val="center"/>
              <w:rPr>
                <w:szCs w:val="24"/>
              </w:rPr>
            </w:pPr>
            <w:r w:rsidRPr="00F145F3">
              <w:rPr>
                <w:szCs w:val="24"/>
              </w:rPr>
              <w:t>Môi trường nuôi cấy cho sinh vật kỵ khí</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6CC4125" w14:textId="77777777" w:rsidR="00F145F3" w:rsidRPr="00F145F3" w:rsidRDefault="00F145F3" w:rsidP="00F145F3">
            <w:pPr>
              <w:jc w:val="center"/>
              <w:rPr>
                <w:color w:val="000000"/>
                <w:szCs w:val="24"/>
              </w:rPr>
            </w:pPr>
            <w:r w:rsidRPr="00F145F3">
              <w:rPr>
                <w:color w:val="000000"/>
                <w:szCs w:val="24"/>
              </w:rPr>
              <w:t>Môi trường phân lập vi khuẩn kỵ khí. Môi trường chứa các yếu tố tăng trưởng: yeast  extract (cao nấm men), hemin và vitamin K3 và thêm máu cừu, Chất khử (L-cystine) và dextrose, pH 7.3</w:t>
            </w:r>
            <w:r w:rsidRPr="00F145F3">
              <w:rPr>
                <w:color w:val="000000"/>
                <w:szCs w:val="24"/>
              </w:rPr>
              <w:br/>
              <w:t>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4EBE9B4"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8D7DED2"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75E0346" w14:textId="775A2734" w:rsidR="00F145F3" w:rsidRPr="00F145F3" w:rsidRDefault="00F145F3" w:rsidP="00F145F3">
            <w:pPr>
              <w:jc w:val="center"/>
              <w:rPr>
                <w:color w:val="000000"/>
                <w:szCs w:val="24"/>
              </w:rPr>
            </w:pPr>
            <w:r w:rsidRPr="00F145F3">
              <w:rPr>
                <w:color w:val="000000"/>
                <w:sz w:val="22"/>
                <w:szCs w:val="22"/>
              </w:rPr>
              <w:t>58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51D345" w14:textId="28AFB275" w:rsidR="00F145F3" w:rsidRPr="00F145F3" w:rsidRDefault="00F145F3" w:rsidP="00F145F3">
            <w:pPr>
              <w:jc w:val="center"/>
              <w:rPr>
                <w:color w:val="000000"/>
                <w:szCs w:val="24"/>
              </w:rPr>
            </w:pPr>
            <w:r w:rsidRPr="00F145F3">
              <w:rPr>
                <w:color w:val="000000"/>
                <w:szCs w:val="24"/>
              </w:rPr>
              <w:t>PP2600192212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822C492" w14:textId="77777777" w:rsidR="00F145F3" w:rsidRPr="00F145F3" w:rsidRDefault="00F145F3" w:rsidP="00F145F3">
            <w:pPr>
              <w:jc w:val="center"/>
              <w:rPr>
                <w:szCs w:val="24"/>
              </w:rPr>
            </w:pPr>
            <w:r w:rsidRPr="00F145F3">
              <w:rPr>
                <w:szCs w:val="24"/>
              </w:rPr>
              <w:t>Môi trường phân lập phát hiện Helicobacter pylori</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8DC1252" w14:textId="77777777" w:rsidR="00F145F3" w:rsidRPr="00F145F3" w:rsidRDefault="00F145F3" w:rsidP="00F145F3">
            <w:pPr>
              <w:jc w:val="center"/>
              <w:rPr>
                <w:color w:val="000000"/>
                <w:szCs w:val="24"/>
              </w:rPr>
            </w:pPr>
            <w:r w:rsidRPr="00F145F3">
              <w:rPr>
                <w:color w:val="000000"/>
                <w:szCs w:val="24"/>
              </w:rPr>
              <w:t>Môi trường phân lập chọn lọc cho phát hiện Helicobacter pylori từ mảnh sinh thiết dạ dày. Sự có mặt của huyết tương ngựa và chất bổ sung (supplement) Polyvitaminic tăng cường sự phát triển của vi khuẩn gây bệnh, hỗn hợp kháng sinh ức chế sự phát triển của các vi khuẩn tạp nhiễm, màu vàng nhạt</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DB7A23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C28B57D"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C292946" w14:textId="589EF006" w:rsidR="00F145F3" w:rsidRPr="00F145F3" w:rsidRDefault="00F145F3" w:rsidP="00F145F3">
            <w:pPr>
              <w:jc w:val="center"/>
              <w:rPr>
                <w:color w:val="000000"/>
                <w:szCs w:val="24"/>
              </w:rPr>
            </w:pPr>
            <w:r w:rsidRPr="00F145F3">
              <w:rPr>
                <w:color w:val="000000"/>
                <w:sz w:val="22"/>
                <w:szCs w:val="22"/>
              </w:rPr>
              <w:t>59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8BDDE8" w14:textId="6CB08D49" w:rsidR="00F145F3" w:rsidRPr="00F145F3" w:rsidRDefault="00F145F3" w:rsidP="00F145F3">
            <w:pPr>
              <w:jc w:val="center"/>
              <w:rPr>
                <w:color w:val="000000"/>
                <w:szCs w:val="24"/>
              </w:rPr>
            </w:pPr>
            <w:r w:rsidRPr="00F145F3">
              <w:rPr>
                <w:color w:val="000000"/>
                <w:szCs w:val="24"/>
              </w:rPr>
              <w:t>PP2600192213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CCCC8ED" w14:textId="77777777" w:rsidR="00F145F3" w:rsidRPr="00F145F3" w:rsidRDefault="00F145F3" w:rsidP="00F145F3">
            <w:pPr>
              <w:jc w:val="center"/>
              <w:rPr>
                <w:szCs w:val="24"/>
              </w:rPr>
            </w:pPr>
            <w:r w:rsidRPr="00F145F3">
              <w:rPr>
                <w:szCs w:val="24"/>
              </w:rPr>
              <w:t>Môi trường nuôi cấy vi khuẩn khó mọc</w:t>
            </w:r>
          </w:p>
        </w:tc>
        <w:tc>
          <w:tcPr>
            <w:tcW w:w="7927" w:type="dxa"/>
            <w:tcBorders>
              <w:top w:val="single" w:sz="4" w:space="0" w:color="auto"/>
              <w:left w:val="single" w:sz="4" w:space="0" w:color="auto"/>
              <w:bottom w:val="single" w:sz="4" w:space="0" w:color="auto"/>
              <w:right w:val="single" w:sz="4" w:space="0" w:color="auto"/>
            </w:tcBorders>
            <w:vAlign w:val="center"/>
            <w:hideMark/>
          </w:tcPr>
          <w:p w14:paraId="2744F60E" w14:textId="77777777" w:rsidR="00F145F3" w:rsidRPr="00F145F3" w:rsidRDefault="00F145F3" w:rsidP="00F145F3">
            <w:pPr>
              <w:jc w:val="center"/>
              <w:rPr>
                <w:color w:val="000000"/>
                <w:szCs w:val="24"/>
              </w:rPr>
            </w:pPr>
            <w:r w:rsidRPr="00F145F3">
              <w:rPr>
                <w:color w:val="000000"/>
                <w:szCs w:val="24"/>
              </w:rPr>
              <w:t>Ống nhựa chứa 5ml môi trường giàu dinh dưỡng dùng để nuôi cấy các loại vi sinh vật kể cả vi sinh vật khó tính. Đáp ứng: "Yêu cầu kiểm soát chất lượng tối thiểu cho nhà sản xuất đối với môi trường nuôi cấy đổ sẵn", theo tiêu chuẩn của CLSI.</w:t>
            </w:r>
            <w:r w:rsidRPr="00F145F3">
              <w:rPr>
                <w:color w:val="000000"/>
                <w:szCs w:val="24"/>
              </w:rPr>
              <w:br/>
              <w:t xml:space="preserve"> Thành phần: Brain infusion solids, Beef heart infusion solids, Proteose peptone, Sodium chloride, Glucose, Disodium phosphate, pH 7.4 ± 0.2 ở 25°</w:t>
            </w:r>
            <w:r w:rsidRPr="00F145F3">
              <w:rPr>
                <w:color w:val="000000"/>
                <w:szCs w:val="24"/>
              </w:rPr>
              <w:br/>
              <w:t xml:space="preserve"> Đóng gói: hộp 10 ống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BA03547"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0CB9F070"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E5748A8" w14:textId="646AF304" w:rsidR="00F145F3" w:rsidRPr="00F145F3" w:rsidRDefault="00F145F3" w:rsidP="00F145F3">
            <w:pPr>
              <w:jc w:val="center"/>
              <w:rPr>
                <w:color w:val="000000"/>
                <w:szCs w:val="24"/>
              </w:rPr>
            </w:pPr>
            <w:r w:rsidRPr="00F145F3">
              <w:rPr>
                <w:color w:val="000000"/>
                <w:sz w:val="22"/>
                <w:szCs w:val="22"/>
              </w:rPr>
              <w:t>60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0C76E4C" w14:textId="622130BA" w:rsidR="00F145F3" w:rsidRPr="00F145F3" w:rsidRDefault="00F145F3" w:rsidP="00F145F3">
            <w:pPr>
              <w:jc w:val="center"/>
              <w:rPr>
                <w:color w:val="000000"/>
                <w:szCs w:val="24"/>
              </w:rPr>
            </w:pPr>
            <w:r w:rsidRPr="00F145F3">
              <w:rPr>
                <w:color w:val="000000"/>
                <w:szCs w:val="24"/>
              </w:rPr>
              <w:t>PP2600192214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DDF5D69" w14:textId="77777777" w:rsidR="00F145F3" w:rsidRPr="00F145F3" w:rsidRDefault="00F145F3" w:rsidP="00F145F3">
            <w:pPr>
              <w:jc w:val="center"/>
              <w:rPr>
                <w:szCs w:val="24"/>
              </w:rPr>
            </w:pPr>
            <w:r w:rsidRPr="00F145F3">
              <w:rPr>
                <w:szCs w:val="24"/>
              </w:rPr>
              <w:t>Môi trường vận chuyển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D0F4C19" w14:textId="77777777" w:rsidR="00F145F3" w:rsidRPr="00F145F3" w:rsidRDefault="00F145F3" w:rsidP="00F145F3">
            <w:pPr>
              <w:jc w:val="center"/>
              <w:rPr>
                <w:color w:val="000000"/>
                <w:szCs w:val="24"/>
              </w:rPr>
            </w:pPr>
            <w:r w:rsidRPr="00F145F3">
              <w:rPr>
                <w:color w:val="000000"/>
                <w:szCs w:val="24"/>
              </w:rPr>
              <w:t>Môi trường để vận chuyển mẫu sinh thiết dạ dày cùng với môi trường nuôi cấy để phát hiện Helicobacter pylori từ sinh thiết dạ dày;</w:t>
            </w:r>
            <w:r w:rsidRPr="00F145F3">
              <w:rPr>
                <w:color w:val="000000"/>
                <w:szCs w:val="24"/>
              </w:rPr>
              <w:br/>
              <w:t>Thành phần môi trường gồm: Casein peptone (bovine); Soy peptone; Starch; Sodium chloride; Buffer; Agar; Selective mixture; Purified water; pH 6.3</w:t>
            </w:r>
            <w:r w:rsidRPr="00F145F3">
              <w:rPr>
                <w:color w:val="000000"/>
                <w:szCs w:val="24"/>
              </w:rPr>
              <w:br/>
              <w:t>Quy cách đóng gói 8 ống/ hộp</w:t>
            </w:r>
            <w:r w:rsidRPr="00F145F3">
              <w:rPr>
                <w:color w:val="000000"/>
                <w:szCs w:val="24"/>
              </w:rPr>
              <w:br/>
              <w:t>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EE75BC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881E0A4"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4E011B9" w14:textId="75F9BC50" w:rsidR="00F145F3" w:rsidRPr="00F145F3" w:rsidRDefault="00F145F3" w:rsidP="00F145F3">
            <w:pPr>
              <w:jc w:val="center"/>
              <w:rPr>
                <w:color w:val="000000"/>
                <w:szCs w:val="24"/>
              </w:rPr>
            </w:pPr>
            <w:r w:rsidRPr="00F145F3">
              <w:rPr>
                <w:color w:val="000000"/>
                <w:sz w:val="22"/>
                <w:szCs w:val="22"/>
              </w:rPr>
              <w:t>61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449C33E" w14:textId="658B1CE3" w:rsidR="00F145F3" w:rsidRPr="00F145F3" w:rsidRDefault="00F145F3" w:rsidP="00F145F3">
            <w:pPr>
              <w:jc w:val="center"/>
              <w:rPr>
                <w:color w:val="000000"/>
                <w:szCs w:val="24"/>
              </w:rPr>
            </w:pPr>
            <w:r w:rsidRPr="00F145F3">
              <w:rPr>
                <w:color w:val="000000"/>
                <w:szCs w:val="24"/>
              </w:rPr>
              <w:t>PP2600192215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CD3F119" w14:textId="77777777" w:rsidR="00F145F3" w:rsidRPr="00F145F3" w:rsidRDefault="00F145F3" w:rsidP="00F145F3">
            <w:pPr>
              <w:jc w:val="center"/>
              <w:rPr>
                <w:szCs w:val="24"/>
              </w:rPr>
            </w:pPr>
            <w:r w:rsidRPr="00F145F3">
              <w:rPr>
                <w:szCs w:val="24"/>
              </w:rPr>
              <w:t>Bộ kit tạo khí trường cho vi khuẩn vi hiếu khí</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9D5222C" w14:textId="77777777" w:rsidR="00F145F3" w:rsidRPr="00F145F3" w:rsidRDefault="00F145F3" w:rsidP="00F145F3">
            <w:pPr>
              <w:jc w:val="center"/>
              <w:rPr>
                <w:color w:val="000000"/>
                <w:szCs w:val="24"/>
              </w:rPr>
            </w:pPr>
            <w:r w:rsidRPr="00F145F3">
              <w:rPr>
                <w:color w:val="000000"/>
                <w:szCs w:val="24"/>
              </w:rPr>
              <w:t>Bộ kit tạo khí trường cho vi khuẩn vi hiếu khí gồm: 20 túi nhựa, 20 túi khí trường vi hiếu khí</w:t>
            </w:r>
            <w:r w:rsidRPr="00F145F3">
              <w:rPr>
                <w:color w:val="000000"/>
                <w:szCs w:val="24"/>
              </w:rPr>
              <w:br/>
              <w:t>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08CE6DF"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810579D"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CC52D4C" w14:textId="08BA3D6E" w:rsidR="00F145F3" w:rsidRPr="00F145F3" w:rsidRDefault="00F145F3" w:rsidP="00F145F3">
            <w:pPr>
              <w:jc w:val="center"/>
              <w:rPr>
                <w:color w:val="000000"/>
                <w:szCs w:val="24"/>
              </w:rPr>
            </w:pPr>
            <w:r w:rsidRPr="00F145F3">
              <w:rPr>
                <w:color w:val="000000"/>
                <w:sz w:val="22"/>
                <w:szCs w:val="22"/>
              </w:rPr>
              <w:t>62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93AF12" w14:textId="4314B734" w:rsidR="00F145F3" w:rsidRPr="00F145F3" w:rsidRDefault="00F145F3" w:rsidP="00F145F3">
            <w:pPr>
              <w:jc w:val="center"/>
              <w:rPr>
                <w:color w:val="000000"/>
                <w:szCs w:val="24"/>
              </w:rPr>
            </w:pPr>
            <w:r w:rsidRPr="00F145F3">
              <w:rPr>
                <w:color w:val="000000"/>
                <w:szCs w:val="24"/>
              </w:rPr>
              <w:t>PP2600192216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1B027EC" w14:textId="77777777" w:rsidR="00F145F3" w:rsidRPr="00F145F3" w:rsidRDefault="00F145F3" w:rsidP="00F145F3">
            <w:pPr>
              <w:jc w:val="center"/>
              <w:rPr>
                <w:szCs w:val="24"/>
              </w:rPr>
            </w:pPr>
            <w:r w:rsidRPr="00F145F3">
              <w:rPr>
                <w:szCs w:val="24"/>
              </w:rPr>
              <w:t>Bộ kit tạo khí trường cho vi khuẩn kỵ khí</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DF84F2B" w14:textId="77777777" w:rsidR="00F145F3" w:rsidRPr="00F145F3" w:rsidRDefault="00F145F3" w:rsidP="00F145F3">
            <w:pPr>
              <w:jc w:val="center"/>
              <w:rPr>
                <w:color w:val="000000"/>
                <w:szCs w:val="24"/>
              </w:rPr>
            </w:pPr>
            <w:r w:rsidRPr="00F145F3">
              <w:rPr>
                <w:color w:val="000000"/>
                <w:szCs w:val="24"/>
              </w:rPr>
              <w:t>Bộ kit tạo khí trường cho vi khuẩn kỵ khí, gồm: 20 túi nhựa, 20 túi tạo khí trường kỵ khí</w:t>
            </w:r>
            <w:r w:rsidRPr="00F145F3">
              <w:rPr>
                <w:color w:val="000000"/>
                <w:szCs w:val="24"/>
              </w:rPr>
              <w:br/>
              <w:t>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A01F49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95FAD61"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05563E9" w14:textId="6BD35BE2" w:rsidR="00F145F3" w:rsidRPr="00F145F3" w:rsidRDefault="00F145F3" w:rsidP="00F145F3">
            <w:pPr>
              <w:jc w:val="center"/>
              <w:rPr>
                <w:color w:val="000000"/>
                <w:szCs w:val="24"/>
              </w:rPr>
            </w:pPr>
            <w:r w:rsidRPr="00F145F3">
              <w:rPr>
                <w:color w:val="000000"/>
                <w:sz w:val="22"/>
                <w:szCs w:val="22"/>
              </w:rPr>
              <w:t>63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5FDDBF4" w14:textId="03676334" w:rsidR="00F145F3" w:rsidRPr="00F145F3" w:rsidRDefault="00F145F3" w:rsidP="00F145F3">
            <w:pPr>
              <w:jc w:val="center"/>
              <w:rPr>
                <w:color w:val="000000"/>
                <w:szCs w:val="24"/>
              </w:rPr>
            </w:pPr>
            <w:r w:rsidRPr="00F145F3">
              <w:rPr>
                <w:color w:val="000000"/>
                <w:szCs w:val="24"/>
              </w:rPr>
              <w:t>PP2600192217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6EC0924" w14:textId="77777777" w:rsidR="00F145F3" w:rsidRPr="00F145F3" w:rsidRDefault="00F145F3" w:rsidP="00F145F3">
            <w:pPr>
              <w:jc w:val="center"/>
              <w:rPr>
                <w:szCs w:val="24"/>
              </w:rPr>
            </w:pPr>
            <w:r w:rsidRPr="00F145F3">
              <w:rPr>
                <w:szCs w:val="24"/>
              </w:rPr>
              <w:t>Thanh chỉ thị kỵ khí</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8277A54" w14:textId="77777777" w:rsidR="00F145F3" w:rsidRPr="00F145F3" w:rsidRDefault="00F145F3" w:rsidP="00F145F3">
            <w:pPr>
              <w:jc w:val="center"/>
              <w:rPr>
                <w:color w:val="000000"/>
                <w:szCs w:val="24"/>
              </w:rPr>
            </w:pPr>
            <w:r w:rsidRPr="00F145F3">
              <w:rPr>
                <w:color w:val="000000"/>
                <w:szCs w:val="24"/>
              </w:rPr>
              <w:t xml:space="preserve">Thanh chỉ thị kỵ khí có 1 đầu màu xanh tẩm thuốc nhuộm xanh methylen và chất khử </w:t>
            </w:r>
            <w:r w:rsidRPr="00F145F3">
              <w:rPr>
                <w:color w:val="000000"/>
                <w:szCs w:val="24"/>
              </w:rPr>
              <w:br/>
              <w:t>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D8CB099"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78D0E87"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99FB927" w14:textId="2678CC6A" w:rsidR="00F145F3" w:rsidRPr="00F145F3" w:rsidRDefault="00F145F3" w:rsidP="00F145F3">
            <w:pPr>
              <w:jc w:val="center"/>
              <w:rPr>
                <w:color w:val="000000"/>
                <w:szCs w:val="24"/>
              </w:rPr>
            </w:pPr>
            <w:r w:rsidRPr="00F145F3">
              <w:rPr>
                <w:color w:val="000000"/>
                <w:sz w:val="22"/>
                <w:szCs w:val="22"/>
              </w:rPr>
              <w:t>64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68B4D3C" w14:textId="56E6A6F4" w:rsidR="00F145F3" w:rsidRPr="00F145F3" w:rsidRDefault="00F145F3" w:rsidP="00F145F3">
            <w:pPr>
              <w:jc w:val="center"/>
              <w:rPr>
                <w:color w:val="000000"/>
                <w:szCs w:val="24"/>
              </w:rPr>
            </w:pPr>
            <w:r w:rsidRPr="00F145F3">
              <w:rPr>
                <w:color w:val="000000"/>
                <w:szCs w:val="24"/>
              </w:rPr>
              <w:t>PP2600192218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91EDF52" w14:textId="77777777" w:rsidR="00F145F3" w:rsidRPr="00F145F3" w:rsidRDefault="00F145F3" w:rsidP="00F145F3">
            <w:pPr>
              <w:jc w:val="center"/>
              <w:rPr>
                <w:szCs w:val="24"/>
              </w:rPr>
            </w:pPr>
            <w:r w:rsidRPr="00F145F3">
              <w:rPr>
                <w:szCs w:val="24"/>
              </w:rPr>
              <w:t>Bộ nhuộm Gram</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06A358A" w14:textId="77777777" w:rsidR="00F145F3" w:rsidRPr="00F145F3" w:rsidRDefault="00F145F3" w:rsidP="00F145F3">
            <w:pPr>
              <w:jc w:val="center"/>
              <w:rPr>
                <w:color w:val="000000"/>
                <w:szCs w:val="24"/>
              </w:rPr>
            </w:pPr>
            <w:r w:rsidRPr="00F145F3">
              <w:rPr>
                <w:color w:val="000000"/>
                <w:szCs w:val="24"/>
              </w:rPr>
              <w:t>Bộ nhuộm dùng để thực hiện xét nghiệm nhuộm vi sinh vật theo phương pháp Gram. Bao gồm 04 dung dịch thuốc nhuộm thành phần là Crystal Violet chai 250ml, Lugol chai 250ml, Decolor (alcohol-acetone)  chai 250ml và Safranin chai 250ml.</w:t>
            </w:r>
            <w:r w:rsidRPr="00F145F3">
              <w:rPr>
                <w:color w:val="000000"/>
                <w:szCs w:val="24"/>
              </w:rPr>
              <w:br/>
              <w:t xml:space="preserve"> - Bảo quản: Nhiệt độ phòng thí nghiệm</w:t>
            </w:r>
            <w:r w:rsidRPr="00F145F3">
              <w:rPr>
                <w:color w:val="000000"/>
                <w:szCs w:val="24"/>
              </w:rPr>
              <w:br/>
              <w:t xml:space="preserve"> - Đóng gói: Bộ 4 chai x 250ml </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594C66C"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7435341"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AADED77" w14:textId="0346B3C9" w:rsidR="00F145F3" w:rsidRPr="00F145F3" w:rsidRDefault="00F145F3" w:rsidP="00F145F3">
            <w:pPr>
              <w:jc w:val="center"/>
              <w:rPr>
                <w:color w:val="000000"/>
                <w:szCs w:val="24"/>
              </w:rPr>
            </w:pPr>
            <w:r w:rsidRPr="00F145F3">
              <w:rPr>
                <w:color w:val="000000"/>
                <w:sz w:val="22"/>
                <w:szCs w:val="22"/>
              </w:rPr>
              <w:t>65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9731D19" w14:textId="2F8EF731" w:rsidR="00F145F3" w:rsidRPr="00F145F3" w:rsidRDefault="00F145F3" w:rsidP="00F145F3">
            <w:pPr>
              <w:jc w:val="center"/>
              <w:rPr>
                <w:color w:val="000000"/>
                <w:szCs w:val="24"/>
              </w:rPr>
            </w:pPr>
            <w:r w:rsidRPr="00F145F3">
              <w:rPr>
                <w:color w:val="000000"/>
                <w:szCs w:val="24"/>
              </w:rPr>
              <w:t>PP2600192219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0300991" w14:textId="77777777" w:rsidR="00F145F3" w:rsidRPr="00F145F3" w:rsidRDefault="00F145F3" w:rsidP="00F145F3">
            <w:pPr>
              <w:jc w:val="center"/>
              <w:rPr>
                <w:szCs w:val="24"/>
              </w:rPr>
            </w:pPr>
            <w:r w:rsidRPr="00F145F3">
              <w:rPr>
                <w:szCs w:val="24"/>
              </w:rPr>
              <w:t>Bộ nhuộm Ziehl Neelsen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DEBF66F" w14:textId="77777777" w:rsidR="00F145F3" w:rsidRPr="00F145F3" w:rsidRDefault="00F145F3" w:rsidP="00F145F3">
            <w:pPr>
              <w:jc w:val="center"/>
              <w:rPr>
                <w:color w:val="000000"/>
                <w:szCs w:val="24"/>
              </w:rPr>
            </w:pPr>
            <w:r w:rsidRPr="00F145F3">
              <w:rPr>
                <w:color w:val="000000"/>
                <w:szCs w:val="24"/>
              </w:rPr>
              <w:t>Bộ nhuộm Ziehl Neelsen dùng để thực hiện xét nghiệm nhuộm soi. Bao gồm 03 dung dịch thuốc nhuộm thành phần là Carbol Fuchsin chai 250ml, Alcohol acid (Hydrochloric acid in ethanol) chai 250ml và Methylene Blue chai 250ml.</w:t>
            </w:r>
            <w:r w:rsidRPr="00F145F3">
              <w:rPr>
                <w:color w:val="000000"/>
                <w:szCs w:val="24"/>
              </w:rPr>
              <w:br/>
              <w:t xml:space="preserve"> - Bảo quản: Nhiệt độ phòng thí nghiệm</w:t>
            </w:r>
            <w:r w:rsidRPr="00F145F3">
              <w:rPr>
                <w:color w:val="000000"/>
                <w:szCs w:val="24"/>
              </w:rPr>
              <w:br/>
              <w:t xml:space="preserve"> - Đóng gói: Bộ 3 chai x 250ml có vòi bơm tiện dụng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059FCC7"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BCCEA81"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F7AFA70" w14:textId="4A6BDF1D" w:rsidR="00F145F3" w:rsidRPr="00F145F3" w:rsidRDefault="00F145F3" w:rsidP="00F145F3">
            <w:pPr>
              <w:jc w:val="center"/>
              <w:rPr>
                <w:color w:val="000000"/>
                <w:szCs w:val="24"/>
              </w:rPr>
            </w:pPr>
            <w:r w:rsidRPr="00F145F3">
              <w:rPr>
                <w:color w:val="000000"/>
                <w:sz w:val="22"/>
                <w:szCs w:val="22"/>
              </w:rPr>
              <w:t>66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DDD334" w14:textId="1D7BBFD4" w:rsidR="00F145F3" w:rsidRPr="00F145F3" w:rsidRDefault="00F145F3" w:rsidP="00F145F3">
            <w:pPr>
              <w:jc w:val="center"/>
              <w:rPr>
                <w:color w:val="000000"/>
                <w:szCs w:val="24"/>
              </w:rPr>
            </w:pPr>
            <w:r w:rsidRPr="00F145F3">
              <w:rPr>
                <w:color w:val="000000"/>
                <w:szCs w:val="24"/>
              </w:rPr>
              <w:t>PP2600192220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4FC75FE" w14:textId="77777777" w:rsidR="00F145F3" w:rsidRPr="00F145F3" w:rsidRDefault="00F145F3" w:rsidP="00F145F3">
            <w:pPr>
              <w:jc w:val="center"/>
              <w:rPr>
                <w:szCs w:val="24"/>
              </w:rPr>
            </w:pPr>
            <w:r w:rsidRPr="00F145F3">
              <w:rPr>
                <w:szCs w:val="24"/>
              </w:rPr>
              <w:t>Hóa chất phát hiện phát hiện tạo indole từ tryptophan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4474DBE" w14:textId="77777777" w:rsidR="00F145F3" w:rsidRPr="00F145F3" w:rsidRDefault="00F145F3" w:rsidP="00F145F3">
            <w:pPr>
              <w:jc w:val="center"/>
              <w:rPr>
                <w:color w:val="000000"/>
                <w:szCs w:val="24"/>
              </w:rPr>
            </w:pPr>
            <w:r w:rsidRPr="00F145F3">
              <w:rPr>
                <w:color w:val="000000"/>
                <w:szCs w:val="24"/>
              </w:rPr>
              <w:t>Hóa chất phát hiện phát hiện tạo indole từ tryptophan. Lọ 25ml chứa Dimethylamino-4-benzaldehyde, Hydrochloric acid, Amyl alcohol</w:t>
            </w:r>
            <w:r w:rsidRPr="00F145F3">
              <w:rPr>
                <w:color w:val="000000"/>
                <w:szCs w:val="24"/>
              </w:rPr>
              <w:br/>
              <w:t>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E7E3BE7"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1591FED"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1F1BDA5" w14:textId="275B451D" w:rsidR="00F145F3" w:rsidRPr="00F145F3" w:rsidRDefault="00F145F3" w:rsidP="00F145F3">
            <w:pPr>
              <w:jc w:val="center"/>
              <w:rPr>
                <w:color w:val="000000"/>
                <w:szCs w:val="24"/>
              </w:rPr>
            </w:pPr>
            <w:r w:rsidRPr="00F145F3">
              <w:rPr>
                <w:color w:val="000000"/>
                <w:sz w:val="22"/>
                <w:szCs w:val="22"/>
              </w:rPr>
              <w:t>67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4D2BAF" w14:textId="1BE66D09" w:rsidR="00F145F3" w:rsidRPr="00F145F3" w:rsidRDefault="00F145F3" w:rsidP="00F145F3">
            <w:pPr>
              <w:jc w:val="center"/>
              <w:rPr>
                <w:color w:val="000000"/>
                <w:szCs w:val="24"/>
              </w:rPr>
            </w:pPr>
            <w:r w:rsidRPr="00F145F3">
              <w:rPr>
                <w:color w:val="000000"/>
                <w:szCs w:val="24"/>
              </w:rPr>
              <w:t>PP2600192221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E91A3BB" w14:textId="77777777" w:rsidR="00F145F3" w:rsidRPr="00F145F3" w:rsidRDefault="00F145F3" w:rsidP="00F145F3">
            <w:pPr>
              <w:jc w:val="center"/>
              <w:rPr>
                <w:szCs w:val="24"/>
              </w:rPr>
            </w:pPr>
            <w:r w:rsidRPr="00F145F3">
              <w:rPr>
                <w:szCs w:val="24"/>
              </w:rPr>
              <w:t>Hóa chất phát hiện sự có mặt của enzym catalase</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442F788" w14:textId="77777777" w:rsidR="00F145F3" w:rsidRPr="00F145F3" w:rsidRDefault="00F145F3" w:rsidP="00F145F3">
            <w:pPr>
              <w:jc w:val="center"/>
              <w:rPr>
                <w:color w:val="000000"/>
                <w:szCs w:val="24"/>
              </w:rPr>
            </w:pPr>
            <w:r w:rsidRPr="00F145F3">
              <w:rPr>
                <w:color w:val="000000"/>
                <w:szCs w:val="24"/>
              </w:rPr>
              <w:t>Hóa chất phát hiện sự có mặt của enzym catalase. Hộp 2 x 5ml lọ nhỏ giọt chứa 3% dung dịch hydrogen peroxide và Xanh Evans.</w:t>
            </w:r>
            <w:r w:rsidRPr="00F145F3">
              <w:rPr>
                <w:color w:val="000000"/>
                <w:szCs w:val="24"/>
              </w:rPr>
              <w:br/>
              <w:t>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81ED188"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2AE4137"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22CA60A" w14:textId="73773163" w:rsidR="00F145F3" w:rsidRPr="00F145F3" w:rsidRDefault="00F145F3" w:rsidP="00F145F3">
            <w:pPr>
              <w:jc w:val="center"/>
              <w:rPr>
                <w:color w:val="000000"/>
                <w:szCs w:val="24"/>
              </w:rPr>
            </w:pPr>
            <w:r w:rsidRPr="00F145F3">
              <w:rPr>
                <w:color w:val="000000"/>
                <w:sz w:val="22"/>
                <w:szCs w:val="22"/>
              </w:rPr>
              <w:t>68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2AB8EB" w14:textId="620558CD" w:rsidR="00F145F3" w:rsidRPr="00F145F3" w:rsidRDefault="00F145F3" w:rsidP="00F145F3">
            <w:pPr>
              <w:jc w:val="center"/>
              <w:rPr>
                <w:color w:val="000000"/>
                <w:szCs w:val="24"/>
              </w:rPr>
            </w:pPr>
            <w:r w:rsidRPr="00F145F3">
              <w:rPr>
                <w:color w:val="000000"/>
                <w:szCs w:val="24"/>
              </w:rPr>
              <w:t>PP2600192222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904BF8D" w14:textId="77777777" w:rsidR="00F145F3" w:rsidRPr="00F145F3" w:rsidRDefault="00F145F3" w:rsidP="00F145F3">
            <w:pPr>
              <w:jc w:val="center"/>
              <w:rPr>
                <w:szCs w:val="24"/>
              </w:rPr>
            </w:pPr>
            <w:r w:rsidRPr="00F145F3">
              <w:rPr>
                <w:szCs w:val="24"/>
              </w:rPr>
              <w:t>Thanh thử nghiệm độ nhạy kháng sinh Amikacin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6355632" w14:textId="77777777" w:rsidR="00F145F3" w:rsidRPr="00F145F3" w:rsidRDefault="00F145F3" w:rsidP="00F145F3">
            <w:pPr>
              <w:jc w:val="center"/>
              <w:rPr>
                <w:color w:val="000000"/>
                <w:szCs w:val="24"/>
              </w:rPr>
            </w:pPr>
            <w:r w:rsidRPr="00F145F3">
              <w:rPr>
                <w:color w:val="000000"/>
                <w:szCs w:val="24"/>
              </w:rPr>
              <w:t>Thanh nhựa mỏng chứa kháng sinh Amikacin nồng độ 0,016-256 µg/ml, đóng từng thanh riêng rẽ</w:t>
            </w:r>
            <w:r w:rsidRPr="00F145F3">
              <w:rPr>
                <w:color w:val="000000"/>
                <w:szCs w:val="24"/>
              </w:rPr>
              <w:br/>
              <w:t>Qui cách đóng gói: 30 thanh/hộp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738A212"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CCC574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05F413D" w14:textId="3EAEAA96" w:rsidR="00F145F3" w:rsidRPr="00F145F3" w:rsidRDefault="00F145F3" w:rsidP="00F145F3">
            <w:pPr>
              <w:jc w:val="center"/>
              <w:rPr>
                <w:color w:val="000000"/>
                <w:szCs w:val="24"/>
              </w:rPr>
            </w:pPr>
            <w:r w:rsidRPr="00F145F3">
              <w:rPr>
                <w:color w:val="000000"/>
                <w:sz w:val="22"/>
                <w:szCs w:val="22"/>
              </w:rPr>
              <w:t>69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208A90F" w14:textId="05EA80E3" w:rsidR="00F145F3" w:rsidRPr="00F145F3" w:rsidRDefault="00F145F3" w:rsidP="00F145F3">
            <w:pPr>
              <w:jc w:val="center"/>
              <w:rPr>
                <w:color w:val="000000"/>
                <w:szCs w:val="24"/>
              </w:rPr>
            </w:pPr>
            <w:r w:rsidRPr="00F145F3">
              <w:rPr>
                <w:color w:val="000000"/>
                <w:szCs w:val="24"/>
              </w:rPr>
              <w:t>PP2600192223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14A6245" w14:textId="77777777" w:rsidR="00F145F3" w:rsidRPr="00F145F3" w:rsidRDefault="00F145F3" w:rsidP="00F145F3">
            <w:pPr>
              <w:jc w:val="center"/>
              <w:rPr>
                <w:szCs w:val="24"/>
              </w:rPr>
            </w:pPr>
            <w:r w:rsidRPr="00F145F3">
              <w:rPr>
                <w:szCs w:val="24"/>
              </w:rPr>
              <w:t>Thanh thử nghiệm độ nhạy kháng sinh Amoxicillin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DA89EEC" w14:textId="77777777" w:rsidR="00F145F3" w:rsidRPr="00F145F3" w:rsidRDefault="00F145F3" w:rsidP="00F145F3">
            <w:pPr>
              <w:jc w:val="center"/>
              <w:rPr>
                <w:color w:val="000000"/>
                <w:szCs w:val="24"/>
              </w:rPr>
            </w:pPr>
            <w:r w:rsidRPr="00F145F3">
              <w:rPr>
                <w:color w:val="000000"/>
                <w:szCs w:val="24"/>
              </w:rPr>
              <w:t>Thanh nhựa mỏng chứa kháng sinh Amoxicillin nồng độ 0,016-256 µg/ml, đóng từng thanh riêng rẽ</w:t>
            </w:r>
            <w:r w:rsidRPr="00F145F3">
              <w:rPr>
                <w:color w:val="000000"/>
                <w:szCs w:val="24"/>
              </w:rPr>
              <w:br/>
              <w:t>Qui cách đóng gói: 30 thanh/hộp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8E5A3D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D7C02D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C40CCDC" w14:textId="4DD30DA4" w:rsidR="00F145F3" w:rsidRPr="00F145F3" w:rsidRDefault="00F145F3" w:rsidP="00F145F3">
            <w:pPr>
              <w:jc w:val="center"/>
              <w:rPr>
                <w:color w:val="000000"/>
                <w:szCs w:val="24"/>
              </w:rPr>
            </w:pPr>
            <w:r w:rsidRPr="00F145F3">
              <w:rPr>
                <w:color w:val="000000"/>
                <w:sz w:val="22"/>
                <w:szCs w:val="22"/>
              </w:rPr>
              <w:t>70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3D6B0D" w14:textId="3156712E" w:rsidR="00F145F3" w:rsidRPr="00F145F3" w:rsidRDefault="00F145F3" w:rsidP="00F145F3">
            <w:pPr>
              <w:jc w:val="center"/>
              <w:rPr>
                <w:color w:val="000000"/>
                <w:szCs w:val="24"/>
              </w:rPr>
            </w:pPr>
            <w:r w:rsidRPr="00F145F3">
              <w:rPr>
                <w:color w:val="000000"/>
                <w:szCs w:val="24"/>
              </w:rPr>
              <w:t>PP2600192224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D40C243" w14:textId="77777777" w:rsidR="00F145F3" w:rsidRPr="00F145F3" w:rsidRDefault="00F145F3" w:rsidP="00F145F3">
            <w:pPr>
              <w:jc w:val="center"/>
              <w:rPr>
                <w:szCs w:val="24"/>
              </w:rPr>
            </w:pPr>
            <w:r w:rsidRPr="00F145F3">
              <w:rPr>
                <w:szCs w:val="24"/>
              </w:rPr>
              <w:t>Thanh thử nghiệm độ nhạy kháng sinh Ceftazidim</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8697DCD" w14:textId="77777777" w:rsidR="00F145F3" w:rsidRPr="00F145F3" w:rsidRDefault="00F145F3" w:rsidP="00F145F3">
            <w:pPr>
              <w:jc w:val="center"/>
              <w:rPr>
                <w:color w:val="000000"/>
                <w:szCs w:val="24"/>
              </w:rPr>
            </w:pPr>
            <w:r w:rsidRPr="00F145F3">
              <w:rPr>
                <w:color w:val="000000"/>
                <w:szCs w:val="24"/>
              </w:rPr>
              <w:t>Thanh nhựa mỏng chứa kháng sinh Ceftazidime nồng độ 0,016-256 µg/ml, đóng từng thanh riêng rẽ</w:t>
            </w:r>
            <w:r w:rsidRPr="00F145F3">
              <w:rPr>
                <w:color w:val="000000"/>
                <w:szCs w:val="24"/>
              </w:rPr>
              <w:br/>
              <w:t>Quy cách: 30 thanh/ 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0BE5CF"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0F7C26BB"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3FEB4A1" w14:textId="34BF1B8E" w:rsidR="00F145F3" w:rsidRPr="00F145F3" w:rsidRDefault="00F145F3" w:rsidP="00F145F3">
            <w:pPr>
              <w:jc w:val="center"/>
              <w:rPr>
                <w:color w:val="000000"/>
                <w:szCs w:val="24"/>
              </w:rPr>
            </w:pPr>
            <w:r w:rsidRPr="00F145F3">
              <w:rPr>
                <w:color w:val="000000"/>
                <w:sz w:val="22"/>
                <w:szCs w:val="22"/>
              </w:rPr>
              <w:t>71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9863811" w14:textId="3CFFFFA2" w:rsidR="00F145F3" w:rsidRPr="00F145F3" w:rsidRDefault="00F145F3" w:rsidP="00F145F3">
            <w:pPr>
              <w:jc w:val="center"/>
              <w:rPr>
                <w:color w:val="000000"/>
                <w:szCs w:val="24"/>
              </w:rPr>
            </w:pPr>
            <w:r w:rsidRPr="00F145F3">
              <w:rPr>
                <w:color w:val="000000"/>
                <w:szCs w:val="24"/>
              </w:rPr>
              <w:t>PP2600192225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D21B9F9" w14:textId="77777777" w:rsidR="00F145F3" w:rsidRPr="00F145F3" w:rsidRDefault="00F145F3" w:rsidP="00F145F3">
            <w:pPr>
              <w:jc w:val="center"/>
              <w:rPr>
                <w:szCs w:val="24"/>
              </w:rPr>
            </w:pPr>
            <w:r w:rsidRPr="00F145F3">
              <w:rPr>
                <w:szCs w:val="24"/>
              </w:rPr>
              <w:t>Thanh thử nghiệm độ nhạy kháng sinh Ceftriaxon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1E8381B" w14:textId="77777777" w:rsidR="00F145F3" w:rsidRPr="00F145F3" w:rsidRDefault="00F145F3" w:rsidP="00F145F3">
            <w:pPr>
              <w:jc w:val="center"/>
              <w:rPr>
                <w:color w:val="000000"/>
                <w:szCs w:val="24"/>
              </w:rPr>
            </w:pPr>
            <w:r w:rsidRPr="00F145F3">
              <w:rPr>
                <w:color w:val="000000"/>
                <w:szCs w:val="24"/>
              </w:rPr>
              <w:t>Thanh nhựa mỏng chứa kháng sinh Ceftriaxone nồng độ 0,016-256 µg/ml, đóng từng thanh riêng rẽ</w:t>
            </w:r>
            <w:r w:rsidRPr="00F145F3">
              <w:rPr>
                <w:color w:val="000000"/>
                <w:szCs w:val="24"/>
              </w:rPr>
              <w:br/>
              <w:t>Qui cách đóng gói: 30 thanh/hộp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4BD5BEC"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0622BDC"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01BBBD3" w14:textId="2290DB4C" w:rsidR="00F145F3" w:rsidRPr="00F145F3" w:rsidRDefault="00F145F3" w:rsidP="00F145F3">
            <w:pPr>
              <w:jc w:val="center"/>
              <w:rPr>
                <w:color w:val="000000"/>
                <w:szCs w:val="24"/>
              </w:rPr>
            </w:pPr>
            <w:r w:rsidRPr="00F145F3">
              <w:rPr>
                <w:color w:val="000000"/>
                <w:sz w:val="22"/>
                <w:szCs w:val="22"/>
              </w:rPr>
              <w:t>72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8E69E0A" w14:textId="1D6468F8" w:rsidR="00F145F3" w:rsidRPr="00F145F3" w:rsidRDefault="00F145F3" w:rsidP="00F145F3">
            <w:pPr>
              <w:jc w:val="center"/>
              <w:rPr>
                <w:color w:val="000000"/>
                <w:szCs w:val="24"/>
              </w:rPr>
            </w:pPr>
            <w:r w:rsidRPr="00F145F3">
              <w:rPr>
                <w:color w:val="000000"/>
                <w:szCs w:val="24"/>
              </w:rPr>
              <w:t>PP2600192226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249B1C3" w14:textId="77777777" w:rsidR="00F145F3" w:rsidRPr="00F145F3" w:rsidRDefault="00F145F3" w:rsidP="00F145F3">
            <w:pPr>
              <w:jc w:val="center"/>
              <w:rPr>
                <w:szCs w:val="24"/>
              </w:rPr>
            </w:pPr>
            <w:r w:rsidRPr="00F145F3">
              <w:rPr>
                <w:szCs w:val="24"/>
              </w:rPr>
              <w:t>Thanh thử nghiệm độ nhạy kháng sinh Cefuroxim</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0354E4B" w14:textId="77777777" w:rsidR="00F145F3" w:rsidRPr="00F145F3" w:rsidRDefault="00F145F3" w:rsidP="00F145F3">
            <w:pPr>
              <w:jc w:val="center"/>
              <w:rPr>
                <w:color w:val="000000"/>
                <w:szCs w:val="24"/>
              </w:rPr>
            </w:pPr>
            <w:r w:rsidRPr="00F145F3">
              <w:rPr>
                <w:color w:val="000000"/>
                <w:szCs w:val="24"/>
              </w:rPr>
              <w:t>Thanh nhựa mỏng chứa kháng sinh Cefuroxime nồng độ 0,016-256 µg/ml, đóng từng thanh riêng rẽ</w:t>
            </w:r>
            <w:r w:rsidRPr="00F145F3">
              <w:rPr>
                <w:color w:val="000000"/>
                <w:szCs w:val="24"/>
              </w:rPr>
              <w:br/>
              <w:t>Đóng gói: 30 thanh/ 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80985E3"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5A3028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6653008" w14:textId="2A39BBBE" w:rsidR="00F145F3" w:rsidRPr="00F145F3" w:rsidRDefault="00F145F3" w:rsidP="00F145F3">
            <w:pPr>
              <w:jc w:val="center"/>
              <w:rPr>
                <w:color w:val="000000"/>
                <w:szCs w:val="24"/>
              </w:rPr>
            </w:pPr>
            <w:r w:rsidRPr="00F145F3">
              <w:rPr>
                <w:color w:val="000000"/>
                <w:sz w:val="22"/>
                <w:szCs w:val="22"/>
              </w:rPr>
              <w:t>73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1395AF5" w14:textId="33015D4D" w:rsidR="00F145F3" w:rsidRPr="00F145F3" w:rsidRDefault="00F145F3" w:rsidP="00F145F3">
            <w:pPr>
              <w:jc w:val="center"/>
              <w:rPr>
                <w:color w:val="000000"/>
                <w:szCs w:val="24"/>
              </w:rPr>
            </w:pPr>
            <w:r w:rsidRPr="00F145F3">
              <w:rPr>
                <w:color w:val="000000"/>
                <w:szCs w:val="24"/>
              </w:rPr>
              <w:t>PP2600192227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0634026" w14:textId="77777777" w:rsidR="00F145F3" w:rsidRPr="00F145F3" w:rsidRDefault="00F145F3" w:rsidP="00F145F3">
            <w:pPr>
              <w:jc w:val="center"/>
              <w:rPr>
                <w:szCs w:val="24"/>
              </w:rPr>
            </w:pPr>
            <w:r w:rsidRPr="00F145F3">
              <w:rPr>
                <w:szCs w:val="24"/>
              </w:rPr>
              <w:t>Thanh thử nghiệm độ nhạy kháng sinh Clarithromycin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AA0AECB" w14:textId="77777777" w:rsidR="00F145F3" w:rsidRPr="00F145F3" w:rsidRDefault="00F145F3" w:rsidP="00F145F3">
            <w:pPr>
              <w:jc w:val="center"/>
              <w:rPr>
                <w:color w:val="000000"/>
                <w:szCs w:val="24"/>
              </w:rPr>
            </w:pPr>
            <w:r w:rsidRPr="00F145F3">
              <w:rPr>
                <w:color w:val="000000"/>
                <w:szCs w:val="24"/>
              </w:rPr>
              <w:t>Thanh nhựa mỏng chứa kháng sinh Clarithromycin nồng độ 0,016-256 µg/ml, đóng từng thanh riêng rẽ</w:t>
            </w:r>
            <w:r w:rsidRPr="00F145F3">
              <w:rPr>
                <w:color w:val="000000"/>
                <w:szCs w:val="24"/>
              </w:rPr>
              <w:br/>
              <w:t>Đóng gói: 30 thanh/ 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15E9C68"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4E5BD8D"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25E157C" w14:textId="03E4264B" w:rsidR="00F145F3" w:rsidRPr="00F145F3" w:rsidRDefault="00F145F3" w:rsidP="00F145F3">
            <w:pPr>
              <w:jc w:val="center"/>
              <w:rPr>
                <w:color w:val="000000"/>
                <w:szCs w:val="24"/>
              </w:rPr>
            </w:pPr>
            <w:r w:rsidRPr="00F145F3">
              <w:rPr>
                <w:color w:val="000000"/>
                <w:sz w:val="22"/>
                <w:szCs w:val="22"/>
              </w:rPr>
              <w:t>74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9A47FC2" w14:textId="02F093AD" w:rsidR="00F145F3" w:rsidRPr="00F145F3" w:rsidRDefault="00F145F3" w:rsidP="00F145F3">
            <w:pPr>
              <w:jc w:val="center"/>
              <w:rPr>
                <w:color w:val="000000"/>
                <w:szCs w:val="24"/>
              </w:rPr>
            </w:pPr>
            <w:r w:rsidRPr="00F145F3">
              <w:rPr>
                <w:color w:val="000000"/>
                <w:szCs w:val="24"/>
              </w:rPr>
              <w:t>PP2600192228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6C60E58" w14:textId="77777777" w:rsidR="00F145F3" w:rsidRPr="00F145F3" w:rsidRDefault="00F145F3" w:rsidP="00F145F3">
            <w:pPr>
              <w:jc w:val="center"/>
              <w:rPr>
                <w:szCs w:val="24"/>
              </w:rPr>
            </w:pPr>
            <w:r w:rsidRPr="00F145F3">
              <w:rPr>
                <w:szCs w:val="24"/>
              </w:rPr>
              <w:t>Thanh thử nghiệm độ nhạy kháng sinh Imipenem</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72109C8" w14:textId="77777777" w:rsidR="00F145F3" w:rsidRPr="00F145F3" w:rsidRDefault="00F145F3" w:rsidP="00F145F3">
            <w:pPr>
              <w:jc w:val="center"/>
              <w:rPr>
                <w:color w:val="000000"/>
                <w:szCs w:val="24"/>
              </w:rPr>
            </w:pPr>
            <w:r w:rsidRPr="00F145F3">
              <w:rPr>
                <w:color w:val="000000"/>
                <w:szCs w:val="24"/>
              </w:rPr>
              <w:t>Thanh nhựa mỏng chứa kháng sinh Imipenem nồng độ 0,002-32 µg/ml, đóng từng thanh riêng rẽ</w:t>
            </w:r>
            <w:r w:rsidRPr="00F145F3">
              <w:rPr>
                <w:color w:val="000000"/>
                <w:szCs w:val="24"/>
              </w:rPr>
              <w:br/>
              <w:t>Quy cách: 30 thanh/ 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980FFE4"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2F829F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CF9D860" w14:textId="629DBC8C" w:rsidR="00F145F3" w:rsidRPr="00F145F3" w:rsidRDefault="00F145F3" w:rsidP="00F145F3">
            <w:pPr>
              <w:jc w:val="center"/>
              <w:rPr>
                <w:color w:val="000000"/>
                <w:szCs w:val="24"/>
              </w:rPr>
            </w:pPr>
            <w:r w:rsidRPr="00F145F3">
              <w:rPr>
                <w:color w:val="000000"/>
                <w:sz w:val="22"/>
                <w:szCs w:val="22"/>
              </w:rPr>
              <w:t>75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CA57708" w14:textId="4E6B1462" w:rsidR="00F145F3" w:rsidRPr="00F145F3" w:rsidRDefault="00F145F3" w:rsidP="00F145F3">
            <w:pPr>
              <w:jc w:val="center"/>
              <w:rPr>
                <w:color w:val="000000"/>
                <w:szCs w:val="24"/>
              </w:rPr>
            </w:pPr>
            <w:r w:rsidRPr="00F145F3">
              <w:rPr>
                <w:color w:val="000000"/>
                <w:szCs w:val="24"/>
              </w:rPr>
              <w:t>PP2600192229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2D43937" w14:textId="77777777" w:rsidR="00F145F3" w:rsidRPr="00F145F3" w:rsidRDefault="00F145F3" w:rsidP="00F145F3">
            <w:pPr>
              <w:jc w:val="center"/>
              <w:rPr>
                <w:szCs w:val="24"/>
              </w:rPr>
            </w:pPr>
            <w:r w:rsidRPr="00F145F3">
              <w:rPr>
                <w:szCs w:val="24"/>
              </w:rPr>
              <w:t>Thanh thử nghiệm độ nhạy kháng sinh Levofloxacin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22A39526" w14:textId="77777777" w:rsidR="00F145F3" w:rsidRPr="00F145F3" w:rsidRDefault="00F145F3" w:rsidP="00F145F3">
            <w:pPr>
              <w:jc w:val="center"/>
              <w:rPr>
                <w:color w:val="000000"/>
                <w:szCs w:val="24"/>
              </w:rPr>
            </w:pPr>
            <w:r w:rsidRPr="00F145F3">
              <w:rPr>
                <w:color w:val="000000"/>
                <w:szCs w:val="24"/>
              </w:rPr>
              <w:t>Thanh nhựa mỏng chứa kháng sinh Levofloxacin nồng độ 0.002 -32 µg/ml, đóng từng thanh riêng rẽ</w:t>
            </w:r>
            <w:r w:rsidRPr="00F145F3">
              <w:rPr>
                <w:color w:val="000000"/>
                <w:szCs w:val="24"/>
              </w:rPr>
              <w:br/>
              <w:t>Qui cách đóng gói: 30 thanh/hộp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89DA60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758FA6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31AABA2" w14:textId="585734A1" w:rsidR="00F145F3" w:rsidRPr="00F145F3" w:rsidRDefault="00F145F3" w:rsidP="00F145F3">
            <w:pPr>
              <w:jc w:val="center"/>
              <w:rPr>
                <w:color w:val="000000"/>
                <w:szCs w:val="24"/>
              </w:rPr>
            </w:pPr>
            <w:r w:rsidRPr="00F145F3">
              <w:rPr>
                <w:color w:val="000000"/>
                <w:sz w:val="22"/>
                <w:szCs w:val="22"/>
              </w:rPr>
              <w:t>76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6FFD6C" w14:textId="17EEE6D8" w:rsidR="00F145F3" w:rsidRPr="00F145F3" w:rsidRDefault="00F145F3" w:rsidP="00F145F3">
            <w:pPr>
              <w:jc w:val="center"/>
              <w:rPr>
                <w:color w:val="000000"/>
                <w:szCs w:val="24"/>
              </w:rPr>
            </w:pPr>
            <w:r w:rsidRPr="00F145F3">
              <w:rPr>
                <w:color w:val="000000"/>
                <w:szCs w:val="24"/>
              </w:rPr>
              <w:t>PP2600192230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459CD4A" w14:textId="77777777" w:rsidR="00F145F3" w:rsidRPr="00F145F3" w:rsidRDefault="00F145F3" w:rsidP="00F145F3">
            <w:pPr>
              <w:jc w:val="center"/>
              <w:rPr>
                <w:szCs w:val="24"/>
              </w:rPr>
            </w:pPr>
            <w:r w:rsidRPr="00F145F3">
              <w:rPr>
                <w:szCs w:val="24"/>
              </w:rPr>
              <w:t>Thanh thử nghiệm độ nhạy kháng sinh Meropenem</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4253414" w14:textId="77777777" w:rsidR="00F145F3" w:rsidRPr="00F145F3" w:rsidRDefault="00F145F3" w:rsidP="00F145F3">
            <w:pPr>
              <w:jc w:val="center"/>
              <w:rPr>
                <w:color w:val="000000"/>
                <w:szCs w:val="24"/>
              </w:rPr>
            </w:pPr>
            <w:r w:rsidRPr="00F145F3">
              <w:rPr>
                <w:color w:val="000000"/>
                <w:szCs w:val="24"/>
              </w:rPr>
              <w:t>Thanh nhựa mỏng chứa kháng sinh Meropenem nồng độ 0,002-32 µg/ml, 30 thanh/ 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4B8C7A"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A500B61"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04852D3" w14:textId="248AE24D" w:rsidR="00F145F3" w:rsidRPr="00F145F3" w:rsidRDefault="00F145F3" w:rsidP="00F145F3">
            <w:pPr>
              <w:jc w:val="center"/>
              <w:rPr>
                <w:color w:val="000000"/>
                <w:szCs w:val="24"/>
              </w:rPr>
            </w:pPr>
            <w:r w:rsidRPr="00F145F3">
              <w:rPr>
                <w:color w:val="000000"/>
                <w:sz w:val="22"/>
                <w:szCs w:val="22"/>
              </w:rPr>
              <w:t>77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8B8309" w14:textId="71374469" w:rsidR="00F145F3" w:rsidRPr="00F145F3" w:rsidRDefault="00F145F3" w:rsidP="00F145F3">
            <w:pPr>
              <w:jc w:val="center"/>
              <w:rPr>
                <w:color w:val="000000"/>
                <w:szCs w:val="24"/>
              </w:rPr>
            </w:pPr>
            <w:r w:rsidRPr="00F145F3">
              <w:rPr>
                <w:color w:val="000000"/>
                <w:szCs w:val="24"/>
              </w:rPr>
              <w:t>PP2600192231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22EB188" w14:textId="77777777" w:rsidR="00F145F3" w:rsidRPr="00F145F3" w:rsidRDefault="00F145F3" w:rsidP="00F145F3">
            <w:pPr>
              <w:jc w:val="center"/>
              <w:rPr>
                <w:szCs w:val="24"/>
              </w:rPr>
            </w:pPr>
            <w:r w:rsidRPr="00F145F3">
              <w:rPr>
                <w:szCs w:val="24"/>
              </w:rPr>
              <w:t>Thanh thử nghiệm độ nhạy kháng sinh Metronidazole</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45D9044" w14:textId="77777777" w:rsidR="00F145F3" w:rsidRPr="00F145F3" w:rsidRDefault="00F145F3" w:rsidP="00F145F3">
            <w:pPr>
              <w:jc w:val="center"/>
              <w:rPr>
                <w:color w:val="000000"/>
                <w:szCs w:val="24"/>
              </w:rPr>
            </w:pPr>
            <w:r w:rsidRPr="00F145F3">
              <w:rPr>
                <w:color w:val="000000"/>
                <w:szCs w:val="24"/>
              </w:rPr>
              <w:t>Thanh nhựa mỏng chứa kháng sinh Metronidazole nồng độ 0,016-256 µg/ml, đóng từng thanh riêng rẽ</w:t>
            </w:r>
            <w:r w:rsidRPr="00F145F3">
              <w:rPr>
                <w:color w:val="000000"/>
                <w:szCs w:val="24"/>
              </w:rPr>
              <w:br/>
              <w:t>Qui cách đóng gói: 30 thanh/hộp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4743CE0"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EDE92A9"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0B15EC7" w14:textId="7F186754" w:rsidR="00F145F3" w:rsidRPr="00F145F3" w:rsidRDefault="00F145F3" w:rsidP="00F145F3">
            <w:pPr>
              <w:jc w:val="center"/>
              <w:rPr>
                <w:color w:val="000000"/>
                <w:szCs w:val="24"/>
              </w:rPr>
            </w:pPr>
            <w:r w:rsidRPr="00F145F3">
              <w:rPr>
                <w:color w:val="000000"/>
                <w:sz w:val="22"/>
                <w:szCs w:val="22"/>
              </w:rPr>
              <w:t>78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BD1764E" w14:textId="219E4B09" w:rsidR="00F145F3" w:rsidRPr="00F145F3" w:rsidRDefault="00F145F3" w:rsidP="00F145F3">
            <w:pPr>
              <w:jc w:val="center"/>
              <w:rPr>
                <w:color w:val="000000"/>
                <w:szCs w:val="24"/>
              </w:rPr>
            </w:pPr>
            <w:r w:rsidRPr="00F145F3">
              <w:rPr>
                <w:color w:val="000000"/>
                <w:szCs w:val="24"/>
              </w:rPr>
              <w:t>PP2600192232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DB48805" w14:textId="77777777" w:rsidR="00F145F3" w:rsidRPr="00F145F3" w:rsidRDefault="00F145F3" w:rsidP="00F145F3">
            <w:pPr>
              <w:jc w:val="center"/>
              <w:rPr>
                <w:szCs w:val="24"/>
              </w:rPr>
            </w:pPr>
            <w:r w:rsidRPr="00F145F3">
              <w:rPr>
                <w:szCs w:val="24"/>
              </w:rPr>
              <w:t>Thanh thử nghiệm độ nhạy kháng sinh Tetracyclin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1D3010F" w14:textId="77777777" w:rsidR="00F145F3" w:rsidRPr="00F145F3" w:rsidRDefault="00F145F3" w:rsidP="00F145F3">
            <w:pPr>
              <w:jc w:val="center"/>
              <w:rPr>
                <w:color w:val="000000"/>
                <w:szCs w:val="24"/>
              </w:rPr>
            </w:pPr>
            <w:r w:rsidRPr="00F145F3">
              <w:rPr>
                <w:color w:val="000000"/>
                <w:szCs w:val="24"/>
              </w:rPr>
              <w:t xml:space="preserve">Thanh nhựa mỏng chứa kháng sinh Tetracycline nồng độ 0,016-256 µg/ml, đóng từng thanh riêng rẽ </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6DC5CB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4270715"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E531911" w14:textId="66410D08" w:rsidR="00F145F3" w:rsidRPr="00F145F3" w:rsidRDefault="00F145F3" w:rsidP="00F145F3">
            <w:pPr>
              <w:jc w:val="center"/>
              <w:rPr>
                <w:color w:val="000000"/>
                <w:szCs w:val="24"/>
              </w:rPr>
            </w:pPr>
            <w:r w:rsidRPr="00F145F3">
              <w:rPr>
                <w:color w:val="000000"/>
                <w:sz w:val="22"/>
                <w:szCs w:val="22"/>
              </w:rPr>
              <w:t>79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AD1943" w14:textId="3F8DCF36" w:rsidR="00F145F3" w:rsidRPr="00F145F3" w:rsidRDefault="00F145F3" w:rsidP="00F145F3">
            <w:pPr>
              <w:jc w:val="center"/>
              <w:rPr>
                <w:color w:val="000000"/>
                <w:szCs w:val="24"/>
              </w:rPr>
            </w:pPr>
            <w:r w:rsidRPr="00F145F3">
              <w:rPr>
                <w:color w:val="000000"/>
                <w:szCs w:val="24"/>
              </w:rPr>
              <w:t>PP2600192233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AAEFE34" w14:textId="77777777" w:rsidR="00F145F3" w:rsidRPr="00F145F3" w:rsidRDefault="00F145F3" w:rsidP="00F145F3">
            <w:pPr>
              <w:jc w:val="center"/>
              <w:rPr>
                <w:szCs w:val="24"/>
              </w:rPr>
            </w:pPr>
            <w:r w:rsidRPr="00F145F3">
              <w:rPr>
                <w:szCs w:val="24"/>
              </w:rPr>
              <w:t>Thanh thử nghiệm độ nhạy kháng sinh Vancomycin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65AC2B8" w14:textId="77777777" w:rsidR="00F145F3" w:rsidRPr="00F145F3" w:rsidRDefault="00F145F3" w:rsidP="00F145F3">
            <w:pPr>
              <w:jc w:val="center"/>
              <w:rPr>
                <w:color w:val="000000"/>
                <w:szCs w:val="24"/>
              </w:rPr>
            </w:pPr>
            <w:r w:rsidRPr="00F145F3">
              <w:rPr>
                <w:color w:val="000000"/>
                <w:szCs w:val="24"/>
              </w:rPr>
              <w:t>Thanh nhựa mỏng chứa kháng sinh Vancomycin nồng độ 0,016-256 µg/ml, đóng từng thanh riêng rẽ</w:t>
            </w:r>
            <w:r w:rsidRPr="00F145F3">
              <w:rPr>
                <w:color w:val="000000"/>
                <w:szCs w:val="24"/>
              </w:rPr>
              <w:br/>
              <w:t>Qui cách đóng gói: 30 thanh/hộp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2ECDEAB"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23B0F3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982AE5C" w14:textId="689DCE23" w:rsidR="00F145F3" w:rsidRPr="00F145F3" w:rsidRDefault="00F145F3" w:rsidP="00F145F3">
            <w:pPr>
              <w:jc w:val="center"/>
              <w:rPr>
                <w:color w:val="000000"/>
                <w:szCs w:val="24"/>
              </w:rPr>
            </w:pPr>
            <w:r w:rsidRPr="00F145F3">
              <w:rPr>
                <w:color w:val="000000"/>
                <w:sz w:val="22"/>
                <w:szCs w:val="22"/>
              </w:rPr>
              <w:t>80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479CFA" w14:textId="14F581D6" w:rsidR="00F145F3" w:rsidRPr="00F145F3" w:rsidRDefault="00F145F3" w:rsidP="00F145F3">
            <w:pPr>
              <w:jc w:val="center"/>
              <w:rPr>
                <w:color w:val="000000"/>
                <w:szCs w:val="24"/>
              </w:rPr>
            </w:pPr>
            <w:r w:rsidRPr="00F145F3">
              <w:rPr>
                <w:color w:val="000000"/>
                <w:szCs w:val="24"/>
              </w:rPr>
              <w:t>PP2600192234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E5DEF7A" w14:textId="77777777" w:rsidR="00F145F3" w:rsidRPr="00F145F3" w:rsidRDefault="00F145F3" w:rsidP="00F145F3">
            <w:pPr>
              <w:jc w:val="center"/>
              <w:rPr>
                <w:szCs w:val="24"/>
              </w:rPr>
            </w:pPr>
            <w:r w:rsidRPr="00F145F3">
              <w:rPr>
                <w:szCs w:val="24"/>
              </w:rPr>
              <w:t>Thanh thử nghiệm độ nhạy kháng sinh Clindamycin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4B8C7D4" w14:textId="77777777" w:rsidR="00F145F3" w:rsidRPr="00F145F3" w:rsidRDefault="00F145F3" w:rsidP="00F145F3">
            <w:pPr>
              <w:jc w:val="center"/>
              <w:rPr>
                <w:color w:val="000000"/>
                <w:szCs w:val="24"/>
              </w:rPr>
            </w:pPr>
            <w:r w:rsidRPr="00F145F3">
              <w:rPr>
                <w:color w:val="000000"/>
                <w:szCs w:val="24"/>
              </w:rPr>
              <w:t>Thanh nhựa mỏng chứa kháng sinh Clindamycin nồng độ 0,016-256 µg/ml, đóng từng thanh riêng rẽ</w:t>
            </w:r>
            <w:r w:rsidRPr="00F145F3">
              <w:rPr>
                <w:color w:val="000000"/>
                <w:szCs w:val="24"/>
              </w:rPr>
              <w:br/>
              <w:t>Qui cách đóng gói: 30 thanh/hộp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FD6E5C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584967E"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7804521" w14:textId="08F9F394" w:rsidR="00F145F3" w:rsidRPr="00F145F3" w:rsidRDefault="00F145F3" w:rsidP="00F145F3">
            <w:pPr>
              <w:jc w:val="center"/>
              <w:rPr>
                <w:color w:val="000000"/>
                <w:szCs w:val="24"/>
              </w:rPr>
            </w:pPr>
            <w:r w:rsidRPr="00F145F3">
              <w:rPr>
                <w:color w:val="000000"/>
                <w:sz w:val="22"/>
                <w:szCs w:val="22"/>
              </w:rPr>
              <w:t>81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EC382BA" w14:textId="1567BB11" w:rsidR="00F145F3" w:rsidRPr="00F145F3" w:rsidRDefault="00F145F3" w:rsidP="00F145F3">
            <w:pPr>
              <w:jc w:val="center"/>
              <w:rPr>
                <w:color w:val="000000"/>
                <w:szCs w:val="24"/>
              </w:rPr>
            </w:pPr>
            <w:r w:rsidRPr="00F145F3">
              <w:rPr>
                <w:color w:val="000000"/>
                <w:szCs w:val="24"/>
              </w:rPr>
              <w:t>PP2600192235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D7AFA02" w14:textId="77777777" w:rsidR="00F145F3" w:rsidRPr="00F145F3" w:rsidRDefault="00F145F3" w:rsidP="00F145F3">
            <w:pPr>
              <w:jc w:val="center"/>
              <w:rPr>
                <w:szCs w:val="24"/>
              </w:rPr>
            </w:pPr>
            <w:r w:rsidRPr="00F145F3">
              <w:rPr>
                <w:szCs w:val="24"/>
              </w:rPr>
              <w:t>Thanh thử nghiệm độ nhạy kháng sinh Ertapenem</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1D5C970" w14:textId="77777777" w:rsidR="00F145F3" w:rsidRPr="00F145F3" w:rsidRDefault="00F145F3" w:rsidP="00F145F3">
            <w:pPr>
              <w:jc w:val="center"/>
              <w:rPr>
                <w:color w:val="000000"/>
                <w:szCs w:val="24"/>
              </w:rPr>
            </w:pPr>
            <w:r w:rsidRPr="00F145F3">
              <w:rPr>
                <w:color w:val="000000"/>
                <w:szCs w:val="24"/>
              </w:rPr>
              <w:t>Thanh nhựa mỏng chứa kháng sinh Ertapenem nồng độ 0,002-32µg/ml, đóng từng thanh riêng rẽ</w:t>
            </w:r>
            <w:r w:rsidRPr="00F145F3">
              <w:rPr>
                <w:color w:val="000000"/>
                <w:szCs w:val="24"/>
              </w:rPr>
              <w:br/>
              <w:t>Quy cách: 30 thanh/ 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19D95B2"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C2E6FAB"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8079031" w14:textId="78022697" w:rsidR="00F145F3" w:rsidRPr="00F145F3" w:rsidRDefault="00F145F3" w:rsidP="00F145F3">
            <w:pPr>
              <w:jc w:val="center"/>
              <w:rPr>
                <w:color w:val="000000"/>
                <w:szCs w:val="24"/>
              </w:rPr>
            </w:pPr>
            <w:r w:rsidRPr="00F145F3">
              <w:rPr>
                <w:color w:val="000000"/>
                <w:sz w:val="22"/>
                <w:szCs w:val="22"/>
              </w:rPr>
              <w:t>82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8E4EE4" w14:textId="1EE8E78B" w:rsidR="00F145F3" w:rsidRPr="00F145F3" w:rsidRDefault="00F145F3" w:rsidP="00F145F3">
            <w:pPr>
              <w:jc w:val="center"/>
              <w:rPr>
                <w:color w:val="000000"/>
                <w:szCs w:val="24"/>
              </w:rPr>
            </w:pPr>
            <w:r w:rsidRPr="00F145F3">
              <w:rPr>
                <w:color w:val="000000"/>
                <w:szCs w:val="24"/>
              </w:rPr>
              <w:t>PP2600192236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07568FB" w14:textId="77777777" w:rsidR="00F145F3" w:rsidRPr="00F145F3" w:rsidRDefault="00F145F3" w:rsidP="00F145F3">
            <w:pPr>
              <w:jc w:val="center"/>
              <w:rPr>
                <w:szCs w:val="24"/>
              </w:rPr>
            </w:pPr>
            <w:r w:rsidRPr="00F145F3">
              <w:rPr>
                <w:szCs w:val="24"/>
              </w:rPr>
              <w:t>Thanh thử nghiệm độ nhạy kháng sinh Erythromycin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3492B17" w14:textId="77777777" w:rsidR="00F145F3" w:rsidRPr="00F145F3" w:rsidRDefault="00F145F3" w:rsidP="00F145F3">
            <w:pPr>
              <w:jc w:val="center"/>
              <w:rPr>
                <w:color w:val="000000"/>
                <w:szCs w:val="24"/>
              </w:rPr>
            </w:pPr>
            <w:r w:rsidRPr="00F145F3">
              <w:rPr>
                <w:color w:val="000000"/>
                <w:szCs w:val="24"/>
              </w:rPr>
              <w:t>Thanh nhựa mỏng chứa kháng sinh Erythromycin nồng độ 0,016-256 µg/ml, đóng từng thanh riêng rẽ</w:t>
            </w:r>
            <w:r w:rsidRPr="00F145F3">
              <w:rPr>
                <w:color w:val="000000"/>
                <w:szCs w:val="24"/>
              </w:rPr>
              <w:br/>
              <w:t>Đóng gói: 30 thanh/ 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906FD4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261EF3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79BF8BD" w14:textId="058F670B" w:rsidR="00F145F3" w:rsidRPr="00F145F3" w:rsidRDefault="00F145F3" w:rsidP="00F145F3">
            <w:pPr>
              <w:jc w:val="center"/>
              <w:rPr>
                <w:color w:val="000000"/>
                <w:szCs w:val="24"/>
              </w:rPr>
            </w:pPr>
            <w:r w:rsidRPr="00F145F3">
              <w:rPr>
                <w:color w:val="000000"/>
                <w:sz w:val="22"/>
                <w:szCs w:val="22"/>
              </w:rPr>
              <w:t>83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C7ED0C7" w14:textId="053399B2" w:rsidR="00F145F3" w:rsidRPr="00F145F3" w:rsidRDefault="00F145F3" w:rsidP="00F145F3">
            <w:pPr>
              <w:jc w:val="center"/>
              <w:rPr>
                <w:color w:val="000000"/>
                <w:szCs w:val="24"/>
              </w:rPr>
            </w:pPr>
            <w:r w:rsidRPr="00F145F3">
              <w:rPr>
                <w:color w:val="000000"/>
                <w:szCs w:val="24"/>
              </w:rPr>
              <w:t>PP2600192237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81C6472" w14:textId="77777777" w:rsidR="00F145F3" w:rsidRPr="00F145F3" w:rsidRDefault="00F145F3" w:rsidP="00F145F3">
            <w:pPr>
              <w:jc w:val="center"/>
              <w:rPr>
                <w:szCs w:val="24"/>
              </w:rPr>
            </w:pPr>
            <w:r w:rsidRPr="00F145F3">
              <w:rPr>
                <w:szCs w:val="24"/>
              </w:rPr>
              <w:t>Thanh thử nghiệm độ nhạy kháng sinh Ciprofloxacin</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4463085" w14:textId="77777777" w:rsidR="00F145F3" w:rsidRPr="00F145F3" w:rsidRDefault="00F145F3" w:rsidP="00F145F3">
            <w:pPr>
              <w:jc w:val="center"/>
              <w:rPr>
                <w:color w:val="000000"/>
                <w:szCs w:val="24"/>
              </w:rPr>
            </w:pPr>
            <w:r w:rsidRPr="00F145F3">
              <w:rPr>
                <w:color w:val="000000"/>
                <w:szCs w:val="24"/>
              </w:rPr>
              <w:t>Thanh nhựa mỏng chứa kháng sinh Ciprofloxacin nồng độ 0,002-32 µg/ml, đóng từng thanh riêng rẽ</w:t>
            </w:r>
            <w:r w:rsidRPr="00F145F3">
              <w:rPr>
                <w:color w:val="000000"/>
                <w:szCs w:val="24"/>
              </w:rPr>
              <w:br/>
              <w:t>Quy cách: 30 thanh/ 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3C0469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1D38D1C"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A5374E4" w14:textId="6970D1F5" w:rsidR="00F145F3" w:rsidRPr="00F145F3" w:rsidRDefault="00F145F3" w:rsidP="00F145F3">
            <w:pPr>
              <w:jc w:val="center"/>
              <w:rPr>
                <w:color w:val="000000"/>
                <w:szCs w:val="24"/>
              </w:rPr>
            </w:pPr>
            <w:r w:rsidRPr="00F145F3">
              <w:rPr>
                <w:color w:val="000000"/>
                <w:sz w:val="22"/>
                <w:szCs w:val="22"/>
              </w:rPr>
              <w:t>84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240140" w14:textId="25A2318B" w:rsidR="00F145F3" w:rsidRPr="00F145F3" w:rsidRDefault="00F145F3" w:rsidP="00F145F3">
            <w:pPr>
              <w:jc w:val="center"/>
              <w:rPr>
                <w:color w:val="000000"/>
                <w:szCs w:val="24"/>
              </w:rPr>
            </w:pPr>
            <w:r w:rsidRPr="00F145F3">
              <w:rPr>
                <w:color w:val="000000"/>
                <w:szCs w:val="24"/>
              </w:rPr>
              <w:t>PP2600192238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A50EB62" w14:textId="77777777" w:rsidR="00F145F3" w:rsidRPr="00F145F3" w:rsidRDefault="00F145F3" w:rsidP="00F145F3">
            <w:pPr>
              <w:jc w:val="center"/>
              <w:rPr>
                <w:szCs w:val="24"/>
              </w:rPr>
            </w:pPr>
            <w:r w:rsidRPr="00F145F3">
              <w:rPr>
                <w:szCs w:val="24"/>
              </w:rPr>
              <w:t>Thanh thử nghiệm độ nhạy kháng sinh Trimethoprim-Sulfamethoxazole</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D63079C" w14:textId="77777777" w:rsidR="00F145F3" w:rsidRPr="00F145F3" w:rsidRDefault="00F145F3" w:rsidP="00F145F3">
            <w:pPr>
              <w:jc w:val="center"/>
              <w:rPr>
                <w:color w:val="000000"/>
                <w:szCs w:val="24"/>
              </w:rPr>
            </w:pPr>
            <w:r w:rsidRPr="00F145F3">
              <w:rPr>
                <w:color w:val="000000"/>
                <w:szCs w:val="24"/>
              </w:rPr>
              <w:t>Thanh nhựa mỏng chứa kháng sinh Trimethoprim/sulphamethoxazole nồng độ 0,002-32 µg/ml, đóng từng thanh riêng rẽ</w:t>
            </w:r>
            <w:r w:rsidRPr="00F145F3">
              <w:rPr>
                <w:color w:val="000000"/>
                <w:szCs w:val="24"/>
              </w:rPr>
              <w:br/>
              <w:t>Qui cách đóng gói: 30 thanh/hộp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B27D2ED"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3C11DB0"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AF14ECE" w14:textId="2833905A" w:rsidR="00F145F3" w:rsidRPr="00F145F3" w:rsidRDefault="00F145F3" w:rsidP="00F145F3">
            <w:pPr>
              <w:jc w:val="center"/>
              <w:rPr>
                <w:color w:val="000000"/>
                <w:szCs w:val="24"/>
              </w:rPr>
            </w:pPr>
            <w:r w:rsidRPr="00F145F3">
              <w:rPr>
                <w:color w:val="000000"/>
                <w:sz w:val="22"/>
                <w:szCs w:val="22"/>
              </w:rPr>
              <w:t>85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BD96229" w14:textId="4EB82F09" w:rsidR="00F145F3" w:rsidRPr="00F145F3" w:rsidRDefault="00F145F3" w:rsidP="00F145F3">
            <w:pPr>
              <w:jc w:val="center"/>
              <w:rPr>
                <w:color w:val="000000"/>
                <w:szCs w:val="24"/>
              </w:rPr>
            </w:pPr>
            <w:r w:rsidRPr="00F145F3">
              <w:rPr>
                <w:color w:val="000000"/>
                <w:szCs w:val="24"/>
              </w:rPr>
              <w:t>PP2600192239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D978375" w14:textId="77777777" w:rsidR="00F145F3" w:rsidRPr="00F145F3" w:rsidRDefault="00F145F3" w:rsidP="00F145F3">
            <w:pPr>
              <w:jc w:val="center"/>
              <w:rPr>
                <w:szCs w:val="24"/>
              </w:rPr>
            </w:pPr>
            <w:r w:rsidRPr="00F145F3">
              <w:rPr>
                <w:szCs w:val="24"/>
              </w:rPr>
              <w:t>Ống môi trường bảo quản chủng vi sinh vật</w:t>
            </w:r>
          </w:p>
        </w:tc>
        <w:tc>
          <w:tcPr>
            <w:tcW w:w="7927" w:type="dxa"/>
            <w:tcBorders>
              <w:top w:val="single" w:sz="4" w:space="0" w:color="auto"/>
              <w:left w:val="single" w:sz="4" w:space="0" w:color="auto"/>
              <w:bottom w:val="single" w:sz="4" w:space="0" w:color="auto"/>
              <w:right w:val="single" w:sz="4" w:space="0" w:color="auto"/>
            </w:tcBorders>
            <w:vAlign w:val="center"/>
            <w:hideMark/>
          </w:tcPr>
          <w:p w14:paraId="289ADAB3" w14:textId="77777777" w:rsidR="00F145F3" w:rsidRPr="00F145F3" w:rsidRDefault="00F145F3" w:rsidP="00F145F3">
            <w:pPr>
              <w:jc w:val="center"/>
              <w:rPr>
                <w:color w:val="000000"/>
                <w:szCs w:val="24"/>
              </w:rPr>
            </w:pPr>
            <w:r w:rsidRPr="00F145F3">
              <w:rPr>
                <w:color w:val="000000"/>
                <w:szCs w:val="24"/>
              </w:rPr>
              <w:t>Ống môi trường bảo quản chủng vi sinh vật. Hộp 64 ống, mỗi ống chứa 25 hạt có thể kết dính các vi sinh vật và dung dịch bảo quản lạnh ưu trương</w:t>
            </w:r>
            <w:r w:rsidRPr="00F145F3">
              <w:rPr>
                <w:color w:val="000000"/>
                <w:szCs w:val="24"/>
              </w:rPr>
              <w:br/>
              <w:t>Đạt tiêu chuẩn ISO 13485 hoặc tương đương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7C4CB89"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98D8413"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0D3402C" w14:textId="5D359932" w:rsidR="00F145F3" w:rsidRPr="00F145F3" w:rsidRDefault="00F145F3" w:rsidP="00F145F3">
            <w:pPr>
              <w:jc w:val="center"/>
              <w:rPr>
                <w:color w:val="000000"/>
                <w:szCs w:val="24"/>
              </w:rPr>
            </w:pPr>
            <w:r w:rsidRPr="00F145F3">
              <w:rPr>
                <w:color w:val="000000"/>
                <w:sz w:val="22"/>
                <w:szCs w:val="22"/>
              </w:rPr>
              <w:t>86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29CB764" w14:textId="6668E2D7" w:rsidR="00F145F3" w:rsidRPr="00F145F3" w:rsidRDefault="00F145F3" w:rsidP="00F145F3">
            <w:pPr>
              <w:jc w:val="center"/>
              <w:rPr>
                <w:color w:val="000000"/>
                <w:szCs w:val="24"/>
              </w:rPr>
            </w:pPr>
            <w:r w:rsidRPr="00F145F3">
              <w:rPr>
                <w:color w:val="000000"/>
                <w:szCs w:val="24"/>
              </w:rPr>
              <w:t>PP2600192240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13431A0" w14:textId="77777777" w:rsidR="00F145F3" w:rsidRPr="00F145F3" w:rsidRDefault="00F145F3" w:rsidP="00F145F3">
            <w:pPr>
              <w:jc w:val="center"/>
              <w:rPr>
                <w:szCs w:val="24"/>
              </w:rPr>
            </w:pPr>
            <w:r w:rsidRPr="00F145F3">
              <w:rPr>
                <w:szCs w:val="24"/>
              </w:rPr>
              <w:t>Môi trường vận chuyển mẫu bệnh phẩm Cary-Blair</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A6086BD" w14:textId="77777777" w:rsidR="00F145F3" w:rsidRPr="00F145F3" w:rsidRDefault="00F145F3" w:rsidP="00F145F3">
            <w:pPr>
              <w:jc w:val="center"/>
              <w:rPr>
                <w:color w:val="000000"/>
                <w:szCs w:val="24"/>
              </w:rPr>
            </w:pPr>
            <w:r w:rsidRPr="00F145F3">
              <w:rPr>
                <w:color w:val="000000"/>
                <w:szCs w:val="24"/>
              </w:rPr>
              <w:t>Ống nhựa chứa 5ml môi trường được sử dụng để vận chuyển mẫu bệnh phẩm.</w:t>
            </w:r>
            <w:r w:rsidRPr="00F145F3">
              <w:rPr>
                <w:color w:val="000000"/>
                <w:szCs w:val="24"/>
              </w:rPr>
              <w:br/>
              <w:t xml:space="preserve">  Thành phần: Disodium hydrogen phosphate, Sodium thioglycollate, Sodium chloride, Calcium chloride, Agar, pH 8.4 ± 0.2 ở 25°C</w:t>
            </w:r>
            <w:r w:rsidRPr="00F145F3">
              <w:rPr>
                <w:color w:val="000000"/>
                <w:szCs w:val="24"/>
              </w:rPr>
              <w:br/>
              <w:t xml:space="preserve"> Đóng gói: hộp 10 ống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41DE2AB"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09B2FA8"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4E5665D" w14:textId="6C42FE76" w:rsidR="00F145F3" w:rsidRPr="00F145F3" w:rsidRDefault="00F145F3" w:rsidP="00F145F3">
            <w:pPr>
              <w:jc w:val="center"/>
              <w:rPr>
                <w:color w:val="000000"/>
                <w:szCs w:val="24"/>
              </w:rPr>
            </w:pPr>
            <w:r w:rsidRPr="00F145F3">
              <w:rPr>
                <w:color w:val="000000"/>
                <w:sz w:val="22"/>
                <w:szCs w:val="22"/>
              </w:rPr>
              <w:t>87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510B175" w14:textId="2351D1AC" w:rsidR="00F145F3" w:rsidRPr="00F145F3" w:rsidRDefault="00F145F3" w:rsidP="00F145F3">
            <w:pPr>
              <w:jc w:val="center"/>
              <w:rPr>
                <w:color w:val="000000"/>
                <w:szCs w:val="24"/>
              </w:rPr>
            </w:pPr>
            <w:r w:rsidRPr="00F145F3">
              <w:rPr>
                <w:color w:val="000000"/>
                <w:szCs w:val="24"/>
              </w:rPr>
              <w:t>PP2600192241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C74A635" w14:textId="77777777" w:rsidR="00F145F3" w:rsidRPr="00F145F3" w:rsidRDefault="00F145F3" w:rsidP="00F145F3">
            <w:pPr>
              <w:jc w:val="center"/>
              <w:rPr>
                <w:szCs w:val="24"/>
              </w:rPr>
            </w:pPr>
            <w:r w:rsidRPr="00F145F3">
              <w:rPr>
                <w:szCs w:val="24"/>
              </w:rPr>
              <w:t>Môi trường vận chuyển mẫu cho xét nghiệm liên cầu nhóm B</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218E46A" w14:textId="77777777" w:rsidR="00F145F3" w:rsidRPr="00F145F3" w:rsidRDefault="00F145F3" w:rsidP="00F145F3">
            <w:pPr>
              <w:jc w:val="center"/>
              <w:rPr>
                <w:color w:val="000000"/>
                <w:szCs w:val="24"/>
              </w:rPr>
            </w:pPr>
            <w:r w:rsidRPr="00F145F3">
              <w:rPr>
                <w:color w:val="000000"/>
                <w:szCs w:val="24"/>
              </w:rPr>
              <w:t>Ống đũa nhựa kèm tăm bông vô trùng chứa 3ml môi trường thạch đứng được cải tiến để kéo dài thời gian vận chuyển các mẫu bệnh phẩm, đặc biệt là mẫu bệnh phẩm cho sàng lọc liên cầu B.</w:t>
            </w:r>
            <w:r w:rsidRPr="00F145F3">
              <w:rPr>
                <w:color w:val="000000"/>
                <w:szCs w:val="24"/>
              </w:rPr>
              <w:br/>
              <w:t>Thành phần: Charcoal pharmaceutical, Sodium chloride, Sodium hydrogen phosphate, Potassium dihydrogen phosphate, Potassium chloride, Sodium thioglycollate, Calcium chloride, Magnesium chloride, Agar</w:t>
            </w:r>
            <w:r w:rsidRPr="00F145F3">
              <w:rPr>
                <w:color w:val="000000"/>
                <w:szCs w:val="24"/>
              </w:rPr>
              <w:br/>
              <w:t>Đóng gói: hộp ≥50 túi (ống môi trường + tăm bông lấy mẫu vô trùng)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FFFBA4F"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F5E743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84CB2E6" w14:textId="6128D2E7" w:rsidR="00F145F3" w:rsidRPr="00F145F3" w:rsidRDefault="00F145F3" w:rsidP="00F145F3">
            <w:pPr>
              <w:jc w:val="center"/>
              <w:rPr>
                <w:color w:val="000000"/>
                <w:szCs w:val="24"/>
              </w:rPr>
            </w:pPr>
            <w:r w:rsidRPr="00F145F3">
              <w:rPr>
                <w:color w:val="000000"/>
                <w:sz w:val="22"/>
                <w:szCs w:val="22"/>
              </w:rPr>
              <w:t>88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801A64" w14:textId="3F94BE13" w:rsidR="00F145F3" w:rsidRPr="00F145F3" w:rsidRDefault="00F145F3" w:rsidP="00F145F3">
            <w:pPr>
              <w:jc w:val="center"/>
              <w:rPr>
                <w:color w:val="000000"/>
                <w:szCs w:val="24"/>
              </w:rPr>
            </w:pPr>
            <w:r w:rsidRPr="00F145F3">
              <w:rPr>
                <w:color w:val="000000"/>
                <w:szCs w:val="24"/>
              </w:rPr>
              <w:t>PP2600192242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98170C8" w14:textId="77777777" w:rsidR="00F145F3" w:rsidRPr="00F145F3" w:rsidRDefault="00F145F3" w:rsidP="00F145F3">
            <w:pPr>
              <w:jc w:val="center"/>
              <w:rPr>
                <w:szCs w:val="24"/>
              </w:rPr>
            </w:pPr>
            <w:r w:rsidRPr="00F145F3">
              <w:rPr>
                <w:szCs w:val="24"/>
              </w:rPr>
              <w:t>Môi trường để vận chuyển Neisseria và các loài vi khuẩn khó tính khác</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5D06546" w14:textId="77777777" w:rsidR="00F145F3" w:rsidRPr="00F145F3" w:rsidRDefault="00F145F3" w:rsidP="00F145F3">
            <w:pPr>
              <w:jc w:val="center"/>
              <w:rPr>
                <w:color w:val="000000"/>
                <w:szCs w:val="24"/>
              </w:rPr>
            </w:pPr>
            <w:r w:rsidRPr="00F145F3">
              <w:rPr>
                <w:color w:val="000000"/>
                <w:szCs w:val="24"/>
              </w:rPr>
              <w:t>Ống nhựa chứa 5ml môi trường để vận chuyển Neisseria và các loài vi khuẩn khó tính khác</w:t>
            </w:r>
            <w:r w:rsidRPr="00F145F3">
              <w:rPr>
                <w:color w:val="000000"/>
                <w:szCs w:val="24"/>
              </w:rPr>
              <w:br/>
              <w:t xml:space="preserve"> Thành phần: Sodium glycerophosphate, Sodium thioglycollate, Cysteine hydrochloride, Calcium chloride, Methylene blue, Agar, pH 7.4 ± 0.2 ở 25°C</w:t>
            </w:r>
            <w:r w:rsidRPr="00F145F3">
              <w:rPr>
                <w:color w:val="000000"/>
                <w:szCs w:val="24"/>
              </w:rPr>
              <w:br/>
              <w:t xml:space="preserve"> Đóng gói: hộp 10 ống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CA063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2F874338"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30C39C95" w14:textId="762FC041" w:rsidR="00F145F3" w:rsidRPr="00F145F3" w:rsidRDefault="00F145F3" w:rsidP="00F145F3">
            <w:pPr>
              <w:jc w:val="center"/>
              <w:rPr>
                <w:color w:val="000000"/>
                <w:szCs w:val="24"/>
              </w:rPr>
            </w:pPr>
            <w:r w:rsidRPr="00F145F3">
              <w:rPr>
                <w:color w:val="000000"/>
                <w:sz w:val="22"/>
                <w:szCs w:val="22"/>
              </w:rPr>
              <w:t>89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59DD101" w14:textId="4177ECC8" w:rsidR="00F145F3" w:rsidRPr="00F145F3" w:rsidRDefault="00F145F3" w:rsidP="00F145F3">
            <w:pPr>
              <w:jc w:val="center"/>
              <w:rPr>
                <w:color w:val="000000"/>
                <w:szCs w:val="24"/>
              </w:rPr>
            </w:pPr>
            <w:r w:rsidRPr="00F145F3">
              <w:rPr>
                <w:color w:val="000000"/>
                <w:szCs w:val="24"/>
              </w:rPr>
              <w:t>PP2600192243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267D79F" w14:textId="77777777" w:rsidR="00F145F3" w:rsidRPr="00F145F3" w:rsidRDefault="00F145F3" w:rsidP="00F145F3">
            <w:pPr>
              <w:jc w:val="center"/>
              <w:rPr>
                <w:szCs w:val="24"/>
              </w:rPr>
            </w:pPr>
            <w:r w:rsidRPr="00F145F3">
              <w:rPr>
                <w:szCs w:val="24"/>
              </w:rPr>
              <w:t>Môi trường vận chuyển mẫu bệnh phẩm nghi nhiễm Vi rút</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4C7DACF" w14:textId="77777777" w:rsidR="00F145F3" w:rsidRPr="00F145F3" w:rsidRDefault="00F145F3" w:rsidP="00F145F3">
            <w:pPr>
              <w:jc w:val="center"/>
              <w:rPr>
                <w:color w:val="000000"/>
                <w:szCs w:val="24"/>
              </w:rPr>
            </w:pPr>
            <w:r w:rsidRPr="00F145F3">
              <w:rPr>
                <w:color w:val="000000"/>
                <w:szCs w:val="24"/>
              </w:rPr>
              <w:t>Ống nhựa chứa 3ml môi trường vận chuyển mẫu bệnh phẩm nghi nhiễm Virus.</w:t>
            </w:r>
            <w:r w:rsidRPr="00F145F3">
              <w:rPr>
                <w:color w:val="000000"/>
                <w:szCs w:val="24"/>
              </w:rPr>
              <w:br/>
              <w:t xml:space="preserve"> Thành phần: Dulbecco′s Modified Eagle′s Medium, HEPES buffer 7.4, Bovine serum albumin, NaHCO3, Kanamycine sulphate, Penicillin/Streptomycin. pH: 7.3 ± 0.2 ở 25°C</w:t>
            </w:r>
            <w:r w:rsidRPr="00F145F3">
              <w:rPr>
                <w:color w:val="000000"/>
                <w:szCs w:val="24"/>
              </w:rPr>
              <w:br/>
              <w:t xml:space="preserve"> Đóng gói: hộp 50 ống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2220E3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8A92049"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709F509" w14:textId="20EF83BD" w:rsidR="00F145F3" w:rsidRPr="00F145F3" w:rsidRDefault="00F145F3" w:rsidP="00F145F3">
            <w:pPr>
              <w:jc w:val="center"/>
              <w:rPr>
                <w:color w:val="000000"/>
                <w:szCs w:val="24"/>
              </w:rPr>
            </w:pPr>
            <w:r w:rsidRPr="00F145F3">
              <w:rPr>
                <w:color w:val="000000"/>
                <w:sz w:val="22"/>
                <w:szCs w:val="22"/>
              </w:rPr>
              <w:t>90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32A97E1" w14:textId="5B5AD77E" w:rsidR="00F145F3" w:rsidRPr="00F145F3" w:rsidRDefault="00F145F3" w:rsidP="00F145F3">
            <w:pPr>
              <w:jc w:val="center"/>
              <w:rPr>
                <w:color w:val="000000"/>
                <w:szCs w:val="24"/>
              </w:rPr>
            </w:pPr>
            <w:r w:rsidRPr="00F145F3">
              <w:rPr>
                <w:color w:val="000000"/>
                <w:szCs w:val="24"/>
              </w:rPr>
              <w:t>PP2600192244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4117917" w14:textId="77777777" w:rsidR="00F145F3" w:rsidRPr="00F145F3" w:rsidRDefault="00F145F3" w:rsidP="00F145F3">
            <w:pPr>
              <w:jc w:val="center"/>
              <w:rPr>
                <w:szCs w:val="24"/>
              </w:rPr>
            </w:pPr>
            <w:r w:rsidRPr="00F145F3">
              <w:rPr>
                <w:szCs w:val="24"/>
              </w:rPr>
              <w:t>Môi trường thạch nghiêng dùng để nuôi cấy các loại vi sinh vật</w:t>
            </w:r>
          </w:p>
        </w:tc>
        <w:tc>
          <w:tcPr>
            <w:tcW w:w="7927" w:type="dxa"/>
            <w:tcBorders>
              <w:top w:val="single" w:sz="4" w:space="0" w:color="auto"/>
              <w:left w:val="single" w:sz="4" w:space="0" w:color="auto"/>
              <w:bottom w:val="single" w:sz="4" w:space="0" w:color="auto"/>
              <w:right w:val="single" w:sz="4" w:space="0" w:color="auto"/>
            </w:tcBorders>
            <w:vAlign w:val="center"/>
            <w:hideMark/>
          </w:tcPr>
          <w:p w14:paraId="6D5F45FD" w14:textId="77777777" w:rsidR="00F145F3" w:rsidRPr="00F145F3" w:rsidRDefault="00F145F3" w:rsidP="00F145F3">
            <w:pPr>
              <w:jc w:val="center"/>
              <w:rPr>
                <w:color w:val="000000"/>
                <w:szCs w:val="24"/>
              </w:rPr>
            </w:pPr>
            <w:r w:rsidRPr="00F145F3">
              <w:rPr>
                <w:color w:val="000000"/>
                <w:szCs w:val="24"/>
              </w:rPr>
              <w:t xml:space="preserve">Ống nhựa chứa môi trường giàu dinh dưỡng thích hợp để nuôi cấy hầu hết các loại vi khuẩn mà không có sự yêu cầu đặc biệt nào tới sinh trưởng của chúng. </w:t>
            </w:r>
            <w:r w:rsidRPr="00F145F3">
              <w:rPr>
                <w:color w:val="000000"/>
                <w:szCs w:val="24"/>
              </w:rPr>
              <w:br/>
              <w:t>Thành phần: Peptone ,Beef Extract, Yeast Extract , Sodium chloride, Agar, pH 7.3 ± 0.2 ở 25°C</w:t>
            </w:r>
            <w:r w:rsidRPr="00F145F3">
              <w:rPr>
                <w:color w:val="000000"/>
                <w:szCs w:val="24"/>
              </w:rPr>
              <w:br/>
              <w:t xml:space="preserve">Đóng gói: 10 ống/Hộp </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B0CE48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2E378CC5"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3CEE6C0" w14:textId="1F9DA288" w:rsidR="00F145F3" w:rsidRPr="00F145F3" w:rsidRDefault="00F145F3" w:rsidP="00F145F3">
            <w:pPr>
              <w:jc w:val="center"/>
              <w:rPr>
                <w:color w:val="000000"/>
                <w:szCs w:val="24"/>
              </w:rPr>
            </w:pPr>
            <w:r w:rsidRPr="00F145F3">
              <w:rPr>
                <w:color w:val="000000"/>
                <w:sz w:val="22"/>
                <w:szCs w:val="22"/>
              </w:rPr>
              <w:t>91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B485E5F" w14:textId="640A2233" w:rsidR="00F145F3" w:rsidRPr="00F145F3" w:rsidRDefault="00F145F3" w:rsidP="00F145F3">
            <w:pPr>
              <w:jc w:val="center"/>
              <w:rPr>
                <w:color w:val="000000"/>
                <w:szCs w:val="24"/>
              </w:rPr>
            </w:pPr>
            <w:r w:rsidRPr="00F145F3">
              <w:rPr>
                <w:color w:val="000000"/>
                <w:szCs w:val="24"/>
              </w:rPr>
              <w:t>PP2600192245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25931C9" w14:textId="77777777" w:rsidR="00F145F3" w:rsidRPr="00F145F3" w:rsidRDefault="00F145F3" w:rsidP="00F145F3">
            <w:pPr>
              <w:jc w:val="center"/>
              <w:rPr>
                <w:szCs w:val="24"/>
              </w:rPr>
            </w:pPr>
            <w:r w:rsidRPr="00F145F3">
              <w:rPr>
                <w:szCs w:val="24"/>
              </w:rPr>
              <w:t>Môi trường canh thang dùng cho tăng sinh các loại vi sinh vật</w:t>
            </w:r>
          </w:p>
        </w:tc>
        <w:tc>
          <w:tcPr>
            <w:tcW w:w="7927" w:type="dxa"/>
            <w:tcBorders>
              <w:top w:val="single" w:sz="4" w:space="0" w:color="auto"/>
              <w:left w:val="single" w:sz="4" w:space="0" w:color="auto"/>
              <w:bottom w:val="single" w:sz="4" w:space="0" w:color="auto"/>
              <w:right w:val="single" w:sz="4" w:space="0" w:color="auto"/>
            </w:tcBorders>
            <w:vAlign w:val="center"/>
            <w:hideMark/>
          </w:tcPr>
          <w:p w14:paraId="22D7CC9B" w14:textId="77777777" w:rsidR="00F145F3" w:rsidRPr="00F145F3" w:rsidRDefault="00F145F3" w:rsidP="00F145F3">
            <w:pPr>
              <w:jc w:val="center"/>
              <w:rPr>
                <w:color w:val="000000"/>
                <w:szCs w:val="24"/>
              </w:rPr>
            </w:pPr>
            <w:r w:rsidRPr="00F145F3">
              <w:rPr>
                <w:color w:val="000000"/>
                <w:szCs w:val="24"/>
              </w:rPr>
              <w:t>Ống nhựa chứa 5ml môi trường giàu dinh dưỡng dùng để nuôi cấy các loại vi sinh vật kể cả vi sinh vật khó tính. Đáp ứng: "Yêu cầu kiểm soát chất lượng tối thiểu cho nhà sản xuất đối với môi trường nuôi cấy đổ sẵn", theo tiêu chuẩn của CLSI.</w:t>
            </w:r>
            <w:r w:rsidRPr="00F145F3">
              <w:rPr>
                <w:color w:val="000000"/>
                <w:szCs w:val="24"/>
              </w:rPr>
              <w:br/>
              <w:t xml:space="preserve"> Thành phần: Brain infusion solids, Beef heart infusion solids, Proteose peptone, Sodium chloride, Glucose, Disodium phosphate, pH 7.4 ± 0.2 ở 25°</w:t>
            </w:r>
            <w:r w:rsidRPr="00F145F3">
              <w:rPr>
                <w:color w:val="000000"/>
                <w:szCs w:val="24"/>
              </w:rPr>
              <w:br/>
              <w:t xml:space="preserve"> Đóng gói: hộp 10 ống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BD10EF4"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93522F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1EB3FD5" w14:textId="7D711012" w:rsidR="00F145F3" w:rsidRPr="00F145F3" w:rsidRDefault="00F145F3" w:rsidP="00F145F3">
            <w:pPr>
              <w:jc w:val="center"/>
              <w:rPr>
                <w:color w:val="000000"/>
                <w:szCs w:val="24"/>
              </w:rPr>
            </w:pPr>
            <w:r w:rsidRPr="00F145F3">
              <w:rPr>
                <w:color w:val="000000"/>
                <w:sz w:val="22"/>
                <w:szCs w:val="22"/>
              </w:rPr>
              <w:t>92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4202B26" w14:textId="637746FD" w:rsidR="00F145F3" w:rsidRPr="00F145F3" w:rsidRDefault="00F145F3" w:rsidP="00F145F3">
            <w:pPr>
              <w:jc w:val="center"/>
              <w:rPr>
                <w:color w:val="000000"/>
                <w:szCs w:val="24"/>
              </w:rPr>
            </w:pPr>
            <w:r w:rsidRPr="00F145F3">
              <w:rPr>
                <w:color w:val="000000"/>
                <w:szCs w:val="24"/>
              </w:rPr>
              <w:t>PP2600192246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1241285" w14:textId="77777777" w:rsidR="00F145F3" w:rsidRPr="00F145F3" w:rsidRDefault="00F145F3" w:rsidP="00F145F3">
            <w:pPr>
              <w:jc w:val="center"/>
              <w:rPr>
                <w:szCs w:val="24"/>
              </w:rPr>
            </w:pPr>
            <w:r w:rsidRPr="00F145F3">
              <w:rPr>
                <w:szCs w:val="24"/>
              </w:rPr>
              <w:t>Môi trường thạch Trypticase Soy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FE73741" w14:textId="77777777" w:rsidR="00F145F3" w:rsidRPr="00F145F3" w:rsidRDefault="00F145F3" w:rsidP="00F145F3">
            <w:pPr>
              <w:jc w:val="center"/>
              <w:rPr>
                <w:color w:val="000000"/>
                <w:szCs w:val="24"/>
              </w:rPr>
            </w:pPr>
            <w:r w:rsidRPr="00F145F3">
              <w:rPr>
                <w:color w:val="000000"/>
                <w:szCs w:val="24"/>
              </w:rPr>
              <w:t xml:space="preserve">Đĩa thạch đổ sẵn chứa môi trường dùng để phân lập và nuôi cấy nhiều loại vi sinh vật. Thích hợp để kiểm tra vi sinh vật trong không khí, nước, bề mặt. Đĩa 90mm. </w:t>
            </w:r>
            <w:r w:rsidRPr="00F145F3">
              <w:rPr>
                <w:color w:val="000000"/>
                <w:szCs w:val="24"/>
              </w:rPr>
              <w:br/>
              <w:t>Bao gói bằng màng bán thấm Cellophane có tính năng chống ẩm  giúp đảm bảo chất lượng trong quá trình bảo quản, dễ dàng phân huỷ bảo vệ môi trường.</w:t>
            </w:r>
            <w:r w:rsidRPr="00F145F3">
              <w:rPr>
                <w:color w:val="000000"/>
                <w:szCs w:val="24"/>
              </w:rPr>
              <w:br/>
              <w:t>Thành phần: Casein hydrolysate enzymic, Soy peptone, Sodium chloride, Agar, pH 7.3 ± 0.2  ở 25°C</w:t>
            </w:r>
            <w:r w:rsidRPr="00F145F3">
              <w:rPr>
                <w:color w:val="000000"/>
                <w:szCs w:val="24"/>
              </w:rPr>
              <w:br/>
              <w:t>Đóng gói: 10 đĩa/Hộp</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43FA8A2"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866C00E"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52F2038" w14:textId="75828C7B" w:rsidR="00F145F3" w:rsidRPr="00F145F3" w:rsidRDefault="00F145F3" w:rsidP="00F145F3">
            <w:pPr>
              <w:jc w:val="center"/>
              <w:rPr>
                <w:color w:val="000000"/>
                <w:szCs w:val="24"/>
              </w:rPr>
            </w:pPr>
            <w:r w:rsidRPr="00F145F3">
              <w:rPr>
                <w:color w:val="000000"/>
                <w:sz w:val="22"/>
                <w:szCs w:val="22"/>
              </w:rPr>
              <w:t>93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8C69CD" w14:textId="68FCCC1B" w:rsidR="00F145F3" w:rsidRPr="00F145F3" w:rsidRDefault="00F145F3" w:rsidP="00F145F3">
            <w:pPr>
              <w:jc w:val="center"/>
              <w:rPr>
                <w:color w:val="000000"/>
                <w:szCs w:val="24"/>
              </w:rPr>
            </w:pPr>
            <w:r w:rsidRPr="00F145F3">
              <w:rPr>
                <w:color w:val="000000"/>
                <w:szCs w:val="24"/>
              </w:rPr>
              <w:t>PP2600192247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3C3BD28" w14:textId="77777777" w:rsidR="00F145F3" w:rsidRPr="00F145F3" w:rsidRDefault="00F145F3" w:rsidP="00F145F3">
            <w:pPr>
              <w:jc w:val="center"/>
              <w:rPr>
                <w:szCs w:val="24"/>
              </w:rPr>
            </w:pPr>
            <w:r w:rsidRPr="00F145F3">
              <w:rPr>
                <w:szCs w:val="24"/>
              </w:rPr>
              <w:t>Môi trường lỏng kiểm tra sự nhạy cảm với kháng sinh của vi sinh vật bằng phương pháp kháng sinh đồ pha loãng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73C7FA5" w14:textId="77777777" w:rsidR="00F145F3" w:rsidRPr="00F145F3" w:rsidRDefault="00F145F3" w:rsidP="00F145F3">
            <w:pPr>
              <w:jc w:val="center"/>
              <w:rPr>
                <w:color w:val="000000"/>
                <w:szCs w:val="24"/>
              </w:rPr>
            </w:pPr>
            <w:r w:rsidRPr="00F145F3">
              <w:rPr>
                <w:color w:val="000000"/>
                <w:szCs w:val="24"/>
              </w:rPr>
              <w:t>Ống nhựa chứa 10ml môi trường được sử dụng để kiểm tra sự nhạy cảm với kháng sinh của vi sinh vật bằng phương pháp MPN.</w:t>
            </w:r>
            <w:r w:rsidRPr="00F145F3">
              <w:rPr>
                <w:color w:val="000000"/>
                <w:szCs w:val="24"/>
              </w:rPr>
              <w:br/>
              <w:t xml:space="preserve"> Thành phần: Beef, dehydrated infusion from, Casein thủy phân, Starch, Mg2+, Ca2+, pH 7.3 ± 0.2 ở 25°C</w:t>
            </w:r>
            <w:r w:rsidRPr="00F145F3">
              <w:rPr>
                <w:color w:val="000000"/>
                <w:szCs w:val="24"/>
              </w:rPr>
              <w:br/>
              <w:t xml:space="preserve"> Đóng gói: hộp 10 ống</w:t>
            </w:r>
          </w:p>
        </w:tc>
        <w:tc>
          <w:tcPr>
            <w:tcW w:w="1426" w:type="dxa"/>
            <w:tcBorders>
              <w:top w:val="single" w:sz="4" w:space="0" w:color="auto"/>
              <w:left w:val="single" w:sz="4" w:space="0" w:color="auto"/>
              <w:bottom w:val="single" w:sz="4" w:space="0" w:color="auto"/>
              <w:right w:val="single" w:sz="4" w:space="0" w:color="auto"/>
            </w:tcBorders>
            <w:vAlign w:val="center"/>
            <w:hideMark/>
          </w:tcPr>
          <w:p w14:paraId="66F9CE28"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E50D4E0"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507299A" w14:textId="2C5433F6" w:rsidR="00F145F3" w:rsidRPr="00F145F3" w:rsidRDefault="00F145F3" w:rsidP="00F145F3">
            <w:pPr>
              <w:jc w:val="center"/>
              <w:rPr>
                <w:color w:val="000000"/>
                <w:szCs w:val="24"/>
              </w:rPr>
            </w:pPr>
            <w:r w:rsidRPr="00F145F3">
              <w:rPr>
                <w:color w:val="000000"/>
                <w:sz w:val="22"/>
                <w:szCs w:val="22"/>
              </w:rPr>
              <w:t>94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E2A5AA" w14:textId="3BF3DA36" w:rsidR="00F145F3" w:rsidRPr="00F145F3" w:rsidRDefault="00F145F3" w:rsidP="00F145F3">
            <w:pPr>
              <w:jc w:val="center"/>
              <w:rPr>
                <w:color w:val="000000"/>
                <w:szCs w:val="24"/>
              </w:rPr>
            </w:pPr>
            <w:r w:rsidRPr="00F145F3">
              <w:rPr>
                <w:color w:val="000000"/>
                <w:szCs w:val="24"/>
              </w:rPr>
              <w:t>PP2600192248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9FA36A8" w14:textId="77777777" w:rsidR="00F145F3" w:rsidRPr="00F145F3" w:rsidRDefault="00F145F3" w:rsidP="00F145F3">
            <w:pPr>
              <w:jc w:val="center"/>
              <w:rPr>
                <w:szCs w:val="24"/>
              </w:rPr>
            </w:pPr>
            <w:r w:rsidRPr="00F145F3">
              <w:rPr>
                <w:szCs w:val="24"/>
              </w:rPr>
              <w:t>Enterobacter hormaechei ATCC 700323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F0FCB4F"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F76E57"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B030A6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D75AFC6" w14:textId="355A1FC9" w:rsidR="00F145F3" w:rsidRPr="00F145F3" w:rsidRDefault="00F145F3" w:rsidP="00F145F3">
            <w:pPr>
              <w:jc w:val="center"/>
              <w:rPr>
                <w:color w:val="000000"/>
                <w:szCs w:val="24"/>
              </w:rPr>
            </w:pPr>
            <w:r w:rsidRPr="00F145F3">
              <w:rPr>
                <w:color w:val="000000"/>
                <w:sz w:val="22"/>
                <w:szCs w:val="22"/>
              </w:rPr>
              <w:t>95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E0363FA" w14:textId="4ED3C692" w:rsidR="00F145F3" w:rsidRPr="00F145F3" w:rsidRDefault="00F145F3" w:rsidP="00F145F3">
            <w:pPr>
              <w:jc w:val="center"/>
              <w:rPr>
                <w:color w:val="000000"/>
                <w:szCs w:val="24"/>
              </w:rPr>
            </w:pPr>
            <w:r w:rsidRPr="00F145F3">
              <w:rPr>
                <w:color w:val="000000"/>
                <w:szCs w:val="24"/>
              </w:rPr>
              <w:t>PP2600192249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31F360E" w14:textId="77777777" w:rsidR="00F145F3" w:rsidRPr="00F145F3" w:rsidRDefault="00F145F3" w:rsidP="00F145F3">
            <w:pPr>
              <w:jc w:val="center"/>
              <w:rPr>
                <w:szCs w:val="24"/>
              </w:rPr>
            </w:pPr>
            <w:r w:rsidRPr="00F145F3">
              <w:rPr>
                <w:szCs w:val="24"/>
              </w:rPr>
              <w:t>Stenotrophomonas maltophilia ATCC 17666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F696E74"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ABF6143"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2530B7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B115079" w14:textId="5D823D6E" w:rsidR="00F145F3" w:rsidRPr="00F145F3" w:rsidRDefault="00F145F3" w:rsidP="00F145F3">
            <w:pPr>
              <w:jc w:val="center"/>
              <w:rPr>
                <w:color w:val="000000"/>
                <w:szCs w:val="24"/>
              </w:rPr>
            </w:pPr>
            <w:r w:rsidRPr="00F145F3">
              <w:rPr>
                <w:color w:val="000000"/>
                <w:sz w:val="22"/>
                <w:szCs w:val="22"/>
              </w:rPr>
              <w:t>96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EB2DAB2" w14:textId="16E50584" w:rsidR="00F145F3" w:rsidRPr="00F145F3" w:rsidRDefault="00F145F3" w:rsidP="00F145F3">
            <w:pPr>
              <w:jc w:val="center"/>
              <w:rPr>
                <w:color w:val="000000"/>
                <w:szCs w:val="24"/>
              </w:rPr>
            </w:pPr>
            <w:r w:rsidRPr="00F145F3">
              <w:rPr>
                <w:color w:val="000000"/>
                <w:szCs w:val="24"/>
              </w:rPr>
              <w:t>PP2600192250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E7CD161" w14:textId="77777777" w:rsidR="00F145F3" w:rsidRPr="00F145F3" w:rsidRDefault="00F145F3" w:rsidP="00F145F3">
            <w:pPr>
              <w:jc w:val="center"/>
              <w:rPr>
                <w:szCs w:val="24"/>
              </w:rPr>
            </w:pPr>
            <w:r w:rsidRPr="00F145F3">
              <w:rPr>
                <w:szCs w:val="24"/>
              </w:rPr>
              <w:t>Enterococcus casseliflavus ATCC 700327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57953AC"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A8BDABB"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335E777"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AC31B57" w14:textId="687B95E0" w:rsidR="00F145F3" w:rsidRPr="00F145F3" w:rsidRDefault="00F145F3" w:rsidP="00F145F3">
            <w:pPr>
              <w:jc w:val="center"/>
              <w:rPr>
                <w:color w:val="000000"/>
                <w:szCs w:val="24"/>
              </w:rPr>
            </w:pPr>
            <w:r w:rsidRPr="00F145F3">
              <w:rPr>
                <w:color w:val="000000"/>
                <w:sz w:val="22"/>
                <w:szCs w:val="22"/>
              </w:rPr>
              <w:t>97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EC3576" w14:textId="124922A7" w:rsidR="00F145F3" w:rsidRPr="00F145F3" w:rsidRDefault="00F145F3" w:rsidP="00F145F3">
            <w:pPr>
              <w:jc w:val="center"/>
              <w:rPr>
                <w:color w:val="000000"/>
                <w:szCs w:val="24"/>
              </w:rPr>
            </w:pPr>
            <w:r w:rsidRPr="00F145F3">
              <w:rPr>
                <w:color w:val="000000"/>
                <w:szCs w:val="24"/>
              </w:rPr>
              <w:t>PP2600192251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ECBF0AB" w14:textId="77777777" w:rsidR="00F145F3" w:rsidRPr="00F145F3" w:rsidRDefault="00F145F3" w:rsidP="00F145F3">
            <w:pPr>
              <w:jc w:val="center"/>
              <w:rPr>
                <w:szCs w:val="24"/>
              </w:rPr>
            </w:pPr>
            <w:r w:rsidRPr="00F145F3">
              <w:rPr>
                <w:szCs w:val="24"/>
              </w:rPr>
              <w:t>Staphylococcus saprophyticus ATCC BAA-750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0DCB340"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DD5840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11A8AC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9E1646D" w14:textId="6831A84F" w:rsidR="00F145F3" w:rsidRPr="00F145F3" w:rsidRDefault="00F145F3" w:rsidP="00F145F3">
            <w:pPr>
              <w:jc w:val="center"/>
              <w:rPr>
                <w:color w:val="000000"/>
                <w:szCs w:val="24"/>
              </w:rPr>
            </w:pPr>
            <w:r w:rsidRPr="00F145F3">
              <w:rPr>
                <w:color w:val="000000"/>
                <w:sz w:val="22"/>
                <w:szCs w:val="22"/>
              </w:rPr>
              <w:t>98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FD968D" w14:textId="49FC94B3" w:rsidR="00F145F3" w:rsidRPr="00F145F3" w:rsidRDefault="00F145F3" w:rsidP="00F145F3">
            <w:pPr>
              <w:jc w:val="center"/>
              <w:rPr>
                <w:color w:val="000000"/>
                <w:szCs w:val="24"/>
              </w:rPr>
            </w:pPr>
            <w:r w:rsidRPr="00F145F3">
              <w:rPr>
                <w:color w:val="000000"/>
                <w:szCs w:val="24"/>
              </w:rPr>
              <w:t>PP2600192252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6C855C49" w14:textId="77777777" w:rsidR="00F145F3" w:rsidRPr="00F145F3" w:rsidRDefault="00F145F3" w:rsidP="00F145F3">
            <w:pPr>
              <w:jc w:val="center"/>
              <w:rPr>
                <w:szCs w:val="24"/>
              </w:rPr>
            </w:pPr>
            <w:r w:rsidRPr="00F145F3">
              <w:rPr>
                <w:szCs w:val="24"/>
              </w:rPr>
              <w:t>Candida albicans ATCC 14053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3325E25"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E529492"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40F4ADB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2236755" w14:textId="5412DB27" w:rsidR="00F145F3" w:rsidRPr="00F145F3" w:rsidRDefault="00F145F3" w:rsidP="00F145F3">
            <w:pPr>
              <w:jc w:val="center"/>
              <w:rPr>
                <w:color w:val="000000"/>
                <w:szCs w:val="24"/>
              </w:rPr>
            </w:pPr>
            <w:r w:rsidRPr="00F145F3">
              <w:rPr>
                <w:color w:val="000000"/>
                <w:sz w:val="22"/>
                <w:szCs w:val="22"/>
              </w:rPr>
              <w:t>99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24B5ADA" w14:textId="56D69BCA" w:rsidR="00F145F3" w:rsidRPr="00F145F3" w:rsidRDefault="00F145F3" w:rsidP="00F145F3">
            <w:pPr>
              <w:jc w:val="center"/>
              <w:rPr>
                <w:color w:val="000000"/>
                <w:szCs w:val="24"/>
              </w:rPr>
            </w:pPr>
            <w:r w:rsidRPr="00F145F3">
              <w:rPr>
                <w:color w:val="000000"/>
                <w:szCs w:val="24"/>
              </w:rPr>
              <w:t>PP2600192253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FE90D27" w14:textId="77777777" w:rsidR="00F145F3" w:rsidRPr="00F145F3" w:rsidRDefault="00F145F3" w:rsidP="00F145F3">
            <w:pPr>
              <w:jc w:val="center"/>
              <w:rPr>
                <w:szCs w:val="24"/>
              </w:rPr>
            </w:pPr>
            <w:r w:rsidRPr="00F145F3">
              <w:rPr>
                <w:szCs w:val="24"/>
              </w:rPr>
              <w:t>Eikenella corrodens ATCC BAA-1152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AAA4E3D"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288461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AD3CDC4"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43F1EB0" w14:textId="726E5C0E" w:rsidR="00F145F3" w:rsidRPr="00F145F3" w:rsidRDefault="00F145F3" w:rsidP="00F145F3">
            <w:pPr>
              <w:jc w:val="center"/>
              <w:rPr>
                <w:color w:val="000000"/>
                <w:szCs w:val="24"/>
              </w:rPr>
            </w:pPr>
            <w:r w:rsidRPr="00F145F3">
              <w:rPr>
                <w:color w:val="000000"/>
                <w:sz w:val="22"/>
                <w:szCs w:val="22"/>
              </w:rPr>
              <w:t>100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B99137" w14:textId="233FDE47" w:rsidR="00F145F3" w:rsidRPr="00F145F3" w:rsidRDefault="00F145F3" w:rsidP="00F145F3">
            <w:pPr>
              <w:jc w:val="center"/>
              <w:rPr>
                <w:color w:val="000000"/>
                <w:szCs w:val="24"/>
              </w:rPr>
            </w:pPr>
            <w:r w:rsidRPr="00F145F3">
              <w:rPr>
                <w:color w:val="000000"/>
                <w:szCs w:val="24"/>
              </w:rPr>
              <w:t>PP2600192254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B04B0E4" w14:textId="77777777" w:rsidR="00F145F3" w:rsidRPr="00F145F3" w:rsidRDefault="00F145F3" w:rsidP="00F145F3">
            <w:pPr>
              <w:jc w:val="center"/>
              <w:rPr>
                <w:szCs w:val="24"/>
              </w:rPr>
            </w:pPr>
            <w:r w:rsidRPr="00F145F3">
              <w:rPr>
                <w:szCs w:val="24"/>
              </w:rPr>
              <w:t>Escherichia coli ATCC 25922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E02E05D"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F6618D8"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C96F646"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7DDF4C94" w14:textId="0ECE6CB7" w:rsidR="00F145F3" w:rsidRPr="00F145F3" w:rsidRDefault="00F145F3" w:rsidP="00F145F3">
            <w:pPr>
              <w:jc w:val="center"/>
              <w:rPr>
                <w:color w:val="000000"/>
                <w:szCs w:val="24"/>
              </w:rPr>
            </w:pPr>
            <w:r w:rsidRPr="00F145F3">
              <w:rPr>
                <w:color w:val="000000"/>
                <w:sz w:val="22"/>
                <w:szCs w:val="22"/>
              </w:rPr>
              <w:t>101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A89B3FE" w14:textId="64892F0F" w:rsidR="00F145F3" w:rsidRPr="00F145F3" w:rsidRDefault="00F145F3" w:rsidP="00F145F3">
            <w:pPr>
              <w:jc w:val="center"/>
              <w:rPr>
                <w:color w:val="000000"/>
                <w:szCs w:val="24"/>
              </w:rPr>
            </w:pPr>
            <w:r w:rsidRPr="00F145F3">
              <w:rPr>
                <w:color w:val="000000"/>
                <w:szCs w:val="24"/>
              </w:rPr>
              <w:t>PP2600192255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FCADE4E" w14:textId="77777777" w:rsidR="00F145F3" w:rsidRPr="00F145F3" w:rsidRDefault="00F145F3" w:rsidP="00F145F3">
            <w:pPr>
              <w:jc w:val="center"/>
              <w:rPr>
                <w:szCs w:val="24"/>
              </w:rPr>
            </w:pPr>
            <w:r w:rsidRPr="00F145F3">
              <w:rPr>
                <w:szCs w:val="24"/>
              </w:rPr>
              <w:t>Klebsiella pneumoniae subsp. pneumoniae ATCC 700603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4BF37AC"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6C77316"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B1C9068"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3833BEE" w14:textId="202D640D" w:rsidR="00F145F3" w:rsidRPr="00F145F3" w:rsidRDefault="00F145F3" w:rsidP="00F145F3">
            <w:pPr>
              <w:jc w:val="center"/>
              <w:rPr>
                <w:color w:val="000000"/>
                <w:szCs w:val="24"/>
              </w:rPr>
            </w:pPr>
            <w:r w:rsidRPr="00F145F3">
              <w:rPr>
                <w:color w:val="000000"/>
                <w:sz w:val="22"/>
                <w:szCs w:val="22"/>
              </w:rPr>
              <w:t>102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672A8C1" w14:textId="7A89CCD0" w:rsidR="00F145F3" w:rsidRPr="00F145F3" w:rsidRDefault="00F145F3" w:rsidP="00F145F3">
            <w:pPr>
              <w:jc w:val="center"/>
              <w:rPr>
                <w:color w:val="000000"/>
                <w:szCs w:val="24"/>
              </w:rPr>
            </w:pPr>
            <w:r w:rsidRPr="00F145F3">
              <w:rPr>
                <w:color w:val="000000"/>
                <w:szCs w:val="24"/>
              </w:rPr>
              <w:t>PP2600192256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57C0DF56" w14:textId="77777777" w:rsidR="00F145F3" w:rsidRPr="00F145F3" w:rsidRDefault="00F145F3" w:rsidP="00F145F3">
            <w:pPr>
              <w:jc w:val="center"/>
              <w:rPr>
                <w:szCs w:val="24"/>
              </w:rPr>
            </w:pPr>
            <w:r w:rsidRPr="00F145F3">
              <w:rPr>
                <w:szCs w:val="24"/>
              </w:rPr>
              <w:t>Pseudomonas aeruginosa ATCC 27853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D44BD50"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11F5C15"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2A33FC1"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3AD1EE9" w14:textId="086409B6" w:rsidR="00F145F3" w:rsidRPr="00F145F3" w:rsidRDefault="00F145F3" w:rsidP="00F145F3">
            <w:pPr>
              <w:jc w:val="center"/>
              <w:rPr>
                <w:color w:val="000000"/>
                <w:szCs w:val="24"/>
              </w:rPr>
            </w:pPr>
            <w:r w:rsidRPr="00F145F3">
              <w:rPr>
                <w:color w:val="000000"/>
                <w:sz w:val="22"/>
                <w:szCs w:val="22"/>
              </w:rPr>
              <w:t>103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DCCC81" w14:textId="2C9ED063" w:rsidR="00F145F3" w:rsidRPr="00F145F3" w:rsidRDefault="00F145F3" w:rsidP="00F145F3">
            <w:pPr>
              <w:jc w:val="center"/>
              <w:rPr>
                <w:color w:val="000000"/>
                <w:szCs w:val="24"/>
              </w:rPr>
            </w:pPr>
            <w:r w:rsidRPr="00F145F3">
              <w:rPr>
                <w:color w:val="000000"/>
                <w:szCs w:val="24"/>
              </w:rPr>
              <w:t>PP2600192257</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E9E7231" w14:textId="77777777" w:rsidR="00F145F3" w:rsidRPr="00F145F3" w:rsidRDefault="00F145F3" w:rsidP="00F145F3">
            <w:pPr>
              <w:jc w:val="center"/>
              <w:rPr>
                <w:szCs w:val="24"/>
              </w:rPr>
            </w:pPr>
            <w:r w:rsidRPr="00F145F3">
              <w:rPr>
                <w:szCs w:val="24"/>
              </w:rPr>
              <w:t>Escherichia coli ATCC 35218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5F8F890E"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089D453"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09008ED"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6E9259E" w14:textId="00D54D6F" w:rsidR="00F145F3" w:rsidRPr="00F145F3" w:rsidRDefault="00F145F3" w:rsidP="00F145F3">
            <w:pPr>
              <w:jc w:val="center"/>
              <w:rPr>
                <w:color w:val="000000"/>
                <w:szCs w:val="24"/>
              </w:rPr>
            </w:pPr>
            <w:r w:rsidRPr="00F145F3">
              <w:rPr>
                <w:color w:val="000000"/>
                <w:sz w:val="22"/>
                <w:szCs w:val="22"/>
              </w:rPr>
              <w:t>104</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D1B385" w14:textId="0387AC49" w:rsidR="00F145F3" w:rsidRPr="00F145F3" w:rsidRDefault="00F145F3" w:rsidP="00F145F3">
            <w:pPr>
              <w:jc w:val="center"/>
              <w:rPr>
                <w:color w:val="000000"/>
                <w:szCs w:val="24"/>
              </w:rPr>
            </w:pPr>
            <w:r w:rsidRPr="00F145F3">
              <w:rPr>
                <w:color w:val="000000"/>
                <w:szCs w:val="24"/>
              </w:rPr>
              <w:t>PP2600192258</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6E0B814" w14:textId="77777777" w:rsidR="00F145F3" w:rsidRPr="00F145F3" w:rsidRDefault="00F145F3" w:rsidP="00F145F3">
            <w:pPr>
              <w:jc w:val="center"/>
              <w:rPr>
                <w:szCs w:val="24"/>
              </w:rPr>
            </w:pPr>
            <w:r w:rsidRPr="00F145F3">
              <w:rPr>
                <w:szCs w:val="24"/>
              </w:rPr>
              <w:t>Enterococcus faecalis ATCC 29212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1602AB0A"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7F6854F4"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D5A52DA"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85FF4E4" w14:textId="1208454A" w:rsidR="00F145F3" w:rsidRPr="00F145F3" w:rsidRDefault="00F145F3" w:rsidP="00F145F3">
            <w:pPr>
              <w:jc w:val="center"/>
              <w:rPr>
                <w:color w:val="000000"/>
                <w:szCs w:val="24"/>
              </w:rPr>
            </w:pPr>
            <w:r w:rsidRPr="00F145F3">
              <w:rPr>
                <w:color w:val="000000"/>
                <w:sz w:val="22"/>
                <w:szCs w:val="22"/>
              </w:rPr>
              <w:t>105</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0B368B5" w14:textId="3954E19C" w:rsidR="00F145F3" w:rsidRPr="00F145F3" w:rsidRDefault="00F145F3" w:rsidP="00F145F3">
            <w:pPr>
              <w:jc w:val="center"/>
              <w:rPr>
                <w:color w:val="000000"/>
                <w:szCs w:val="24"/>
              </w:rPr>
            </w:pPr>
            <w:r w:rsidRPr="00F145F3">
              <w:rPr>
                <w:color w:val="000000"/>
                <w:szCs w:val="24"/>
              </w:rPr>
              <w:t>PP2600192259</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DC49DDA" w14:textId="77777777" w:rsidR="00F145F3" w:rsidRPr="00F145F3" w:rsidRDefault="00F145F3" w:rsidP="00F145F3">
            <w:pPr>
              <w:jc w:val="center"/>
              <w:rPr>
                <w:szCs w:val="24"/>
              </w:rPr>
            </w:pPr>
            <w:r w:rsidRPr="00F145F3">
              <w:rPr>
                <w:szCs w:val="24"/>
              </w:rPr>
              <w:t>Enterococcus faecalis ATCC 51299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0AE89395"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7727760"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2AE09788"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69061F8E" w14:textId="6256D091" w:rsidR="00F145F3" w:rsidRPr="00F145F3" w:rsidRDefault="00F145F3" w:rsidP="00F145F3">
            <w:pPr>
              <w:jc w:val="center"/>
              <w:rPr>
                <w:color w:val="000000"/>
                <w:szCs w:val="24"/>
              </w:rPr>
            </w:pPr>
            <w:r w:rsidRPr="00F145F3">
              <w:rPr>
                <w:color w:val="000000"/>
                <w:sz w:val="22"/>
                <w:szCs w:val="22"/>
              </w:rPr>
              <w:t>106</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D2938C8" w14:textId="644292C9" w:rsidR="00F145F3" w:rsidRPr="00F145F3" w:rsidRDefault="00F145F3" w:rsidP="00F145F3">
            <w:pPr>
              <w:jc w:val="center"/>
              <w:rPr>
                <w:color w:val="000000"/>
                <w:szCs w:val="24"/>
              </w:rPr>
            </w:pPr>
            <w:r w:rsidRPr="00F145F3">
              <w:rPr>
                <w:color w:val="000000"/>
                <w:szCs w:val="24"/>
              </w:rPr>
              <w:t>PP2600192260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174245A" w14:textId="77777777" w:rsidR="00F145F3" w:rsidRPr="00F145F3" w:rsidRDefault="00F145F3" w:rsidP="00F145F3">
            <w:pPr>
              <w:jc w:val="center"/>
              <w:rPr>
                <w:szCs w:val="24"/>
              </w:rPr>
            </w:pPr>
            <w:r w:rsidRPr="00F145F3">
              <w:rPr>
                <w:szCs w:val="24"/>
              </w:rPr>
              <w:t>Staphylococcus aureus subsp. aureus ATCC 29213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FA36669"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A9CC28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DC04DC8"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525A3BC" w14:textId="378C4838" w:rsidR="00F145F3" w:rsidRPr="00F145F3" w:rsidRDefault="00F145F3" w:rsidP="00F145F3">
            <w:pPr>
              <w:jc w:val="center"/>
              <w:rPr>
                <w:color w:val="000000"/>
                <w:szCs w:val="24"/>
              </w:rPr>
            </w:pPr>
            <w:r w:rsidRPr="00F145F3">
              <w:rPr>
                <w:color w:val="000000"/>
                <w:sz w:val="22"/>
                <w:szCs w:val="22"/>
              </w:rPr>
              <w:t>107</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521FD00" w14:textId="2AF57210" w:rsidR="00F145F3" w:rsidRPr="00F145F3" w:rsidRDefault="00F145F3" w:rsidP="00F145F3">
            <w:pPr>
              <w:jc w:val="center"/>
              <w:rPr>
                <w:color w:val="000000"/>
                <w:szCs w:val="24"/>
              </w:rPr>
            </w:pPr>
            <w:r w:rsidRPr="00F145F3">
              <w:rPr>
                <w:color w:val="000000"/>
                <w:szCs w:val="24"/>
              </w:rPr>
              <w:t>PP2600192261</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3F38C25" w14:textId="77777777" w:rsidR="00F145F3" w:rsidRPr="00F145F3" w:rsidRDefault="00F145F3" w:rsidP="00F145F3">
            <w:pPr>
              <w:jc w:val="center"/>
              <w:rPr>
                <w:szCs w:val="24"/>
              </w:rPr>
            </w:pPr>
            <w:r w:rsidRPr="00F145F3">
              <w:rPr>
                <w:szCs w:val="24"/>
              </w:rPr>
              <w:t>Staphylococcus aureus subsp. aureus ATCC BAA-976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1542230"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3B04E81"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3956D39"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1D855EA3" w14:textId="1BBB5FF7" w:rsidR="00F145F3" w:rsidRPr="00F145F3" w:rsidRDefault="00F145F3" w:rsidP="00F145F3">
            <w:pPr>
              <w:jc w:val="center"/>
              <w:rPr>
                <w:color w:val="000000"/>
                <w:szCs w:val="24"/>
              </w:rPr>
            </w:pPr>
            <w:r w:rsidRPr="00F145F3">
              <w:rPr>
                <w:color w:val="000000"/>
                <w:sz w:val="22"/>
                <w:szCs w:val="22"/>
              </w:rPr>
              <w:t>108</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574BDDB" w14:textId="3007278F" w:rsidR="00F145F3" w:rsidRPr="00F145F3" w:rsidRDefault="00F145F3" w:rsidP="00F145F3">
            <w:pPr>
              <w:jc w:val="center"/>
              <w:rPr>
                <w:color w:val="000000"/>
                <w:szCs w:val="24"/>
              </w:rPr>
            </w:pPr>
            <w:r w:rsidRPr="00F145F3">
              <w:rPr>
                <w:color w:val="000000"/>
                <w:szCs w:val="24"/>
              </w:rPr>
              <w:t>PP2600192262</w:t>
            </w:r>
          </w:p>
        </w:tc>
        <w:tc>
          <w:tcPr>
            <w:tcW w:w="2336" w:type="dxa"/>
            <w:tcBorders>
              <w:top w:val="single" w:sz="4" w:space="0" w:color="auto"/>
              <w:left w:val="single" w:sz="4" w:space="0" w:color="auto"/>
              <w:bottom w:val="single" w:sz="4" w:space="0" w:color="auto"/>
              <w:right w:val="single" w:sz="4" w:space="0" w:color="auto"/>
            </w:tcBorders>
            <w:vAlign w:val="center"/>
            <w:hideMark/>
          </w:tcPr>
          <w:p w14:paraId="1AA47059" w14:textId="77777777" w:rsidR="00F145F3" w:rsidRPr="00F145F3" w:rsidRDefault="00F145F3" w:rsidP="00F145F3">
            <w:pPr>
              <w:jc w:val="center"/>
              <w:rPr>
                <w:szCs w:val="24"/>
              </w:rPr>
            </w:pPr>
            <w:r w:rsidRPr="00F145F3">
              <w:rPr>
                <w:szCs w:val="24"/>
              </w:rPr>
              <w:t>Staphylococcus aureus ATCC BAA-1026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176CE7D"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5DC682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75B404EC"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0138AE3" w14:textId="7E5D557A" w:rsidR="00F145F3" w:rsidRPr="00F145F3" w:rsidRDefault="00F145F3" w:rsidP="00F145F3">
            <w:pPr>
              <w:jc w:val="center"/>
              <w:rPr>
                <w:color w:val="000000"/>
                <w:szCs w:val="24"/>
              </w:rPr>
            </w:pPr>
            <w:r w:rsidRPr="00F145F3">
              <w:rPr>
                <w:color w:val="000000"/>
                <w:sz w:val="22"/>
                <w:szCs w:val="22"/>
              </w:rPr>
              <w:t>109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68C0C9B" w14:textId="208C43D8" w:rsidR="00F145F3" w:rsidRPr="00F145F3" w:rsidRDefault="00F145F3" w:rsidP="00F145F3">
            <w:pPr>
              <w:jc w:val="center"/>
              <w:rPr>
                <w:color w:val="000000"/>
                <w:szCs w:val="24"/>
              </w:rPr>
            </w:pPr>
            <w:r w:rsidRPr="00F145F3">
              <w:rPr>
                <w:color w:val="000000"/>
                <w:szCs w:val="24"/>
              </w:rPr>
              <w:t>PP2600192263</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5CC7B89" w14:textId="77777777" w:rsidR="00F145F3" w:rsidRPr="00F145F3" w:rsidRDefault="00F145F3" w:rsidP="00F145F3">
            <w:pPr>
              <w:jc w:val="center"/>
              <w:rPr>
                <w:szCs w:val="24"/>
              </w:rPr>
            </w:pPr>
            <w:r w:rsidRPr="00F145F3">
              <w:rPr>
                <w:szCs w:val="24"/>
              </w:rPr>
              <w:t>Streptococcus pneumoniae ATCC 49619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40AC1FE5"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2650680A"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5A0C8ADF"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22B3FD5B" w14:textId="5DA525DA" w:rsidR="00F145F3" w:rsidRPr="00F145F3" w:rsidRDefault="00F145F3" w:rsidP="00F145F3">
            <w:pPr>
              <w:jc w:val="center"/>
              <w:rPr>
                <w:color w:val="000000"/>
                <w:szCs w:val="24"/>
              </w:rPr>
            </w:pPr>
            <w:r w:rsidRPr="00F145F3">
              <w:rPr>
                <w:color w:val="000000"/>
                <w:sz w:val="22"/>
                <w:szCs w:val="22"/>
              </w:rPr>
              <w:t>110</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2DC1E8" w14:textId="48C40300" w:rsidR="00F145F3" w:rsidRPr="00F145F3" w:rsidRDefault="00F145F3" w:rsidP="00F145F3">
            <w:pPr>
              <w:jc w:val="center"/>
              <w:rPr>
                <w:color w:val="000000"/>
                <w:szCs w:val="24"/>
              </w:rPr>
            </w:pPr>
            <w:r w:rsidRPr="00F145F3">
              <w:rPr>
                <w:color w:val="000000"/>
                <w:szCs w:val="24"/>
              </w:rPr>
              <w:t>PP2600192264</w:t>
            </w:r>
          </w:p>
        </w:tc>
        <w:tc>
          <w:tcPr>
            <w:tcW w:w="2336" w:type="dxa"/>
            <w:tcBorders>
              <w:top w:val="single" w:sz="4" w:space="0" w:color="auto"/>
              <w:left w:val="single" w:sz="4" w:space="0" w:color="auto"/>
              <w:bottom w:val="single" w:sz="4" w:space="0" w:color="auto"/>
              <w:right w:val="single" w:sz="4" w:space="0" w:color="auto"/>
            </w:tcBorders>
            <w:vAlign w:val="center"/>
            <w:hideMark/>
          </w:tcPr>
          <w:p w14:paraId="7474919B" w14:textId="77777777" w:rsidR="00F145F3" w:rsidRPr="00F145F3" w:rsidRDefault="00F145F3" w:rsidP="00F145F3">
            <w:pPr>
              <w:jc w:val="center"/>
              <w:rPr>
                <w:szCs w:val="24"/>
              </w:rPr>
            </w:pPr>
            <w:r w:rsidRPr="00F145F3">
              <w:rPr>
                <w:szCs w:val="24"/>
              </w:rPr>
              <w:t>Staphylococcus aureus subsp. aureus ATCC 29213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702ED95"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66133CA"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3F144F13"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4143746C" w14:textId="23A9F1D7" w:rsidR="00F145F3" w:rsidRPr="00F145F3" w:rsidRDefault="00F145F3" w:rsidP="00F145F3">
            <w:pPr>
              <w:jc w:val="center"/>
              <w:rPr>
                <w:color w:val="000000"/>
                <w:szCs w:val="24"/>
              </w:rPr>
            </w:pPr>
            <w:r w:rsidRPr="00F145F3">
              <w:rPr>
                <w:color w:val="000000"/>
                <w:sz w:val="22"/>
                <w:szCs w:val="22"/>
              </w:rPr>
              <w:t>111</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387996" w14:textId="6E0B442D" w:rsidR="00F145F3" w:rsidRPr="00F145F3" w:rsidRDefault="00F145F3" w:rsidP="00F145F3">
            <w:pPr>
              <w:jc w:val="center"/>
              <w:rPr>
                <w:color w:val="000000"/>
                <w:szCs w:val="24"/>
              </w:rPr>
            </w:pPr>
            <w:r w:rsidRPr="00F145F3">
              <w:rPr>
                <w:color w:val="000000"/>
                <w:szCs w:val="24"/>
              </w:rPr>
              <w:t>PP2600192265</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79D2A89" w14:textId="77777777" w:rsidR="00F145F3" w:rsidRPr="00F145F3" w:rsidRDefault="00F145F3" w:rsidP="00F145F3">
            <w:pPr>
              <w:jc w:val="center"/>
              <w:rPr>
                <w:szCs w:val="24"/>
              </w:rPr>
            </w:pPr>
            <w:r w:rsidRPr="00F145F3">
              <w:rPr>
                <w:szCs w:val="24"/>
              </w:rPr>
              <w:t>Staphylococcus aureus subsp. aureus ATCC BAA-977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7375A8B3"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03D5E08E"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6B0A31C9"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5C6EEDD9" w14:textId="49AF902F" w:rsidR="00F145F3" w:rsidRPr="00F145F3" w:rsidRDefault="00F145F3" w:rsidP="00F145F3">
            <w:pPr>
              <w:jc w:val="center"/>
              <w:rPr>
                <w:color w:val="000000"/>
                <w:szCs w:val="24"/>
              </w:rPr>
            </w:pPr>
            <w:r w:rsidRPr="00F145F3">
              <w:rPr>
                <w:color w:val="000000"/>
                <w:sz w:val="22"/>
                <w:szCs w:val="22"/>
              </w:rPr>
              <w:t>112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92A5B2E" w14:textId="53D639A9" w:rsidR="00F145F3" w:rsidRPr="00F145F3" w:rsidRDefault="00F145F3" w:rsidP="00F145F3">
            <w:pPr>
              <w:jc w:val="center"/>
              <w:rPr>
                <w:color w:val="000000"/>
                <w:szCs w:val="24"/>
              </w:rPr>
            </w:pPr>
            <w:r w:rsidRPr="00F145F3">
              <w:rPr>
                <w:color w:val="000000"/>
                <w:szCs w:val="24"/>
              </w:rPr>
              <w:t>PP2600192266</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8F8ADEE" w14:textId="77777777" w:rsidR="00F145F3" w:rsidRPr="00F145F3" w:rsidRDefault="00F145F3" w:rsidP="00F145F3">
            <w:pPr>
              <w:jc w:val="center"/>
              <w:rPr>
                <w:szCs w:val="24"/>
              </w:rPr>
            </w:pPr>
            <w:r w:rsidRPr="00F145F3">
              <w:rPr>
                <w:szCs w:val="24"/>
              </w:rPr>
              <w:t>Candida parapsilosis ATCC 22019 hoặc tương đương</w:t>
            </w:r>
          </w:p>
        </w:tc>
        <w:tc>
          <w:tcPr>
            <w:tcW w:w="7927" w:type="dxa"/>
            <w:tcBorders>
              <w:top w:val="single" w:sz="4" w:space="0" w:color="auto"/>
              <w:left w:val="single" w:sz="4" w:space="0" w:color="auto"/>
              <w:bottom w:val="single" w:sz="4" w:space="0" w:color="auto"/>
              <w:right w:val="single" w:sz="4" w:space="0" w:color="auto"/>
            </w:tcBorders>
            <w:vAlign w:val="center"/>
            <w:hideMark/>
          </w:tcPr>
          <w:p w14:paraId="37356279"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60F7BB9" w14:textId="77777777" w:rsidR="00F145F3" w:rsidRPr="00F145F3" w:rsidRDefault="00F145F3" w:rsidP="00F145F3">
            <w:pPr>
              <w:jc w:val="center"/>
              <w:rPr>
                <w:color w:val="000000"/>
                <w:szCs w:val="24"/>
              </w:rPr>
            </w:pPr>
            <w:r w:rsidRPr="00F145F3">
              <w:rPr>
                <w:color w:val="000000"/>
                <w:szCs w:val="24"/>
              </w:rPr>
              <w:t> </w:t>
            </w:r>
          </w:p>
        </w:tc>
      </w:tr>
      <w:tr w:rsidR="00F145F3" w:rsidRPr="00F145F3" w14:paraId="14DC2FB5" w14:textId="77777777" w:rsidTr="00F145F3">
        <w:trPr>
          <w:trHeight w:val="20"/>
        </w:trPr>
        <w:tc>
          <w:tcPr>
            <w:tcW w:w="670" w:type="dxa"/>
            <w:tcBorders>
              <w:top w:val="single" w:sz="4" w:space="0" w:color="auto"/>
              <w:left w:val="single" w:sz="4" w:space="0" w:color="auto"/>
              <w:bottom w:val="single" w:sz="4" w:space="0" w:color="auto"/>
              <w:right w:val="single" w:sz="4" w:space="0" w:color="auto"/>
            </w:tcBorders>
            <w:vAlign w:val="center"/>
          </w:tcPr>
          <w:p w14:paraId="0150970A" w14:textId="6F3B350F" w:rsidR="00F145F3" w:rsidRPr="00F145F3" w:rsidRDefault="00F145F3" w:rsidP="00F145F3">
            <w:pPr>
              <w:jc w:val="center"/>
              <w:rPr>
                <w:color w:val="000000"/>
                <w:szCs w:val="24"/>
              </w:rPr>
            </w:pPr>
            <w:r w:rsidRPr="00F145F3">
              <w:rPr>
                <w:color w:val="000000"/>
                <w:sz w:val="22"/>
                <w:szCs w:val="22"/>
              </w:rPr>
              <w:t>113</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24D419" w14:textId="26A7756D" w:rsidR="00F145F3" w:rsidRPr="00F145F3" w:rsidRDefault="00F145F3" w:rsidP="00F145F3">
            <w:pPr>
              <w:jc w:val="center"/>
              <w:rPr>
                <w:color w:val="000000"/>
                <w:szCs w:val="24"/>
              </w:rPr>
            </w:pPr>
            <w:r w:rsidRPr="00F145F3">
              <w:rPr>
                <w:color w:val="000000"/>
                <w:szCs w:val="24"/>
              </w:rPr>
              <w:t>PP2600192267</w:t>
            </w:r>
          </w:p>
        </w:tc>
        <w:tc>
          <w:tcPr>
            <w:tcW w:w="2336" w:type="dxa"/>
            <w:tcBorders>
              <w:top w:val="single" w:sz="4" w:space="0" w:color="auto"/>
              <w:left w:val="single" w:sz="4" w:space="0" w:color="auto"/>
              <w:bottom w:val="single" w:sz="4" w:space="0" w:color="000000"/>
              <w:right w:val="single" w:sz="4" w:space="0" w:color="auto"/>
            </w:tcBorders>
            <w:vAlign w:val="center"/>
            <w:hideMark/>
          </w:tcPr>
          <w:p w14:paraId="7CE98218" w14:textId="77777777" w:rsidR="00F145F3" w:rsidRPr="00F145F3" w:rsidRDefault="00F145F3" w:rsidP="00F145F3">
            <w:pPr>
              <w:jc w:val="center"/>
              <w:rPr>
                <w:szCs w:val="24"/>
              </w:rPr>
            </w:pPr>
            <w:r w:rsidRPr="00F145F3">
              <w:rPr>
                <w:szCs w:val="24"/>
              </w:rPr>
              <w:t>Issatchenkia orientalis ATCC 6258 hoặc tương đương</w:t>
            </w:r>
          </w:p>
        </w:tc>
        <w:tc>
          <w:tcPr>
            <w:tcW w:w="7927" w:type="dxa"/>
            <w:tcBorders>
              <w:top w:val="single" w:sz="4" w:space="0" w:color="auto"/>
              <w:left w:val="single" w:sz="4" w:space="0" w:color="auto"/>
              <w:bottom w:val="single" w:sz="4" w:space="0" w:color="000000"/>
              <w:right w:val="single" w:sz="4" w:space="0" w:color="auto"/>
            </w:tcBorders>
            <w:vAlign w:val="center"/>
            <w:hideMark/>
          </w:tcPr>
          <w:p w14:paraId="2530C9B5" w14:textId="77777777" w:rsidR="00F145F3" w:rsidRPr="00F145F3" w:rsidRDefault="00F145F3" w:rsidP="00F145F3">
            <w:pPr>
              <w:jc w:val="center"/>
              <w:rPr>
                <w:color w:val="000000"/>
                <w:szCs w:val="24"/>
              </w:rPr>
            </w:pPr>
            <w:r w:rsidRPr="00F145F3">
              <w:rPr>
                <w:color w:val="000000"/>
                <w:szCs w:val="24"/>
              </w:rPr>
              <w:t>Chủng chuẩn theo đúng quy định</w:t>
            </w:r>
          </w:p>
        </w:tc>
        <w:tc>
          <w:tcPr>
            <w:tcW w:w="1426" w:type="dxa"/>
            <w:tcBorders>
              <w:top w:val="single" w:sz="4" w:space="0" w:color="auto"/>
              <w:left w:val="single" w:sz="4" w:space="0" w:color="auto"/>
              <w:bottom w:val="single" w:sz="4" w:space="0" w:color="000000"/>
              <w:right w:val="single" w:sz="4" w:space="0" w:color="auto"/>
            </w:tcBorders>
            <w:vAlign w:val="center"/>
            <w:hideMark/>
          </w:tcPr>
          <w:p w14:paraId="5BB6F4DA" w14:textId="77777777" w:rsidR="00F145F3" w:rsidRPr="00F145F3" w:rsidRDefault="00F145F3" w:rsidP="00F145F3">
            <w:pPr>
              <w:jc w:val="center"/>
              <w:rPr>
                <w:color w:val="000000"/>
                <w:szCs w:val="24"/>
              </w:rPr>
            </w:pPr>
            <w:r w:rsidRPr="00F145F3">
              <w:rPr>
                <w:color w:val="000000"/>
                <w:szCs w:val="24"/>
              </w:rPr>
              <w:t> </w:t>
            </w:r>
          </w:p>
        </w:tc>
      </w:tr>
    </w:tbl>
    <w:p w14:paraId="5E1EE46E" w14:textId="77777777" w:rsidR="00F145F3" w:rsidRPr="00F145F3" w:rsidRDefault="00F145F3" w:rsidP="00F145F3">
      <w:pPr>
        <w:pStyle w:val="Subtitle"/>
        <w:widowControl w:val="0"/>
        <w:spacing w:before="120" w:after="120" w:line="264" w:lineRule="auto"/>
        <w:outlineLvl w:val="0"/>
        <w:rPr>
          <w:rFonts w:ascii="Times New Roman" w:hAnsi="Times New Roman" w:cs="Times New Roman"/>
          <w:lang w:val="vi-VN"/>
        </w:rPr>
      </w:pPr>
    </w:p>
    <w:p w14:paraId="622E3A35" w14:textId="77777777" w:rsidR="00F145F3" w:rsidRPr="00F145F3" w:rsidRDefault="00F145F3" w:rsidP="00F145F3">
      <w:pPr>
        <w:pStyle w:val="Subtitle"/>
        <w:widowControl w:val="0"/>
        <w:spacing w:before="120" w:after="120" w:line="264" w:lineRule="auto"/>
        <w:outlineLvl w:val="0"/>
        <w:rPr>
          <w:rFonts w:ascii="Times New Roman" w:hAnsi="Times New Roman" w:cs="Times New Roman"/>
          <w:lang w:val="vi-VN"/>
        </w:rPr>
        <w:sectPr w:rsidR="00F145F3" w:rsidRPr="00F145F3" w:rsidSect="00F145F3">
          <w:footnotePr>
            <w:numRestart w:val="eachPage"/>
          </w:footnotePr>
          <w:endnotePr>
            <w:numFmt w:val="decimal"/>
          </w:endnotePr>
          <w:pgSz w:w="16838" w:h="11906" w:orient="landscape" w:code="9"/>
          <w:pgMar w:top="1418" w:right="1134" w:bottom="1134" w:left="1418" w:header="720" w:footer="255" w:gutter="0"/>
          <w:cols w:space="720"/>
          <w:noEndnote/>
          <w:docGrid w:linePitch="381"/>
        </w:sectPr>
      </w:pPr>
    </w:p>
    <w:p w14:paraId="227BF2D3" w14:textId="77777777" w:rsidR="00F145F3" w:rsidRPr="00F145F3" w:rsidRDefault="00F145F3" w:rsidP="00F145F3">
      <w:pPr>
        <w:widowControl w:val="0"/>
        <w:tabs>
          <w:tab w:val="left" w:pos="993"/>
        </w:tabs>
        <w:spacing w:before="120" w:after="120" w:line="300" w:lineRule="exact"/>
        <w:ind w:right="43" w:firstLine="709"/>
        <w:rPr>
          <w:i/>
          <w:sz w:val="28"/>
          <w:szCs w:val="28"/>
          <w:lang w:val="pt-BR"/>
        </w:rPr>
      </w:pPr>
      <w:r w:rsidRPr="00F145F3">
        <w:rPr>
          <w:b/>
          <w:i/>
          <w:sz w:val="28"/>
          <w:szCs w:val="28"/>
          <w:lang w:val="pt-BR"/>
        </w:rPr>
        <w:t>Ghi chú:</w:t>
      </w:r>
      <w:r w:rsidRPr="00F145F3">
        <w:rPr>
          <w:b/>
          <w:i/>
          <w:sz w:val="28"/>
          <w:szCs w:val="28"/>
          <w:lang w:val="vi-VN"/>
        </w:rPr>
        <w:t xml:space="preserve"> </w:t>
      </w:r>
      <w:r w:rsidRPr="00F145F3">
        <w:rPr>
          <w:bCs/>
          <w:i/>
          <w:sz w:val="28"/>
          <w:szCs w:val="28"/>
          <w:lang w:val="pt-BR"/>
        </w:rPr>
        <w:t>B</w:t>
      </w:r>
      <w:r w:rsidRPr="00F145F3">
        <w:rPr>
          <w:i/>
          <w:sz w:val="28"/>
          <w:szCs w:val="28"/>
          <w:lang w:val="pt-BR"/>
        </w:rPr>
        <w:t xml:space="preserve">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đảm bảo “tương đương” hoặc “ưu việt” hơn hẳn so với yêu cầu về kỹ thuật tối thiểu của hàng hoá được nêu ở trên. </w:t>
      </w:r>
    </w:p>
    <w:p w14:paraId="081F4DE4" w14:textId="77777777" w:rsidR="00F145F3" w:rsidRPr="00F145F3" w:rsidRDefault="00F145F3" w:rsidP="00F145F3">
      <w:pPr>
        <w:widowControl w:val="0"/>
        <w:numPr>
          <w:ilvl w:val="1"/>
          <w:numId w:val="5"/>
        </w:numPr>
        <w:tabs>
          <w:tab w:val="left" w:pos="1276"/>
        </w:tabs>
        <w:spacing w:before="120" w:after="120" w:line="300" w:lineRule="exact"/>
        <w:ind w:left="0" w:firstLine="709"/>
        <w:rPr>
          <w:b/>
          <w:iCs/>
          <w:sz w:val="28"/>
          <w:szCs w:val="28"/>
          <w:lang w:val="pt-BR"/>
        </w:rPr>
      </w:pPr>
      <w:r w:rsidRPr="00F145F3">
        <w:rPr>
          <w:b/>
          <w:iCs/>
          <w:sz w:val="28"/>
          <w:szCs w:val="28"/>
          <w:lang w:val="pt-BR"/>
        </w:rPr>
        <w:t xml:space="preserve">Các </w:t>
      </w:r>
      <w:r w:rsidRPr="00F145F3">
        <w:rPr>
          <w:b/>
          <w:sz w:val="28"/>
          <w:szCs w:val="28"/>
          <w:lang w:val="es-ES"/>
        </w:rPr>
        <w:t>yêu</w:t>
      </w:r>
      <w:r w:rsidRPr="00F145F3">
        <w:rPr>
          <w:b/>
          <w:iCs/>
          <w:sz w:val="28"/>
          <w:szCs w:val="28"/>
          <w:lang w:val="pt-BR"/>
        </w:rPr>
        <w:t xml:space="preserve"> cầu khác: </w:t>
      </w:r>
    </w:p>
    <w:p w14:paraId="33FBD103" w14:textId="77777777" w:rsidR="00F145F3" w:rsidRPr="00F145F3" w:rsidRDefault="00F145F3" w:rsidP="00F145F3">
      <w:pPr>
        <w:widowControl w:val="0"/>
        <w:tabs>
          <w:tab w:val="left" w:pos="1276"/>
        </w:tabs>
        <w:spacing w:before="120" w:after="120" w:line="300" w:lineRule="exact"/>
        <w:ind w:left="709"/>
        <w:rPr>
          <w:bCs/>
          <w:iCs/>
          <w:sz w:val="28"/>
          <w:szCs w:val="28"/>
          <w:lang w:val="pt-BR"/>
        </w:rPr>
      </w:pPr>
      <w:r w:rsidRPr="00F145F3">
        <w:rPr>
          <w:bCs/>
          <w:iCs/>
          <w:sz w:val="28"/>
          <w:szCs w:val="28"/>
          <w:lang w:val="pt-BR"/>
        </w:rPr>
        <w:t>Không có</w:t>
      </w:r>
    </w:p>
    <w:p w14:paraId="5E8E27DF" w14:textId="77777777" w:rsidR="00F145F3" w:rsidRPr="00F145F3" w:rsidRDefault="00F145F3" w:rsidP="00F145F3">
      <w:pPr>
        <w:keepNext/>
        <w:keepLines/>
        <w:spacing w:before="160" w:after="80"/>
        <w:ind w:firstLine="709"/>
        <w:outlineLvl w:val="2"/>
        <w:rPr>
          <w:color w:val="365F91"/>
          <w:sz w:val="28"/>
          <w:szCs w:val="28"/>
          <w:lang w:val="es-ES"/>
        </w:rPr>
      </w:pPr>
      <w:r w:rsidRPr="00F145F3">
        <w:rPr>
          <w:color w:val="365F91"/>
          <w:sz w:val="28"/>
          <w:szCs w:val="28"/>
          <w:lang w:val="es-ES"/>
        </w:rPr>
        <w:t>Mục 2. Bản vẽ</w:t>
      </w:r>
    </w:p>
    <w:p w14:paraId="0E9C704E" w14:textId="77777777" w:rsidR="00F145F3" w:rsidRPr="00F145F3" w:rsidRDefault="00F145F3" w:rsidP="00F145F3">
      <w:pPr>
        <w:widowControl w:val="0"/>
        <w:spacing w:before="120" w:after="120"/>
        <w:ind w:firstLine="709"/>
        <w:rPr>
          <w:sz w:val="28"/>
          <w:szCs w:val="28"/>
          <w:lang w:val="es-ES"/>
        </w:rPr>
      </w:pPr>
      <w:r w:rsidRPr="00F145F3">
        <w:rPr>
          <w:sz w:val="28"/>
          <w:szCs w:val="28"/>
          <w:lang w:val="es-ES"/>
        </w:rPr>
        <w:t xml:space="preserve">Không có. </w:t>
      </w:r>
    </w:p>
    <w:p w14:paraId="228D0F18" w14:textId="77777777" w:rsidR="00F145F3" w:rsidRPr="00F145F3" w:rsidRDefault="00F145F3" w:rsidP="00F145F3">
      <w:pPr>
        <w:keepNext/>
        <w:keepLines/>
        <w:spacing w:before="160" w:after="80"/>
        <w:ind w:firstLine="709"/>
        <w:outlineLvl w:val="2"/>
        <w:rPr>
          <w:bCs/>
          <w:color w:val="365F91"/>
          <w:sz w:val="28"/>
          <w:szCs w:val="28"/>
          <w:lang w:val="es-ES"/>
        </w:rPr>
      </w:pPr>
      <w:r w:rsidRPr="00F145F3">
        <w:rPr>
          <w:bCs/>
          <w:color w:val="365F91"/>
          <w:sz w:val="28"/>
          <w:szCs w:val="28"/>
          <w:lang w:val="es-ES"/>
        </w:rPr>
        <w:t>Mục 3. Kiểm tra và thử nghiệm</w:t>
      </w:r>
    </w:p>
    <w:p w14:paraId="1888CC62" w14:textId="77777777" w:rsidR="00F145F3" w:rsidRPr="00F145F3" w:rsidRDefault="00F145F3" w:rsidP="00F145F3">
      <w:pPr>
        <w:keepNext/>
        <w:keepLines/>
        <w:spacing w:before="160" w:after="80"/>
        <w:ind w:firstLine="709"/>
        <w:outlineLvl w:val="2"/>
        <w:rPr>
          <w:b/>
          <w:color w:val="365F91"/>
          <w:sz w:val="28"/>
          <w:szCs w:val="28"/>
          <w:lang w:val="es-ES"/>
        </w:rPr>
      </w:pPr>
      <w:r w:rsidRPr="00F145F3">
        <w:rPr>
          <w:color w:val="365F91"/>
          <w:sz w:val="28"/>
          <w:szCs w:val="28"/>
          <w:lang w:val="es-ES"/>
        </w:rPr>
        <w:t xml:space="preserve">Các kiểm tra và thử nghiệm cần tiến hành gồm có: </w:t>
      </w:r>
    </w:p>
    <w:p w14:paraId="53159C13" w14:textId="77777777" w:rsidR="00F145F3" w:rsidRPr="00F145F3" w:rsidRDefault="00F145F3" w:rsidP="00F145F3">
      <w:pPr>
        <w:keepNext/>
        <w:keepLines/>
        <w:spacing w:before="160" w:after="80"/>
        <w:ind w:firstLine="709"/>
        <w:outlineLvl w:val="2"/>
        <w:rPr>
          <w:b/>
          <w:color w:val="365F91"/>
          <w:sz w:val="28"/>
          <w:szCs w:val="28"/>
          <w:lang w:val="es-ES"/>
        </w:rPr>
      </w:pPr>
      <w:r w:rsidRPr="00F145F3">
        <w:rPr>
          <w:color w:val="365F91"/>
          <w:sz w:val="28"/>
          <w:szCs w:val="28"/>
          <w:lang w:val="es-ES"/>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Chủ đầu tư có quyền từ chối nhận hàng, nhà thầu phải có trách nhiệm cung ứng hàng hóa theo đúng tiêu chuẩn nhà thầu đã chào.</w:t>
      </w:r>
    </w:p>
    <w:p w14:paraId="7F1161E3" w14:textId="77777777" w:rsidR="00F145F3" w:rsidRPr="00F145F3" w:rsidRDefault="00F145F3" w:rsidP="00F145F3">
      <w:pPr>
        <w:keepNext/>
        <w:keepLines/>
        <w:spacing w:before="160" w:after="80"/>
        <w:ind w:firstLine="709"/>
        <w:outlineLvl w:val="2"/>
        <w:rPr>
          <w:b/>
          <w:color w:val="365F91"/>
          <w:sz w:val="28"/>
          <w:szCs w:val="28"/>
          <w:lang w:val="es-ES"/>
        </w:rPr>
      </w:pPr>
      <w:r w:rsidRPr="00F145F3">
        <w:rPr>
          <w:color w:val="365F91"/>
          <w:sz w:val="28"/>
          <w:szCs w:val="28"/>
          <w:lang w:val="es-ES"/>
        </w:rPr>
        <w:t xml:space="preserve">Nội dung kiểm tra: </w:t>
      </w:r>
    </w:p>
    <w:p w14:paraId="58E52B43" w14:textId="77777777" w:rsidR="00F145F3" w:rsidRPr="00F145F3" w:rsidRDefault="00F145F3" w:rsidP="00F145F3">
      <w:pPr>
        <w:keepNext/>
        <w:keepLines/>
        <w:spacing w:before="160" w:after="80"/>
        <w:ind w:firstLine="709"/>
        <w:outlineLvl w:val="2"/>
        <w:rPr>
          <w:b/>
          <w:color w:val="365F91"/>
          <w:sz w:val="28"/>
          <w:szCs w:val="28"/>
          <w:lang w:val="es-ES"/>
        </w:rPr>
      </w:pPr>
      <w:r w:rsidRPr="00F145F3">
        <w:rPr>
          <w:color w:val="365F91"/>
          <w:sz w:val="28"/>
          <w:szCs w:val="28"/>
          <w:lang w:val="es-ES"/>
        </w:rPr>
        <w:t>Bước 1: Khi hàng hóa được chuyển đến bên mua, bên bán báo cho bên mua biết để hai bên cùng nhau tiến hành kiểm tra các hồ sơ, chứng từ liên quan đến hàng hóa theo hợp đồng đã ký kết</w:t>
      </w:r>
    </w:p>
    <w:p w14:paraId="6AB99576" w14:textId="77777777" w:rsidR="00F145F3" w:rsidRPr="00F145F3" w:rsidRDefault="00F145F3" w:rsidP="00F145F3">
      <w:pPr>
        <w:keepNext/>
        <w:keepLines/>
        <w:spacing w:before="160" w:after="80"/>
        <w:ind w:firstLine="709"/>
        <w:outlineLvl w:val="2"/>
        <w:rPr>
          <w:b/>
          <w:color w:val="365F91"/>
          <w:sz w:val="28"/>
          <w:szCs w:val="28"/>
          <w:lang w:val="es-ES"/>
        </w:rPr>
      </w:pPr>
      <w:r w:rsidRPr="00F145F3">
        <w:rPr>
          <w:color w:val="365F91"/>
          <w:sz w:val="28"/>
          <w:szCs w:val="28"/>
          <w:lang w:val="es-ES"/>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6CA7ADD3" w14:textId="77777777" w:rsidR="00F145F3" w:rsidRPr="00F145F3" w:rsidRDefault="00F145F3" w:rsidP="00F145F3">
      <w:pPr>
        <w:keepNext/>
        <w:keepLines/>
        <w:spacing w:before="160" w:after="80"/>
        <w:ind w:firstLine="709"/>
        <w:outlineLvl w:val="2"/>
        <w:rPr>
          <w:b/>
          <w:color w:val="365F91"/>
          <w:sz w:val="28"/>
          <w:szCs w:val="28"/>
          <w:lang w:val="es-ES"/>
        </w:rPr>
      </w:pPr>
      <w:r w:rsidRPr="00F145F3">
        <w:rPr>
          <w:color w:val="365F91"/>
          <w:sz w:val="28"/>
          <w:szCs w:val="28"/>
          <w:lang w:val="es-ES"/>
        </w:rPr>
        <w:t>- Chi phí cho việc kiểm tra, thử nghiệm: Mọi chi phí cho việc kiểm tra, thử nghiệm hàng hóa đều do nhà thầu chịu trách nhiệm.</w:t>
      </w:r>
    </w:p>
    <w:p w14:paraId="77C46F4F" w14:textId="77777777" w:rsidR="00F145F3" w:rsidRPr="00F145F3" w:rsidRDefault="00F145F3" w:rsidP="00F145F3">
      <w:pPr>
        <w:keepNext/>
        <w:keepLines/>
        <w:spacing w:before="160" w:after="80"/>
        <w:ind w:firstLine="709"/>
        <w:outlineLvl w:val="2"/>
        <w:rPr>
          <w:b/>
          <w:color w:val="365F91"/>
          <w:sz w:val="28"/>
          <w:szCs w:val="28"/>
          <w:lang w:val="es-ES"/>
        </w:rPr>
      </w:pPr>
      <w:r w:rsidRPr="00F145F3">
        <w:rPr>
          <w:color w:val="365F91"/>
          <w:sz w:val="28"/>
          <w:szCs w:val="28"/>
          <w:lang w:val="es-ES"/>
        </w:rPr>
        <w:t>- Cách thức xử lý đối với hàng hóa không đạt yêu cầu qua kiểm tra, thử nghiệm: Bất cứ một hàng hóa hoặc bộ phận hàng hóa qua kiểm tra và thử nghiệm mà không phù hợp về chất lượng, về đặc tính kỹ thuật …theo hợp đồng thì chủ đầu tư có thể từ chối và nhà thầu sẽ phải thay thế các hàng hóa hoặc bộ phận hàng hóa bị từ chối hoặc tiến hành những điều chỉnh cần thiết để phù hợp với các đặc tính kỹ thuật theo hợp đồng, mọi chi phí thay thế hàng hóa hoặc điều chỉnh đều do nhà thầu chịu trách nhiệm, các hàng hóa thay thế phải đáp ứng các yêu cầu về đặc tính kỹ thuật theo hợp đồng. Trường hợp nhà thầu không có khả năng thay thế hay điều chỉnh các hàng hóa hoặc bộ phận hàng hóa không phù hợp, chủ đầu tư có quyền tổ chức việc thay thế hay điều chỉnh đó nếu cần thiết. Mọi rủi ro và chi phí liên quan do nhà thầu chịu.</w:t>
      </w:r>
    </w:p>
    <w:p w14:paraId="45EF2D0C" w14:textId="77777777" w:rsidR="00F145F3" w:rsidRPr="00F145F3" w:rsidRDefault="00F145F3" w:rsidP="00F145F3">
      <w:pPr>
        <w:keepNext/>
        <w:keepLines/>
        <w:spacing w:before="160" w:after="80"/>
        <w:ind w:firstLine="709"/>
        <w:outlineLvl w:val="2"/>
        <w:rPr>
          <w:b/>
          <w:color w:val="365F91"/>
          <w:sz w:val="28"/>
          <w:szCs w:val="28"/>
          <w:lang w:val="es-ES"/>
        </w:rPr>
      </w:pPr>
      <w:r w:rsidRPr="00F145F3">
        <w:rPr>
          <w:color w:val="365F91"/>
          <w:sz w:val="28"/>
          <w:szCs w:val="28"/>
          <w:lang w:val="es-ES"/>
        </w:rPr>
        <w:t>Bước 3: Sau khi thử nghiệm hai bên tiến hành nghiệm thu hàng hóa và đưa vào sử dụng. Hàng hóa được chuyển sang nghĩa vụ bảo hành ngày sau khi các bên thống nhất nghiệm thu và đưa vào sử dụn Mục 4. Hướng dẫn trình bày tài liệu minh chứng trong E-HSDT</w:t>
      </w:r>
    </w:p>
    <w:p w14:paraId="03A00F3D" w14:textId="77777777" w:rsidR="00F145F3" w:rsidRPr="00F145F3" w:rsidRDefault="00F145F3" w:rsidP="00F145F3">
      <w:pPr>
        <w:widowControl w:val="0"/>
        <w:tabs>
          <w:tab w:val="left" w:pos="993"/>
        </w:tabs>
        <w:spacing w:before="120" w:after="120" w:line="300" w:lineRule="exact"/>
        <w:ind w:left="709"/>
        <w:rPr>
          <w:iCs/>
          <w:sz w:val="28"/>
          <w:szCs w:val="28"/>
          <w:lang w:val="es-ES"/>
        </w:rPr>
      </w:pPr>
      <w:r w:rsidRPr="00F145F3">
        <w:rPr>
          <w:b/>
          <w:sz w:val="28"/>
          <w:szCs w:val="28"/>
          <w:lang w:val="vi-VN"/>
        </w:rPr>
        <w:t xml:space="preserve">Mục 4. </w:t>
      </w:r>
      <w:r w:rsidRPr="00F145F3">
        <w:rPr>
          <w:b/>
          <w:sz w:val="28"/>
          <w:szCs w:val="28"/>
          <w:lang w:val="es-ES"/>
        </w:rPr>
        <w:t>Hướng dẫn trình bày các file trong E-HSDT đăng tải trên Hệ thống:</w:t>
      </w:r>
    </w:p>
    <w:p w14:paraId="2E753D86" w14:textId="77777777" w:rsidR="00F145F3" w:rsidRPr="00F145F3" w:rsidRDefault="00F145F3" w:rsidP="00F145F3">
      <w:pPr>
        <w:widowControl w:val="0"/>
        <w:tabs>
          <w:tab w:val="left" w:pos="993"/>
        </w:tabs>
        <w:spacing w:before="120" w:after="120" w:line="300" w:lineRule="exact"/>
        <w:ind w:firstLine="709"/>
        <w:rPr>
          <w:sz w:val="28"/>
          <w:szCs w:val="28"/>
          <w:lang w:val="es-ES"/>
        </w:rPr>
      </w:pPr>
      <w:r w:rsidRPr="00F145F3">
        <w:rPr>
          <w:sz w:val="28"/>
          <w:szCs w:val="28"/>
          <w:lang w:val="es-ES"/>
        </w:rPr>
        <w:t>Các file dữ liệu của hàng hóa đính kèm E-HSDT phải được phân chia riêng biệt theo folder như sau:</w:t>
      </w:r>
    </w:p>
    <w:p w14:paraId="62C61784" w14:textId="77777777" w:rsidR="00F145F3" w:rsidRPr="00F145F3" w:rsidRDefault="00F145F3" w:rsidP="00F145F3">
      <w:pPr>
        <w:widowControl w:val="0"/>
        <w:tabs>
          <w:tab w:val="left" w:pos="993"/>
        </w:tabs>
        <w:spacing w:before="120" w:after="120" w:line="300" w:lineRule="exact"/>
        <w:ind w:firstLine="709"/>
        <w:rPr>
          <w:b/>
          <w:sz w:val="28"/>
          <w:szCs w:val="28"/>
        </w:rPr>
      </w:pPr>
      <w:r w:rsidRPr="00F145F3">
        <w:rPr>
          <w:b/>
          <w:sz w:val="28"/>
          <w:szCs w:val="28"/>
        </w:rPr>
        <w:t>1.1. (Folder 1) Tính hợp lệ:</w:t>
      </w:r>
    </w:p>
    <w:p w14:paraId="64811AFD" w14:textId="77777777" w:rsidR="00F145F3" w:rsidRPr="00F145F3" w:rsidRDefault="00F145F3" w:rsidP="00F145F3">
      <w:pPr>
        <w:widowControl w:val="0"/>
        <w:numPr>
          <w:ilvl w:val="0"/>
          <w:numId w:val="1"/>
        </w:numPr>
        <w:tabs>
          <w:tab w:val="left" w:pos="993"/>
        </w:tabs>
        <w:spacing w:before="120" w:after="120" w:line="300" w:lineRule="exact"/>
        <w:ind w:left="0" w:firstLine="709"/>
        <w:rPr>
          <w:sz w:val="28"/>
          <w:szCs w:val="28"/>
        </w:rPr>
      </w:pPr>
      <w:r w:rsidRPr="00F145F3">
        <w:rPr>
          <w:sz w:val="28"/>
          <w:szCs w:val="28"/>
        </w:rPr>
        <w:t>Bảo đảm dự thầu + tài liệu chứng minh tư cách hợp lệ của người ký thư bảo lãnh.</w:t>
      </w:r>
    </w:p>
    <w:p w14:paraId="47F5354D" w14:textId="77777777" w:rsidR="00F145F3" w:rsidRPr="00F145F3" w:rsidRDefault="00F145F3" w:rsidP="00F145F3">
      <w:pPr>
        <w:widowControl w:val="0"/>
        <w:tabs>
          <w:tab w:val="left" w:pos="993"/>
        </w:tabs>
        <w:spacing w:before="120" w:after="120" w:line="300" w:lineRule="exact"/>
        <w:ind w:firstLine="709"/>
        <w:rPr>
          <w:b/>
          <w:sz w:val="28"/>
          <w:szCs w:val="28"/>
          <w:lang w:val="nl-NL"/>
        </w:rPr>
      </w:pPr>
      <w:r w:rsidRPr="00F145F3">
        <w:rPr>
          <w:b/>
          <w:sz w:val="28"/>
          <w:szCs w:val="28"/>
          <w:lang w:val="nl-NL"/>
        </w:rPr>
        <w:t>1.2. (Folder 2) Năng lực kinh nghiệm:</w:t>
      </w:r>
    </w:p>
    <w:p w14:paraId="250A9933" w14:textId="77777777" w:rsidR="00F145F3" w:rsidRPr="00F145F3" w:rsidRDefault="00F145F3" w:rsidP="00F145F3">
      <w:pPr>
        <w:widowControl w:val="0"/>
        <w:numPr>
          <w:ilvl w:val="0"/>
          <w:numId w:val="2"/>
        </w:numPr>
        <w:tabs>
          <w:tab w:val="left" w:pos="993"/>
        </w:tabs>
        <w:spacing w:before="120" w:after="120" w:line="300" w:lineRule="exact"/>
        <w:ind w:left="0" w:firstLine="709"/>
        <w:rPr>
          <w:sz w:val="28"/>
          <w:szCs w:val="28"/>
          <w:lang w:val="nl-NL"/>
        </w:rPr>
      </w:pPr>
      <w:r w:rsidRPr="00F145F3">
        <w:rPr>
          <w:sz w:val="28"/>
          <w:szCs w:val="28"/>
          <w:lang w:val="nl-NL"/>
        </w:rPr>
        <w:t>(File 1) Báo cáo tài chính năm ___ (ví dụ: 2022)</w:t>
      </w:r>
    </w:p>
    <w:p w14:paraId="22A40548" w14:textId="77777777" w:rsidR="00F145F3" w:rsidRPr="00F145F3" w:rsidRDefault="00F145F3" w:rsidP="00F145F3">
      <w:pPr>
        <w:widowControl w:val="0"/>
        <w:numPr>
          <w:ilvl w:val="0"/>
          <w:numId w:val="2"/>
        </w:numPr>
        <w:tabs>
          <w:tab w:val="left" w:pos="993"/>
        </w:tabs>
        <w:spacing w:before="120" w:after="120" w:line="300" w:lineRule="exact"/>
        <w:ind w:left="0" w:firstLine="709"/>
        <w:rPr>
          <w:sz w:val="28"/>
          <w:szCs w:val="28"/>
          <w:lang w:val="nl-NL"/>
        </w:rPr>
      </w:pPr>
      <w:r w:rsidRPr="00F145F3">
        <w:rPr>
          <w:sz w:val="28"/>
          <w:szCs w:val="28"/>
          <w:lang w:val="nl-NL"/>
        </w:rPr>
        <w:t>(File 2) Báo cáo tài chính năm ___ (ví dụ: 2023)</w:t>
      </w:r>
    </w:p>
    <w:p w14:paraId="096B6723" w14:textId="77777777" w:rsidR="00F145F3" w:rsidRPr="00F145F3" w:rsidRDefault="00F145F3" w:rsidP="00F145F3">
      <w:pPr>
        <w:widowControl w:val="0"/>
        <w:numPr>
          <w:ilvl w:val="0"/>
          <w:numId w:val="2"/>
        </w:numPr>
        <w:tabs>
          <w:tab w:val="left" w:pos="993"/>
        </w:tabs>
        <w:spacing w:before="120" w:after="120" w:line="300" w:lineRule="exact"/>
        <w:ind w:left="0" w:firstLine="709"/>
        <w:rPr>
          <w:sz w:val="28"/>
          <w:szCs w:val="28"/>
          <w:lang w:val="nl-NL"/>
        </w:rPr>
      </w:pPr>
      <w:r w:rsidRPr="00F145F3">
        <w:rPr>
          <w:sz w:val="28"/>
          <w:szCs w:val="28"/>
          <w:lang w:val="nl-NL"/>
        </w:rPr>
        <w:t>(File 3) Báo cáo tài chính năm ___ (ví dụ: 2024)</w:t>
      </w:r>
    </w:p>
    <w:p w14:paraId="7860643B" w14:textId="77777777" w:rsidR="00F145F3" w:rsidRPr="00F145F3" w:rsidRDefault="00F145F3" w:rsidP="00F145F3">
      <w:pPr>
        <w:widowControl w:val="0"/>
        <w:numPr>
          <w:ilvl w:val="0"/>
          <w:numId w:val="2"/>
        </w:numPr>
        <w:tabs>
          <w:tab w:val="left" w:pos="993"/>
        </w:tabs>
        <w:spacing w:before="120" w:after="120" w:line="300" w:lineRule="exact"/>
        <w:ind w:left="0" w:firstLine="709"/>
        <w:rPr>
          <w:sz w:val="28"/>
          <w:szCs w:val="28"/>
          <w:lang w:val="nl-NL"/>
        </w:rPr>
      </w:pPr>
      <w:r w:rsidRPr="00F145F3">
        <w:rPr>
          <w:sz w:val="28"/>
          <w:szCs w:val="28"/>
          <w:lang w:val="nl-NL"/>
        </w:rPr>
        <w:t>(File 4) Xác nhận thực hiện nghĩa vụ thuế</w:t>
      </w:r>
    </w:p>
    <w:p w14:paraId="24F22651" w14:textId="77777777" w:rsidR="00F145F3" w:rsidRPr="00F145F3" w:rsidRDefault="00F145F3" w:rsidP="00F145F3">
      <w:pPr>
        <w:widowControl w:val="0"/>
        <w:numPr>
          <w:ilvl w:val="0"/>
          <w:numId w:val="2"/>
        </w:numPr>
        <w:tabs>
          <w:tab w:val="left" w:pos="993"/>
        </w:tabs>
        <w:spacing w:before="120" w:after="120" w:line="300" w:lineRule="exact"/>
        <w:ind w:left="0" w:firstLine="709"/>
        <w:rPr>
          <w:sz w:val="28"/>
          <w:szCs w:val="28"/>
          <w:lang w:val="nl-NL"/>
        </w:rPr>
      </w:pPr>
      <w:r w:rsidRPr="00F145F3">
        <w:rPr>
          <w:sz w:val="28"/>
          <w:szCs w:val="28"/>
          <w:lang w:val="nl-NL"/>
        </w:rPr>
        <w:t>(File 5) Hợp đồng tương tự 1 (bao gồm hợp đồng, biên bản nghiệm thu/ thanh lý/ hóa đơn GTGT…)</w:t>
      </w:r>
    </w:p>
    <w:p w14:paraId="78B4C711" w14:textId="77777777" w:rsidR="00F145F3" w:rsidRPr="00F145F3" w:rsidRDefault="00F145F3" w:rsidP="00F145F3">
      <w:pPr>
        <w:widowControl w:val="0"/>
        <w:numPr>
          <w:ilvl w:val="0"/>
          <w:numId w:val="2"/>
        </w:numPr>
        <w:tabs>
          <w:tab w:val="left" w:pos="993"/>
        </w:tabs>
        <w:spacing w:before="120" w:after="120" w:line="300" w:lineRule="exact"/>
        <w:ind w:left="0" w:firstLine="709"/>
        <w:rPr>
          <w:sz w:val="28"/>
          <w:szCs w:val="28"/>
        </w:rPr>
      </w:pPr>
      <w:r w:rsidRPr="00F145F3">
        <w:rPr>
          <w:sz w:val="28"/>
          <w:szCs w:val="28"/>
        </w:rPr>
        <w:t>(File 6) Hợp đồng tương tự 2…</w:t>
      </w:r>
    </w:p>
    <w:p w14:paraId="4A45C89E" w14:textId="77777777" w:rsidR="00F145F3" w:rsidRPr="00F145F3" w:rsidRDefault="00F145F3" w:rsidP="00F145F3">
      <w:pPr>
        <w:widowControl w:val="0"/>
        <w:tabs>
          <w:tab w:val="left" w:pos="993"/>
        </w:tabs>
        <w:spacing w:before="120" w:after="120" w:line="300" w:lineRule="exact"/>
        <w:ind w:firstLine="709"/>
        <w:rPr>
          <w:i/>
          <w:iCs/>
          <w:sz w:val="28"/>
          <w:szCs w:val="28"/>
        </w:rPr>
      </w:pPr>
      <w:r w:rsidRPr="00F145F3">
        <w:rPr>
          <w:i/>
          <w:iCs/>
          <w:sz w:val="28"/>
          <w:szCs w:val="28"/>
        </w:rPr>
        <w:t>… và các tài liệu liên quan khác (nếu có)</w:t>
      </w:r>
    </w:p>
    <w:p w14:paraId="722E2F89" w14:textId="77777777" w:rsidR="00F145F3" w:rsidRPr="00F145F3" w:rsidRDefault="00F145F3" w:rsidP="00F145F3">
      <w:pPr>
        <w:widowControl w:val="0"/>
        <w:tabs>
          <w:tab w:val="left" w:pos="993"/>
        </w:tabs>
        <w:spacing w:before="120" w:after="120" w:line="300" w:lineRule="exact"/>
        <w:ind w:firstLine="709"/>
        <w:rPr>
          <w:sz w:val="28"/>
          <w:szCs w:val="28"/>
        </w:rPr>
      </w:pPr>
      <w:r w:rsidRPr="00F145F3">
        <w:rPr>
          <w:b/>
          <w:sz w:val="28"/>
          <w:szCs w:val="28"/>
        </w:rPr>
        <w:t>1.3. (Folder 3) Kỹ thuật:</w:t>
      </w:r>
      <w:r w:rsidRPr="00F145F3">
        <w:rPr>
          <w:sz w:val="28"/>
          <w:szCs w:val="28"/>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F145F3">
        <w:rPr>
          <w:b/>
          <w:bCs/>
          <w:sz w:val="28"/>
          <w:szCs w:val="28"/>
        </w:rPr>
        <w:t>tách riêng các file tài liệu và đánh số thứ tự mặt hàng theo E-HSMT, ví dụ:</w:t>
      </w:r>
    </w:p>
    <w:p w14:paraId="70E28850" w14:textId="77777777" w:rsidR="00F145F3" w:rsidRPr="00F145F3" w:rsidRDefault="00F145F3" w:rsidP="00F145F3">
      <w:pPr>
        <w:widowControl w:val="0"/>
        <w:numPr>
          <w:ilvl w:val="0"/>
          <w:numId w:val="7"/>
        </w:numPr>
        <w:tabs>
          <w:tab w:val="left" w:pos="993"/>
        </w:tabs>
        <w:spacing w:before="120" w:after="120" w:line="300" w:lineRule="exact"/>
        <w:ind w:hanging="720"/>
        <w:rPr>
          <w:b/>
          <w:i/>
          <w:sz w:val="28"/>
          <w:szCs w:val="28"/>
        </w:rPr>
      </w:pPr>
      <w:r w:rsidRPr="00F145F3">
        <w:rPr>
          <w:b/>
          <w:i/>
          <w:sz w:val="28"/>
          <w:szCs w:val="28"/>
        </w:rPr>
        <w:t>(Folder 3.1) Phần 1 (lô 1):</w:t>
      </w:r>
    </w:p>
    <w:p w14:paraId="3D94547B" w14:textId="77777777" w:rsidR="00F145F3" w:rsidRPr="00F145F3" w:rsidRDefault="00F145F3" w:rsidP="00F145F3">
      <w:pPr>
        <w:widowControl w:val="0"/>
        <w:numPr>
          <w:ilvl w:val="0"/>
          <w:numId w:val="3"/>
        </w:numPr>
        <w:tabs>
          <w:tab w:val="left" w:pos="993"/>
        </w:tabs>
        <w:spacing w:before="120" w:after="120" w:line="300" w:lineRule="exact"/>
        <w:ind w:left="0" w:firstLine="709"/>
        <w:rPr>
          <w:sz w:val="28"/>
          <w:szCs w:val="28"/>
        </w:rPr>
      </w:pPr>
      <w:r w:rsidRPr="00F145F3">
        <w:rPr>
          <w:sz w:val="28"/>
          <w:szCs w:val="28"/>
        </w:rPr>
        <w:t>(File 1) Bản kết quả phân loại TTBYT</w:t>
      </w:r>
    </w:p>
    <w:p w14:paraId="7E79D06A" w14:textId="77777777" w:rsidR="00F145F3" w:rsidRPr="00F145F3" w:rsidRDefault="00F145F3" w:rsidP="00F145F3">
      <w:pPr>
        <w:widowControl w:val="0"/>
        <w:numPr>
          <w:ilvl w:val="0"/>
          <w:numId w:val="3"/>
        </w:numPr>
        <w:tabs>
          <w:tab w:val="left" w:pos="993"/>
        </w:tabs>
        <w:spacing w:before="120" w:after="120" w:line="300" w:lineRule="exact"/>
        <w:ind w:left="0" w:firstLine="709"/>
        <w:rPr>
          <w:sz w:val="28"/>
          <w:szCs w:val="28"/>
        </w:rPr>
      </w:pPr>
      <w:r w:rsidRPr="00F145F3">
        <w:rPr>
          <w:sz w:val="28"/>
          <w:szCs w:val="28"/>
        </w:rPr>
        <w:t xml:space="preserve">(File 2) Số lưu hành </w:t>
      </w:r>
      <w:r w:rsidRPr="00F145F3">
        <w:rPr>
          <w:i/>
          <w:sz w:val="28"/>
          <w:szCs w:val="28"/>
        </w:rPr>
        <w:t>(bao gồm: Phiếu tiếp nhận/Phiếu thông tin hồ sơ công bố tiêu chuẩn áp dụng, giấy chứng nhận đăng ký lưu hành, giấy phép nhập khẩu v.v…)</w:t>
      </w:r>
    </w:p>
    <w:p w14:paraId="223D7BA1" w14:textId="77777777" w:rsidR="00F145F3" w:rsidRPr="00F145F3" w:rsidRDefault="00F145F3" w:rsidP="00F145F3">
      <w:pPr>
        <w:widowControl w:val="0"/>
        <w:numPr>
          <w:ilvl w:val="0"/>
          <w:numId w:val="3"/>
        </w:numPr>
        <w:tabs>
          <w:tab w:val="left" w:pos="993"/>
        </w:tabs>
        <w:spacing w:before="120" w:after="120" w:line="300" w:lineRule="exact"/>
        <w:ind w:left="0" w:firstLine="709"/>
        <w:rPr>
          <w:sz w:val="28"/>
          <w:szCs w:val="28"/>
        </w:rPr>
      </w:pPr>
      <w:r w:rsidRPr="00F145F3">
        <w:rPr>
          <w:sz w:val="28"/>
          <w:szCs w:val="28"/>
        </w:rPr>
        <w:t xml:space="preserve">(File 3) Chứng nhận chất lượng </w:t>
      </w:r>
      <w:r w:rsidRPr="00F145F3">
        <w:rPr>
          <w:i/>
          <w:sz w:val="28"/>
          <w:szCs w:val="28"/>
        </w:rPr>
        <w:t>(bao gồm: ISO 13485, ISO 9001, CE, FDA…)</w:t>
      </w:r>
    </w:p>
    <w:p w14:paraId="2BBC928D" w14:textId="77777777" w:rsidR="00F145F3" w:rsidRPr="00F145F3" w:rsidRDefault="00F145F3" w:rsidP="00F145F3">
      <w:pPr>
        <w:widowControl w:val="0"/>
        <w:numPr>
          <w:ilvl w:val="0"/>
          <w:numId w:val="3"/>
        </w:numPr>
        <w:tabs>
          <w:tab w:val="left" w:pos="993"/>
        </w:tabs>
        <w:spacing w:before="120" w:after="120" w:line="300" w:lineRule="exact"/>
        <w:ind w:left="0" w:firstLine="709"/>
        <w:rPr>
          <w:sz w:val="28"/>
          <w:szCs w:val="28"/>
        </w:rPr>
      </w:pPr>
      <w:r w:rsidRPr="00F145F3">
        <w:rPr>
          <w:sz w:val="28"/>
          <w:szCs w:val="28"/>
        </w:rPr>
        <w:t>(File 4) Tài liệu kỹ thuật kèm theo như Catalogue; Datasheet; Instruction for Use</w:t>
      </w:r>
    </w:p>
    <w:p w14:paraId="7C4EF480" w14:textId="77777777" w:rsidR="00F145F3" w:rsidRPr="00F145F3" w:rsidRDefault="00F145F3" w:rsidP="00F145F3">
      <w:pPr>
        <w:widowControl w:val="0"/>
        <w:numPr>
          <w:ilvl w:val="0"/>
          <w:numId w:val="3"/>
        </w:numPr>
        <w:tabs>
          <w:tab w:val="left" w:pos="993"/>
        </w:tabs>
        <w:spacing w:before="120" w:after="120" w:line="300" w:lineRule="exact"/>
        <w:ind w:left="0" w:firstLine="709"/>
        <w:rPr>
          <w:sz w:val="28"/>
          <w:szCs w:val="28"/>
        </w:rPr>
      </w:pPr>
      <w:r w:rsidRPr="00F145F3">
        <w:rPr>
          <w:sz w:val="28"/>
          <w:szCs w:val="28"/>
        </w:rPr>
        <w:t>Các tài liệu liên quan khác (nếu có)….</w:t>
      </w:r>
    </w:p>
    <w:p w14:paraId="7C06C510" w14:textId="77777777" w:rsidR="00F145F3" w:rsidRPr="00F145F3" w:rsidRDefault="00F145F3" w:rsidP="00F145F3">
      <w:pPr>
        <w:widowControl w:val="0"/>
        <w:numPr>
          <w:ilvl w:val="0"/>
          <w:numId w:val="3"/>
        </w:numPr>
        <w:tabs>
          <w:tab w:val="left" w:pos="993"/>
        </w:tabs>
        <w:spacing w:before="120" w:after="120" w:line="300" w:lineRule="exact"/>
        <w:ind w:left="0" w:firstLine="709"/>
        <w:rPr>
          <w:i/>
          <w:iCs/>
          <w:spacing w:val="-2"/>
          <w:sz w:val="28"/>
          <w:szCs w:val="28"/>
        </w:rPr>
      </w:pPr>
      <w:r w:rsidRPr="00F145F3">
        <w:rPr>
          <w:b/>
          <w:bCs/>
          <w:i/>
          <w:iCs/>
          <w:spacing w:val="-2"/>
          <w:sz w:val="28"/>
          <w:szCs w:val="28"/>
        </w:rPr>
        <w:t>Lưu ý: đề nghị nhà thầu tách riêng từng file tài liệu kỹ thuật (catalogue, datasheet…), không gộp chung tất cả tài liệu kỹ thuật vào 1 file</w:t>
      </w:r>
      <w:r w:rsidRPr="00F145F3">
        <w:rPr>
          <w:i/>
          <w:iCs/>
          <w:spacing w:val="-2"/>
          <w:sz w:val="28"/>
          <w:szCs w:val="28"/>
        </w:rPr>
        <w:t xml:space="preserve">. Yêu cầu đặt tên file đúng theo tên tài liệu dùng để tham chiếu trong Bảng chào đáp ứng kỹ thuật và </w:t>
      </w:r>
      <w:r w:rsidRPr="00F145F3">
        <w:rPr>
          <w:b/>
          <w:bCs/>
          <w:i/>
          <w:iCs/>
          <w:spacing w:val="-2"/>
          <w:sz w:val="28"/>
          <w:szCs w:val="28"/>
        </w:rPr>
        <w:t>dùng công cụ đánh dấu (highlight)</w:t>
      </w:r>
      <w:r w:rsidRPr="00F145F3">
        <w:rPr>
          <w:i/>
          <w:iCs/>
          <w:spacing w:val="-2"/>
          <w:sz w:val="28"/>
          <w:szCs w:val="28"/>
        </w:rPr>
        <w:t xml:space="preserve"> lên các nội dung kỹ thuật cụ thể chứng minh đặc tính, thông số kỹ thuật của hàng hóa theo yêu cầu..</w:t>
      </w:r>
    </w:p>
    <w:p w14:paraId="2AC2ECAD" w14:textId="77777777" w:rsidR="00F145F3" w:rsidRPr="00F145F3" w:rsidRDefault="00F145F3" w:rsidP="00F145F3">
      <w:pPr>
        <w:widowControl w:val="0"/>
        <w:numPr>
          <w:ilvl w:val="0"/>
          <w:numId w:val="7"/>
        </w:numPr>
        <w:tabs>
          <w:tab w:val="left" w:pos="993"/>
        </w:tabs>
        <w:spacing w:before="120" w:after="120" w:line="300" w:lineRule="exact"/>
        <w:ind w:hanging="720"/>
        <w:rPr>
          <w:i/>
          <w:iCs/>
          <w:sz w:val="28"/>
          <w:szCs w:val="28"/>
        </w:rPr>
      </w:pPr>
      <w:r w:rsidRPr="00F145F3">
        <w:rPr>
          <w:b/>
          <w:bCs/>
          <w:i/>
          <w:iCs/>
          <w:sz w:val="28"/>
          <w:szCs w:val="28"/>
        </w:rPr>
        <w:t>Folder 3.2 Phần 2 (Lô 2):</w:t>
      </w:r>
      <w:r w:rsidRPr="00F145F3">
        <w:rPr>
          <w:i/>
          <w:iCs/>
          <w:sz w:val="28"/>
          <w:szCs w:val="28"/>
        </w:rPr>
        <w:t xml:space="preserve"> Trình bày tương tự như trên</w:t>
      </w:r>
    </w:p>
    <w:p w14:paraId="12FE780D" w14:textId="77777777" w:rsidR="00F145F3" w:rsidRPr="00F145F3" w:rsidRDefault="00F145F3" w:rsidP="00F145F3">
      <w:pPr>
        <w:widowControl w:val="0"/>
        <w:numPr>
          <w:ilvl w:val="0"/>
          <w:numId w:val="6"/>
        </w:numPr>
        <w:tabs>
          <w:tab w:val="left" w:pos="993"/>
        </w:tabs>
        <w:spacing w:before="120" w:after="120" w:line="300" w:lineRule="exact"/>
        <w:rPr>
          <w:b/>
          <w:sz w:val="28"/>
          <w:szCs w:val="28"/>
        </w:rPr>
      </w:pPr>
      <w:r w:rsidRPr="00F145F3">
        <w:rPr>
          <w:b/>
          <w:sz w:val="28"/>
          <w:szCs w:val="28"/>
        </w:rPr>
        <w:t>Bảng kê hợp đồng tương tự và mã HS của hàng hóa</w:t>
      </w:r>
    </w:p>
    <w:p w14:paraId="47503DF9" w14:textId="77777777" w:rsidR="00F145F3" w:rsidRPr="00F145F3" w:rsidRDefault="00F145F3" w:rsidP="00F145F3">
      <w:pPr>
        <w:widowControl w:val="0"/>
        <w:tabs>
          <w:tab w:val="left" w:pos="993"/>
        </w:tabs>
        <w:spacing w:before="120" w:after="120" w:line="300" w:lineRule="exact"/>
        <w:ind w:firstLine="709"/>
        <w:rPr>
          <w:sz w:val="28"/>
          <w:szCs w:val="28"/>
        </w:rPr>
      </w:pPr>
      <w:r w:rsidRPr="00F145F3">
        <w:rPr>
          <w:sz w:val="28"/>
          <w:szCs w:val="28"/>
        </w:rPr>
        <w:t xml:space="preserve">- Tính chất tương tự quy định tại bảng X, Y là hợp đồng cung cấp thiết bị tương tự như hàng hóa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6C665C96" w14:textId="77777777" w:rsidR="00F145F3" w:rsidRPr="00F145F3" w:rsidRDefault="00F145F3" w:rsidP="00F145F3">
      <w:pPr>
        <w:widowControl w:val="0"/>
        <w:tabs>
          <w:tab w:val="left" w:pos="993"/>
        </w:tabs>
        <w:spacing w:before="120" w:after="120" w:line="300" w:lineRule="exact"/>
        <w:ind w:firstLine="709"/>
        <w:rPr>
          <w:sz w:val="28"/>
          <w:szCs w:val="28"/>
        </w:rPr>
      </w:pPr>
      <w:r w:rsidRPr="00F145F3">
        <w:rPr>
          <w:sz w:val="28"/>
          <w:szCs w:val="28"/>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08"/>
        <w:gridCol w:w="783"/>
        <w:gridCol w:w="756"/>
        <w:gridCol w:w="910"/>
        <w:gridCol w:w="1312"/>
        <w:gridCol w:w="1041"/>
        <w:gridCol w:w="1227"/>
        <w:gridCol w:w="1248"/>
        <w:gridCol w:w="1212"/>
        <w:gridCol w:w="924"/>
        <w:gridCol w:w="1220"/>
        <w:gridCol w:w="1224"/>
        <w:gridCol w:w="1406"/>
      </w:tblGrid>
      <w:tr w:rsidR="00F145F3" w:rsidRPr="00F145F3" w14:paraId="5F0BEB2B" w14:textId="77777777" w:rsidTr="00D908D6">
        <w:trPr>
          <w:trHeight w:val="19"/>
          <w:tblHeader/>
        </w:trPr>
        <w:tc>
          <w:tcPr>
            <w:tcW w:w="671" w:type="dxa"/>
            <w:vMerge w:val="restart"/>
            <w:vAlign w:val="center"/>
            <w:hideMark/>
          </w:tcPr>
          <w:p w14:paraId="2DFACC3F" w14:textId="77777777" w:rsidR="00F145F3" w:rsidRPr="00F145F3" w:rsidRDefault="00F145F3" w:rsidP="00D908D6">
            <w:pPr>
              <w:widowControl w:val="0"/>
              <w:jc w:val="center"/>
              <w:rPr>
                <w:b/>
                <w:bCs/>
                <w:sz w:val="20"/>
              </w:rPr>
            </w:pPr>
            <w:r w:rsidRPr="00F145F3">
              <w:rPr>
                <w:b/>
                <w:bCs/>
                <w:sz w:val="20"/>
              </w:rPr>
              <w:t>STT</w:t>
            </w:r>
          </w:p>
        </w:tc>
        <w:tc>
          <w:tcPr>
            <w:tcW w:w="4569" w:type="dxa"/>
            <w:gridSpan w:val="5"/>
            <w:vAlign w:val="center"/>
          </w:tcPr>
          <w:p w14:paraId="097A5A24" w14:textId="77777777" w:rsidR="00F145F3" w:rsidRPr="00F145F3" w:rsidRDefault="00F145F3" w:rsidP="00D908D6">
            <w:pPr>
              <w:widowControl w:val="0"/>
              <w:jc w:val="center"/>
              <w:rPr>
                <w:b/>
                <w:bCs/>
                <w:sz w:val="20"/>
              </w:rPr>
            </w:pPr>
            <w:r w:rsidRPr="00F145F3">
              <w:rPr>
                <w:b/>
                <w:bCs/>
                <w:sz w:val="20"/>
              </w:rPr>
              <w:t>Yêu cầu của E-HSMT</w:t>
            </w:r>
          </w:p>
        </w:tc>
        <w:tc>
          <w:tcPr>
            <w:tcW w:w="8096" w:type="dxa"/>
            <w:gridSpan w:val="7"/>
            <w:vAlign w:val="center"/>
          </w:tcPr>
          <w:p w14:paraId="35E0D4F8" w14:textId="77777777" w:rsidR="00F145F3" w:rsidRPr="00F145F3" w:rsidRDefault="00F145F3" w:rsidP="00D908D6">
            <w:pPr>
              <w:widowControl w:val="0"/>
              <w:jc w:val="center"/>
              <w:rPr>
                <w:b/>
                <w:bCs/>
                <w:sz w:val="20"/>
              </w:rPr>
            </w:pPr>
            <w:r w:rsidRPr="00F145F3">
              <w:rPr>
                <w:b/>
                <w:bCs/>
                <w:sz w:val="20"/>
              </w:rPr>
              <w:t>Đáp ứng của E-HSDT</w:t>
            </w:r>
          </w:p>
        </w:tc>
        <w:tc>
          <w:tcPr>
            <w:tcW w:w="1406" w:type="dxa"/>
            <w:vAlign w:val="center"/>
          </w:tcPr>
          <w:p w14:paraId="0D570949" w14:textId="77777777" w:rsidR="00F145F3" w:rsidRPr="00F145F3" w:rsidRDefault="00F145F3" w:rsidP="00D908D6">
            <w:pPr>
              <w:widowControl w:val="0"/>
              <w:jc w:val="center"/>
              <w:rPr>
                <w:b/>
                <w:bCs/>
                <w:sz w:val="20"/>
              </w:rPr>
            </w:pPr>
            <w:r w:rsidRPr="00F145F3">
              <w:rPr>
                <w:b/>
                <w:bCs/>
                <w:sz w:val="20"/>
              </w:rPr>
              <w:t>Năng lực sản xuất trong trường hợp là nhà sản xuất</w:t>
            </w:r>
          </w:p>
        </w:tc>
      </w:tr>
      <w:tr w:rsidR="00F145F3" w:rsidRPr="00F145F3" w14:paraId="6B9FADCA" w14:textId="77777777" w:rsidTr="00D908D6">
        <w:trPr>
          <w:trHeight w:val="19"/>
          <w:tblHeader/>
        </w:trPr>
        <w:tc>
          <w:tcPr>
            <w:tcW w:w="671" w:type="dxa"/>
            <w:vMerge/>
            <w:vAlign w:val="center"/>
            <w:hideMark/>
          </w:tcPr>
          <w:p w14:paraId="6749AC8E" w14:textId="77777777" w:rsidR="00F145F3" w:rsidRPr="00F145F3" w:rsidRDefault="00F145F3" w:rsidP="00D908D6">
            <w:pPr>
              <w:widowControl w:val="0"/>
              <w:rPr>
                <w:b/>
                <w:bCs/>
                <w:sz w:val="20"/>
              </w:rPr>
            </w:pPr>
          </w:p>
        </w:tc>
        <w:tc>
          <w:tcPr>
            <w:tcW w:w="808" w:type="dxa"/>
            <w:vAlign w:val="center"/>
          </w:tcPr>
          <w:p w14:paraId="106DBEEC" w14:textId="77777777" w:rsidR="00F145F3" w:rsidRPr="00F145F3" w:rsidRDefault="00F145F3" w:rsidP="00D908D6">
            <w:pPr>
              <w:widowControl w:val="0"/>
              <w:jc w:val="center"/>
              <w:rPr>
                <w:b/>
                <w:bCs/>
                <w:sz w:val="20"/>
              </w:rPr>
            </w:pPr>
            <w:r w:rsidRPr="00F145F3">
              <w:rPr>
                <w:b/>
                <w:bCs/>
                <w:sz w:val="20"/>
              </w:rPr>
              <w:t>Mã phần (lô)</w:t>
            </w:r>
          </w:p>
        </w:tc>
        <w:tc>
          <w:tcPr>
            <w:tcW w:w="783" w:type="dxa"/>
            <w:vAlign w:val="center"/>
            <w:hideMark/>
          </w:tcPr>
          <w:p w14:paraId="5D421676" w14:textId="77777777" w:rsidR="00F145F3" w:rsidRPr="00F145F3" w:rsidRDefault="00F145F3" w:rsidP="00D908D6">
            <w:pPr>
              <w:widowControl w:val="0"/>
              <w:jc w:val="center"/>
              <w:rPr>
                <w:b/>
                <w:bCs/>
                <w:sz w:val="20"/>
              </w:rPr>
            </w:pPr>
            <w:r w:rsidRPr="00F145F3">
              <w:rPr>
                <w:b/>
                <w:bCs/>
                <w:sz w:val="20"/>
              </w:rPr>
              <w:t>Danh mục hàng hóa</w:t>
            </w:r>
          </w:p>
        </w:tc>
        <w:tc>
          <w:tcPr>
            <w:tcW w:w="756" w:type="dxa"/>
            <w:vAlign w:val="center"/>
            <w:hideMark/>
          </w:tcPr>
          <w:p w14:paraId="4B648595" w14:textId="77777777" w:rsidR="00F145F3" w:rsidRPr="00F145F3" w:rsidRDefault="00F145F3" w:rsidP="00D908D6">
            <w:pPr>
              <w:widowControl w:val="0"/>
              <w:jc w:val="center"/>
              <w:rPr>
                <w:b/>
                <w:bCs/>
                <w:sz w:val="20"/>
              </w:rPr>
            </w:pPr>
            <w:r w:rsidRPr="00F145F3">
              <w:rPr>
                <w:b/>
                <w:bCs/>
                <w:sz w:val="20"/>
              </w:rPr>
              <w:t>Mã HS yêu cầu</w:t>
            </w:r>
          </w:p>
        </w:tc>
        <w:tc>
          <w:tcPr>
            <w:tcW w:w="910" w:type="dxa"/>
            <w:vAlign w:val="center"/>
          </w:tcPr>
          <w:p w14:paraId="6A65815D" w14:textId="77777777" w:rsidR="00F145F3" w:rsidRPr="00F145F3" w:rsidRDefault="00F145F3" w:rsidP="00D908D6">
            <w:pPr>
              <w:widowControl w:val="0"/>
              <w:jc w:val="center"/>
              <w:rPr>
                <w:b/>
                <w:bCs/>
                <w:sz w:val="20"/>
              </w:rPr>
            </w:pPr>
            <w:r w:rsidRPr="00F145F3">
              <w:rPr>
                <w:b/>
                <w:bCs/>
                <w:sz w:val="20"/>
              </w:rPr>
              <w:t>Chủng loại, lĩnh vực</w:t>
            </w:r>
          </w:p>
        </w:tc>
        <w:tc>
          <w:tcPr>
            <w:tcW w:w="1312" w:type="dxa"/>
            <w:vAlign w:val="center"/>
            <w:hideMark/>
          </w:tcPr>
          <w:p w14:paraId="5320BDA0" w14:textId="77777777" w:rsidR="00F145F3" w:rsidRPr="00F145F3" w:rsidRDefault="00F145F3" w:rsidP="00D908D6">
            <w:pPr>
              <w:widowControl w:val="0"/>
              <w:jc w:val="center"/>
              <w:rPr>
                <w:b/>
                <w:bCs/>
                <w:sz w:val="20"/>
              </w:rPr>
            </w:pPr>
            <w:r w:rsidRPr="00F145F3">
              <w:rPr>
                <w:b/>
                <w:bCs/>
                <w:sz w:val="20"/>
              </w:rPr>
              <w:t>Giá trị hợp đồng tương tự yêu cầu đối với từng mã HS (VND)</w:t>
            </w:r>
          </w:p>
        </w:tc>
        <w:tc>
          <w:tcPr>
            <w:tcW w:w="1041" w:type="dxa"/>
            <w:vAlign w:val="center"/>
            <w:hideMark/>
          </w:tcPr>
          <w:p w14:paraId="2A179218" w14:textId="77777777" w:rsidR="00F145F3" w:rsidRPr="00F145F3" w:rsidRDefault="00F145F3" w:rsidP="00D908D6">
            <w:pPr>
              <w:widowControl w:val="0"/>
              <w:jc w:val="center"/>
              <w:rPr>
                <w:b/>
                <w:bCs/>
                <w:sz w:val="20"/>
              </w:rPr>
            </w:pPr>
            <w:r w:rsidRPr="00F145F3">
              <w:rPr>
                <w:b/>
                <w:bCs/>
                <w:sz w:val="20"/>
              </w:rPr>
              <w:t>Hợp đồng tương tự</w:t>
            </w:r>
          </w:p>
        </w:tc>
        <w:tc>
          <w:tcPr>
            <w:tcW w:w="1227" w:type="dxa"/>
            <w:vAlign w:val="center"/>
            <w:hideMark/>
          </w:tcPr>
          <w:p w14:paraId="654C7CEE" w14:textId="77777777" w:rsidR="00F145F3" w:rsidRPr="00F145F3" w:rsidRDefault="00F145F3" w:rsidP="00D908D6">
            <w:pPr>
              <w:widowControl w:val="0"/>
              <w:jc w:val="center"/>
              <w:rPr>
                <w:b/>
                <w:bCs/>
                <w:sz w:val="20"/>
              </w:rPr>
            </w:pPr>
            <w:r w:rsidRPr="00F145F3">
              <w:rPr>
                <w:b/>
                <w:bCs/>
                <w:sz w:val="20"/>
              </w:rPr>
              <w:t>Nhà thầu liên danh trong hợp đồng tương tự (nếu có)</w:t>
            </w:r>
            <w:r w:rsidRPr="00F145F3">
              <w:rPr>
                <w:b/>
                <w:bCs/>
                <w:sz w:val="20"/>
                <w:vertAlign w:val="superscript"/>
              </w:rPr>
              <w:t>(2)</w:t>
            </w:r>
          </w:p>
        </w:tc>
        <w:tc>
          <w:tcPr>
            <w:tcW w:w="1248" w:type="dxa"/>
            <w:vAlign w:val="center"/>
            <w:hideMark/>
          </w:tcPr>
          <w:p w14:paraId="4261AAF9" w14:textId="77777777" w:rsidR="00F145F3" w:rsidRPr="00F145F3" w:rsidRDefault="00F145F3" w:rsidP="00D908D6">
            <w:pPr>
              <w:widowControl w:val="0"/>
              <w:jc w:val="center"/>
              <w:rPr>
                <w:b/>
                <w:bCs/>
                <w:sz w:val="20"/>
              </w:rPr>
            </w:pPr>
            <w:r w:rsidRPr="00F145F3">
              <w:rPr>
                <w:b/>
                <w:bCs/>
                <w:sz w:val="20"/>
              </w:rPr>
              <w:t>Hạng mục hàng hóa tương tự đã thực hiện</w:t>
            </w:r>
          </w:p>
        </w:tc>
        <w:tc>
          <w:tcPr>
            <w:tcW w:w="1212" w:type="dxa"/>
            <w:vAlign w:val="center"/>
            <w:hideMark/>
          </w:tcPr>
          <w:p w14:paraId="37E8FD9B" w14:textId="77777777" w:rsidR="00F145F3" w:rsidRPr="00F145F3" w:rsidRDefault="00F145F3" w:rsidP="00D908D6">
            <w:pPr>
              <w:widowControl w:val="0"/>
              <w:jc w:val="center"/>
              <w:rPr>
                <w:b/>
                <w:bCs/>
                <w:sz w:val="20"/>
              </w:rPr>
            </w:pPr>
            <w:r w:rsidRPr="00F145F3">
              <w:rPr>
                <w:b/>
                <w:bCs/>
                <w:sz w:val="20"/>
              </w:rPr>
              <w:t>Mã HS của hạng mục hàng hóa tương tự</w:t>
            </w:r>
            <w:r w:rsidRPr="00F145F3">
              <w:rPr>
                <w:b/>
                <w:bCs/>
                <w:sz w:val="20"/>
                <w:vertAlign w:val="superscript"/>
              </w:rPr>
              <w:t>(3)</w:t>
            </w:r>
          </w:p>
        </w:tc>
        <w:tc>
          <w:tcPr>
            <w:tcW w:w="924" w:type="dxa"/>
            <w:vAlign w:val="center"/>
          </w:tcPr>
          <w:p w14:paraId="0055F369" w14:textId="77777777" w:rsidR="00F145F3" w:rsidRPr="00F145F3" w:rsidRDefault="00F145F3" w:rsidP="00D908D6">
            <w:pPr>
              <w:widowControl w:val="0"/>
              <w:jc w:val="center"/>
              <w:rPr>
                <w:b/>
                <w:bCs/>
                <w:sz w:val="20"/>
              </w:rPr>
            </w:pPr>
            <w:r w:rsidRPr="00F145F3">
              <w:rPr>
                <w:b/>
                <w:bCs/>
                <w:sz w:val="20"/>
              </w:rPr>
              <w:t>Chủng loại, lĩnh vực</w:t>
            </w:r>
          </w:p>
        </w:tc>
        <w:tc>
          <w:tcPr>
            <w:tcW w:w="1220" w:type="dxa"/>
            <w:vAlign w:val="center"/>
            <w:hideMark/>
          </w:tcPr>
          <w:p w14:paraId="7C67BD49" w14:textId="77777777" w:rsidR="00F145F3" w:rsidRPr="00F145F3" w:rsidRDefault="00F145F3" w:rsidP="00D908D6">
            <w:pPr>
              <w:widowControl w:val="0"/>
              <w:jc w:val="center"/>
              <w:rPr>
                <w:b/>
                <w:bCs/>
                <w:sz w:val="20"/>
              </w:rPr>
            </w:pPr>
            <w:r w:rsidRPr="00F145F3">
              <w:rPr>
                <w:b/>
                <w:bCs/>
                <w:sz w:val="20"/>
              </w:rPr>
              <w:t xml:space="preserve"> Giá trị đã thực hiện của hạng mục hàng hóa tương tự </w:t>
            </w:r>
          </w:p>
        </w:tc>
        <w:tc>
          <w:tcPr>
            <w:tcW w:w="1224" w:type="dxa"/>
            <w:vAlign w:val="center"/>
            <w:hideMark/>
          </w:tcPr>
          <w:p w14:paraId="32D597ED" w14:textId="77777777" w:rsidR="00F145F3" w:rsidRPr="00F145F3" w:rsidRDefault="00F145F3" w:rsidP="00D908D6">
            <w:pPr>
              <w:widowControl w:val="0"/>
              <w:jc w:val="center"/>
              <w:rPr>
                <w:b/>
                <w:bCs/>
                <w:sz w:val="20"/>
              </w:rPr>
            </w:pPr>
            <w:r w:rsidRPr="00F145F3">
              <w:rPr>
                <w:b/>
                <w:bCs/>
                <w:sz w:val="20"/>
              </w:rPr>
              <w:t xml:space="preserve"> Tài liệu chứng minh hợp đồng hoàn thành </w:t>
            </w:r>
          </w:p>
        </w:tc>
        <w:tc>
          <w:tcPr>
            <w:tcW w:w="1406" w:type="dxa"/>
            <w:vAlign w:val="center"/>
          </w:tcPr>
          <w:p w14:paraId="47323172" w14:textId="77777777" w:rsidR="00F145F3" w:rsidRPr="00F145F3" w:rsidRDefault="00F145F3" w:rsidP="00D908D6">
            <w:pPr>
              <w:widowControl w:val="0"/>
              <w:jc w:val="center"/>
              <w:rPr>
                <w:b/>
                <w:bCs/>
                <w:sz w:val="20"/>
              </w:rPr>
            </w:pPr>
          </w:p>
        </w:tc>
      </w:tr>
      <w:tr w:rsidR="00F145F3" w:rsidRPr="00F145F3" w14:paraId="02A023A3" w14:textId="77777777" w:rsidTr="00D908D6">
        <w:trPr>
          <w:trHeight w:val="19"/>
        </w:trPr>
        <w:tc>
          <w:tcPr>
            <w:tcW w:w="671" w:type="dxa"/>
            <w:vAlign w:val="center"/>
            <w:hideMark/>
          </w:tcPr>
          <w:p w14:paraId="67DB143E" w14:textId="77777777" w:rsidR="00F145F3" w:rsidRPr="00F145F3" w:rsidRDefault="00F145F3" w:rsidP="00D908D6">
            <w:pPr>
              <w:widowControl w:val="0"/>
              <w:jc w:val="center"/>
              <w:rPr>
                <w:i/>
                <w:iCs/>
                <w:sz w:val="20"/>
              </w:rPr>
            </w:pPr>
          </w:p>
        </w:tc>
        <w:tc>
          <w:tcPr>
            <w:tcW w:w="808" w:type="dxa"/>
            <w:vAlign w:val="center"/>
          </w:tcPr>
          <w:p w14:paraId="5AA48416" w14:textId="77777777" w:rsidR="00F145F3" w:rsidRPr="00F145F3" w:rsidRDefault="00F145F3" w:rsidP="00D908D6">
            <w:pPr>
              <w:widowControl w:val="0"/>
              <w:jc w:val="center"/>
              <w:rPr>
                <w:i/>
                <w:iCs/>
                <w:sz w:val="20"/>
              </w:rPr>
            </w:pPr>
          </w:p>
        </w:tc>
        <w:tc>
          <w:tcPr>
            <w:tcW w:w="783" w:type="dxa"/>
            <w:vAlign w:val="center"/>
            <w:hideMark/>
          </w:tcPr>
          <w:p w14:paraId="746C199B" w14:textId="77777777" w:rsidR="00F145F3" w:rsidRPr="00F145F3" w:rsidRDefault="00F145F3" w:rsidP="00D908D6">
            <w:pPr>
              <w:widowControl w:val="0"/>
              <w:jc w:val="center"/>
              <w:rPr>
                <w:i/>
                <w:iCs/>
                <w:sz w:val="20"/>
              </w:rPr>
            </w:pPr>
            <w:r w:rsidRPr="00F145F3">
              <w:rPr>
                <w:i/>
                <w:iCs/>
                <w:sz w:val="20"/>
              </w:rPr>
              <w:t>(Ghi theo danh mục hàng hóa dưới đây) </w:t>
            </w:r>
          </w:p>
        </w:tc>
        <w:tc>
          <w:tcPr>
            <w:tcW w:w="756" w:type="dxa"/>
            <w:shd w:val="clear" w:color="000000" w:fill="FFFFFF"/>
            <w:noWrap/>
            <w:vAlign w:val="center"/>
            <w:hideMark/>
          </w:tcPr>
          <w:p w14:paraId="721F3270" w14:textId="77777777" w:rsidR="00F145F3" w:rsidRPr="00F145F3" w:rsidRDefault="00F145F3" w:rsidP="00D908D6">
            <w:pPr>
              <w:widowControl w:val="0"/>
              <w:jc w:val="center"/>
              <w:rPr>
                <w:i/>
                <w:iCs/>
                <w:sz w:val="20"/>
              </w:rPr>
            </w:pPr>
            <w:r w:rsidRPr="00F145F3">
              <w:rPr>
                <w:i/>
                <w:iCs/>
                <w:sz w:val="20"/>
              </w:rPr>
              <w:t> (Nhà thầu trích xuất theo yêu cầu tại Bảng X, Y) </w:t>
            </w:r>
          </w:p>
        </w:tc>
        <w:tc>
          <w:tcPr>
            <w:tcW w:w="910" w:type="dxa"/>
            <w:vAlign w:val="center"/>
          </w:tcPr>
          <w:p w14:paraId="31DED884" w14:textId="77777777" w:rsidR="00F145F3" w:rsidRPr="00F145F3" w:rsidRDefault="00F145F3" w:rsidP="00D908D6">
            <w:pPr>
              <w:widowControl w:val="0"/>
              <w:jc w:val="center"/>
              <w:rPr>
                <w:i/>
                <w:iCs/>
                <w:sz w:val="20"/>
              </w:rPr>
            </w:pPr>
            <w:r w:rsidRPr="00F145F3">
              <w:rPr>
                <w:i/>
                <w:iCs/>
                <w:sz w:val="20"/>
              </w:rPr>
              <w:t>(Nhà thầu trích xuất theo yêu cầu tại Bảng X, Y) </w:t>
            </w:r>
          </w:p>
        </w:tc>
        <w:tc>
          <w:tcPr>
            <w:tcW w:w="1312" w:type="dxa"/>
            <w:vAlign w:val="center"/>
            <w:hideMark/>
          </w:tcPr>
          <w:p w14:paraId="4D251419" w14:textId="77777777" w:rsidR="00F145F3" w:rsidRPr="00F145F3" w:rsidRDefault="00F145F3" w:rsidP="00D908D6">
            <w:pPr>
              <w:widowControl w:val="0"/>
              <w:jc w:val="center"/>
              <w:rPr>
                <w:i/>
                <w:iCs/>
                <w:sz w:val="20"/>
              </w:rPr>
            </w:pPr>
            <w:r w:rsidRPr="00F145F3">
              <w:rPr>
                <w:i/>
                <w:iCs/>
                <w:sz w:val="20"/>
              </w:rPr>
              <w:t>(Nhà thầu trích xuất theo yêu cầu tại Bảng X, Y) </w:t>
            </w:r>
          </w:p>
        </w:tc>
        <w:tc>
          <w:tcPr>
            <w:tcW w:w="1041" w:type="dxa"/>
            <w:vAlign w:val="center"/>
            <w:hideMark/>
          </w:tcPr>
          <w:p w14:paraId="2280DC40" w14:textId="77777777" w:rsidR="00F145F3" w:rsidRPr="00F145F3" w:rsidRDefault="00F145F3" w:rsidP="00D908D6">
            <w:pPr>
              <w:widowControl w:val="0"/>
              <w:rPr>
                <w:i/>
                <w:iCs/>
                <w:sz w:val="20"/>
              </w:rPr>
            </w:pPr>
            <w:r w:rsidRPr="00F145F3">
              <w:rPr>
                <w:i/>
                <w:iCs/>
                <w:sz w:val="20"/>
              </w:rPr>
              <w:t>(Hợp đồng số: …</w:t>
            </w:r>
            <w:r w:rsidRPr="00F145F3">
              <w:rPr>
                <w:i/>
                <w:iCs/>
                <w:sz w:val="20"/>
              </w:rPr>
              <w:br/>
              <w:t>Ngày ký: …</w:t>
            </w:r>
            <w:r w:rsidRPr="00F145F3">
              <w:rPr>
                <w:i/>
                <w:iCs/>
                <w:sz w:val="20"/>
              </w:rPr>
              <w:br/>
              <w:t>Chủ đầu tư: …</w:t>
            </w:r>
            <w:r w:rsidRPr="00F145F3">
              <w:rPr>
                <w:i/>
                <w:iCs/>
                <w:sz w:val="20"/>
              </w:rPr>
              <w:br/>
              <w:t>Ngày hoàn thành: …)</w:t>
            </w:r>
          </w:p>
        </w:tc>
        <w:tc>
          <w:tcPr>
            <w:tcW w:w="1227" w:type="dxa"/>
            <w:vAlign w:val="center"/>
            <w:hideMark/>
          </w:tcPr>
          <w:p w14:paraId="448E3C92" w14:textId="77777777" w:rsidR="00F145F3" w:rsidRPr="00F145F3" w:rsidRDefault="00F145F3" w:rsidP="00D908D6">
            <w:pPr>
              <w:widowControl w:val="0"/>
              <w:jc w:val="center"/>
              <w:rPr>
                <w:i/>
                <w:iCs/>
                <w:sz w:val="20"/>
              </w:rPr>
            </w:pPr>
            <w:r w:rsidRPr="00F145F3">
              <w:rPr>
                <w:i/>
                <w:iCs/>
                <w:sz w:val="20"/>
              </w:rPr>
              <w:t>(Ghi: Nhà thầu độc lập hoặc nhà thầu liên danh)</w:t>
            </w:r>
          </w:p>
        </w:tc>
        <w:tc>
          <w:tcPr>
            <w:tcW w:w="1248" w:type="dxa"/>
            <w:vAlign w:val="center"/>
            <w:hideMark/>
          </w:tcPr>
          <w:p w14:paraId="1FB68528" w14:textId="77777777" w:rsidR="00F145F3" w:rsidRPr="00F145F3" w:rsidRDefault="00F145F3" w:rsidP="00D908D6">
            <w:pPr>
              <w:widowControl w:val="0"/>
              <w:jc w:val="center"/>
              <w:rPr>
                <w:i/>
                <w:iCs/>
                <w:sz w:val="20"/>
              </w:rPr>
            </w:pPr>
            <w:r w:rsidRPr="00F145F3">
              <w:rPr>
                <w:i/>
                <w:iCs/>
                <w:sz w:val="20"/>
              </w:rPr>
              <w:t>(Ghi STT, tên thiết bị trong hợp đồng tương tự)</w:t>
            </w:r>
          </w:p>
        </w:tc>
        <w:tc>
          <w:tcPr>
            <w:tcW w:w="1212" w:type="dxa"/>
            <w:shd w:val="clear" w:color="000000" w:fill="FFFFFF"/>
            <w:noWrap/>
            <w:vAlign w:val="center"/>
            <w:hideMark/>
          </w:tcPr>
          <w:p w14:paraId="381F1A63" w14:textId="77777777" w:rsidR="00F145F3" w:rsidRPr="00F145F3" w:rsidRDefault="00F145F3" w:rsidP="00D908D6">
            <w:pPr>
              <w:widowControl w:val="0"/>
              <w:jc w:val="center"/>
              <w:rPr>
                <w:i/>
                <w:iCs/>
                <w:sz w:val="20"/>
              </w:rPr>
            </w:pPr>
            <w:r w:rsidRPr="00F145F3">
              <w:rPr>
                <w:i/>
                <w:iCs/>
                <w:sz w:val="20"/>
              </w:rPr>
              <w:t xml:space="preserve"> (Nhà thầu xác định mã HS)</w:t>
            </w:r>
          </w:p>
        </w:tc>
        <w:tc>
          <w:tcPr>
            <w:tcW w:w="924" w:type="dxa"/>
            <w:vAlign w:val="center"/>
          </w:tcPr>
          <w:p w14:paraId="1C440D0D" w14:textId="77777777" w:rsidR="00F145F3" w:rsidRPr="00F145F3" w:rsidRDefault="00F145F3" w:rsidP="00D908D6">
            <w:pPr>
              <w:widowControl w:val="0"/>
              <w:jc w:val="center"/>
              <w:rPr>
                <w:i/>
                <w:iCs/>
                <w:sz w:val="20"/>
              </w:rPr>
            </w:pPr>
            <w:r w:rsidRPr="00F145F3">
              <w:rPr>
                <w:i/>
                <w:iCs/>
                <w:sz w:val="20"/>
              </w:rPr>
              <w:t>(Nhà thầu ghi chủng loại, lĩnh vực đáp ứng yêu cầu tại bảng X, Y) </w:t>
            </w:r>
          </w:p>
        </w:tc>
        <w:tc>
          <w:tcPr>
            <w:tcW w:w="1220" w:type="dxa"/>
            <w:vAlign w:val="center"/>
            <w:hideMark/>
          </w:tcPr>
          <w:p w14:paraId="79B57154" w14:textId="77777777" w:rsidR="00F145F3" w:rsidRPr="00F145F3" w:rsidRDefault="00F145F3" w:rsidP="00D908D6">
            <w:pPr>
              <w:widowControl w:val="0"/>
              <w:jc w:val="center"/>
              <w:rPr>
                <w:i/>
                <w:iCs/>
                <w:sz w:val="20"/>
              </w:rPr>
            </w:pPr>
            <w:r w:rsidRPr="00F145F3">
              <w:rPr>
                <w:i/>
                <w:iCs/>
                <w:sz w:val="20"/>
              </w:rPr>
              <w:t>(Ghi theo giá trị thực hiện thực tế) </w:t>
            </w:r>
          </w:p>
        </w:tc>
        <w:tc>
          <w:tcPr>
            <w:tcW w:w="1224" w:type="dxa"/>
            <w:vAlign w:val="center"/>
            <w:hideMark/>
          </w:tcPr>
          <w:p w14:paraId="40C999E7" w14:textId="77777777" w:rsidR="00F145F3" w:rsidRPr="00F145F3" w:rsidRDefault="00F145F3" w:rsidP="00D908D6">
            <w:pPr>
              <w:widowControl w:val="0"/>
              <w:rPr>
                <w:i/>
                <w:iCs/>
                <w:sz w:val="20"/>
              </w:rPr>
            </w:pPr>
            <w:r w:rsidRPr="00F145F3">
              <w:rPr>
                <w:i/>
                <w:iCs/>
                <w:sz w:val="20"/>
              </w:rPr>
              <w:t>(Ghi:</w:t>
            </w:r>
            <w:r w:rsidRPr="00F145F3">
              <w:rPr>
                <w:i/>
                <w:iCs/>
                <w:sz w:val="20"/>
              </w:rPr>
              <w:br/>
              <w:t>- Biên bản nghiệm thu ngày …</w:t>
            </w:r>
            <w:r w:rsidRPr="00F145F3">
              <w:rPr>
                <w:i/>
                <w:iCs/>
                <w:sz w:val="20"/>
              </w:rPr>
              <w:br/>
              <w:t>- Biên bản thanh lý ngày …</w:t>
            </w:r>
            <w:r w:rsidRPr="00F145F3">
              <w:rPr>
                <w:i/>
                <w:iCs/>
                <w:sz w:val="20"/>
              </w:rPr>
              <w:br/>
              <w:t>- Hóa đơn GTGT ngày …</w:t>
            </w:r>
            <w:r w:rsidRPr="00F145F3">
              <w:rPr>
                <w:i/>
                <w:iCs/>
                <w:sz w:val="20"/>
              </w:rPr>
              <w:br/>
              <w:t>liệt kê các tài liệu liên quan khác (nếu có)…)</w:t>
            </w:r>
          </w:p>
        </w:tc>
        <w:tc>
          <w:tcPr>
            <w:tcW w:w="1406" w:type="dxa"/>
            <w:vAlign w:val="center"/>
          </w:tcPr>
          <w:p w14:paraId="11220C76" w14:textId="77777777" w:rsidR="00F145F3" w:rsidRPr="00F145F3" w:rsidRDefault="00F145F3" w:rsidP="00D908D6">
            <w:pPr>
              <w:widowControl w:val="0"/>
              <w:spacing w:before="120" w:after="120" w:line="252" w:lineRule="auto"/>
              <w:rPr>
                <w:rFonts w:eastAsia=".VnTime"/>
                <w:sz w:val="20"/>
                <w:lang w:val="pl-PL"/>
              </w:rPr>
            </w:pPr>
            <w:r w:rsidRPr="00F145F3">
              <w:rPr>
                <w:rFonts w:eastAsia=".VnTime"/>
                <w:sz w:val="20"/>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6244C0AA" w14:textId="77777777" w:rsidR="00F145F3" w:rsidRPr="00F145F3" w:rsidRDefault="00F145F3" w:rsidP="00D908D6">
            <w:pPr>
              <w:widowControl w:val="0"/>
              <w:rPr>
                <w:i/>
                <w:iCs/>
                <w:sz w:val="20"/>
                <w:lang w:val="pl-PL"/>
              </w:rPr>
            </w:pPr>
            <w:r w:rsidRPr="00F145F3">
              <w:rPr>
                <w:sz w:val="20"/>
                <w:lang w:val="pl-PL"/>
              </w:rPr>
              <w:t>k x (Số lượng yêu cầu của gói thầu x 30/thời gian thực hiện gói thầu (tính theo ngày)) với k = 1,5</w:t>
            </w:r>
          </w:p>
        </w:tc>
      </w:tr>
      <w:tr w:rsidR="00F145F3" w:rsidRPr="00F145F3" w14:paraId="6C936871" w14:textId="77777777" w:rsidTr="00D908D6">
        <w:trPr>
          <w:trHeight w:val="19"/>
        </w:trPr>
        <w:tc>
          <w:tcPr>
            <w:tcW w:w="671" w:type="dxa"/>
            <w:vAlign w:val="center"/>
          </w:tcPr>
          <w:p w14:paraId="5483CA94" w14:textId="77777777" w:rsidR="00F145F3" w:rsidRPr="00F145F3" w:rsidRDefault="00F145F3" w:rsidP="00D908D6">
            <w:pPr>
              <w:widowControl w:val="0"/>
              <w:numPr>
                <w:ilvl w:val="0"/>
                <w:numId w:val="4"/>
              </w:numPr>
              <w:ind w:left="-141" w:right="-142" w:firstLine="0"/>
              <w:contextualSpacing/>
              <w:jc w:val="center"/>
              <w:rPr>
                <w:sz w:val="20"/>
                <w:lang w:val="pl-PL"/>
              </w:rPr>
            </w:pPr>
          </w:p>
        </w:tc>
        <w:tc>
          <w:tcPr>
            <w:tcW w:w="808" w:type="dxa"/>
            <w:vAlign w:val="center"/>
          </w:tcPr>
          <w:p w14:paraId="5EFF699B" w14:textId="77777777" w:rsidR="00F145F3" w:rsidRPr="00F145F3" w:rsidRDefault="00F145F3" w:rsidP="00D908D6">
            <w:pPr>
              <w:widowControl w:val="0"/>
              <w:jc w:val="center"/>
              <w:rPr>
                <w:sz w:val="20"/>
                <w:lang w:val="pl-PL"/>
              </w:rPr>
            </w:pPr>
          </w:p>
        </w:tc>
        <w:tc>
          <w:tcPr>
            <w:tcW w:w="783" w:type="dxa"/>
            <w:vAlign w:val="center"/>
          </w:tcPr>
          <w:p w14:paraId="078347FD" w14:textId="77777777" w:rsidR="00F145F3" w:rsidRPr="00F145F3" w:rsidRDefault="00F145F3" w:rsidP="00D908D6">
            <w:pPr>
              <w:widowControl w:val="0"/>
              <w:jc w:val="center"/>
              <w:rPr>
                <w:sz w:val="20"/>
                <w:lang w:val="pl-PL"/>
              </w:rPr>
            </w:pPr>
          </w:p>
        </w:tc>
        <w:tc>
          <w:tcPr>
            <w:tcW w:w="756" w:type="dxa"/>
            <w:shd w:val="clear" w:color="000000" w:fill="FFFFFF"/>
            <w:noWrap/>
            <w:vAlign w:val="center"/>
          </w:tcPr>
          <w:p w14:paraId="526D5EDF" w14:textId="77777777" w:rsidR="00F145F3" w:rsidRPr="00F145F3" w:rsidRDefault="00F145F3" w:rsidP="00D908D6">
            <w:pPr>
              <w:widowControl w:val="0"/>
              <w:jc w:val="center"/>
              <w:rPr>
                <w:sz w:val="20"/>
                <w:lang w:val="pl-PL"/>
              </w:rPr>
            </w:pPr>
          </w:p>
        </w:tc>
        <w:tc>
          <w:tcPr>
            <w:tcW w:w="910" w:type="dxa"/>
            <w:vAlign w:val="center"/>
          </w:tcPr>
          <w:p w14:paraId="48DD6010" w14:textId="77777777" w:rsidR="00F145F3" w:rsidRPr="00F145F3" w:rsidRDefault="00F145F3" w:rsidP="00D908D6">
            <w:pPr>
              <w:widowControl w:val="0"/>
              <w:jc w:val="center"/>
              <w:rPr>
                <w:sz w:val="20"/>
                <w:lang w:val="pl-PL"/>
              </w:rPr>
            </w:pPr>
          </w:p>
        </w:tc>
        <w:tc>
          <w:tcPr>
            <w:tcW w:w="1312" w:type="dxa"/>
            <w:vAlign w:val="center"/>
          </w:tcPr>
          <w:p w14:paraId="6FBB117D" w14:textId="77777777" w:rsidR="00F145F3" w:rsidRPr="00F145F3" w:rsidRDefault="00F145F3" w:rsidP="00D908D6">
            <w:pPr>
              <w:widowControl w:val="0"/>
              <w:jc w:val="center"/>
              <w:rPr>
                <w:sz w:val="20"/>
                <w:lang w:val="pl-PL"/>
              </w:rPr>
            </w:pPr>
          </w:p>
        </w:tc>
        <w:tc>
          <w:tcPr>
            <w:tcW w:w="1041" w:type="dxa"/>
            <w:vAlign w:val="center"/>
          </w:tcPr>
          <w:p w14:paraId="769AD3C8" w14:textId="77777777" w:rsidR="00F145F3" w:rsidRPr="00F145F3" w:rsidRDefault="00F145F3" w:rsidP="00D908D6">
            <w:pPr>
              <w:widowControl w:val="0"/>
              <w:rPr>
                <w:i/>
                <w:iCs/>
                <w:sz w:val="20"/>
                <w:lang w:val="pl-PL"/>
              </w:rPr>
            </w:pPr>
          </w:p>
        </w:tc>
        <w:tc>
          <w:tcPr>
            <w:tcW w:w="1227" w:type="dxa"/>
            <w:vAlign w:val="center"/>
          </w:tcPr>
          <w:p w14:paraId="2CBB84BC" w14:textId="77777777" w:rsidR="00F145F3" w:rsidRPr="00F145F3" w:rsidRDefault="00F145F3" w:rsidP="00D908D6">
            <w:pPr>
              <w:widowControl w:val="0"/>
              <w:jc w:val="center"/>
              <w:rPr>
                <w:i/>
                <w:iCs/>
                <w:sz w:val="20"/>
                <w:lang w:val="pl-PL"/>
              </w:rPr>
            </w:pPr>
          </w:p>
        </w:tc>
        <w:tc>
          <w:tcPr>
            <w:tcW w:w="1248" w:type="dxa"/>
            <w:vAlign w:val="center"/>
          </w:tcPr>
          <w:p w14:paraId="30DFFB7C" w14:textId="77777777" w:rsidR="00F145F3" w:rsidRPr="00F145F3" w:rsidRDefault="00F145F3" w:rsidP="00D908D6">
            <w:pPr>
              <w:widowControl w:val="0"/>
              <w:jc w:val="center"/>
              <w:rPr>
                <w:i/>
                <w:iCs/>
                <w:sz w:val="20"/>
                <w:lang w:val="pl-PL"/>
              </w:rPr>
            </w:pPr>
          </w:p>
        </w:tc>
        <w:tc>
          <w:tcPr>
            <w:tcW w:w="1212" w:type="dxa"/>
            <w:shd w:val="clear" w:color="000000" w:fill="FFFFFF"/>
            <w:noWrap/>
            <w:vAlign w:val="center"/>
          </w:tcPr>
          <w:p w14:paraId="1BBFA010" w14:textId="77777777" w:rsidR="00F145F3" w:rsidRPr="00F145F3" w:rsidRDefault="00F145F3" w:rsidP="00D908D6">
            <w:pPr>
              <w:widowControl w:val="0"/>
              <w:jc w:val="center"/>
              <w:rPr>
                <w:i/>
                <w:iCs/>
                <w:sz w:val="20"/>
                <w:lang w:val="pl-PL"/>
              </w:rPr>
            </w:pPr>
          </w:p>
        </w:tc>
        <w:tc>
          <w:tcPr>
            <w:tcW w:w="924" w:type="dxa"/>
            <w:vAlign w:val="center"/>
          </w:tcPr>
          <w:p w14:paraId="216C3B63" w14:textId="77777777" w:rsidR="00F145F3" w:rsidRPr="00F145F3" w:rsidRDefault="00F145F3" w:rsidP="00D908D6">
            <w:pPr>
              <w:widowControl w:val="0"/>
              <w:jc w:val="center"/>
              <w:rPr>
                <w:i/>
                <w:iCs/>
                <w:sz w:val="20"/>
                <w:lang w:val="pl-PL"/>
              </w:rPr>
            </w:pPr>
          </w:p>
        </w:tc>
        <w:tc>
          <w:tcPr>
            <w:tcW w:w="1220" w:type="dxa"/>
            <w:vAlign w:val="center"/>
          </w:tcPr>
          <w:p w14:paraId="502F19EF" w14:textId="77777777" w:rsidR="00F145F3" w:rsidRPr="00F145F3" w:rsidRDefault="00F145F3" w:rsidP="00D908D6">
            <w:pPr>
              <w:widowControl w:val="0"/>
              <w:jc w:val="center"/>
              <w:rPr>
                <w:i/>
                <w:iCs/>
                <w:sz w:val="20"/>
                <w:lang w:val="pl-PL"/>
              </w:rPr>
            </w:pPr>
          </w:p>
        </w:tc>
        <w:tc>
          <w:tcPr>
            <w:tcW w:w="1224" w:type="dxa"/>
            <w:vAlign w:val="center"/>
          </w:tcPr>
          <w:p w14:paraId="3A02BEEA" w14:textId="77777777" w:rsidR="00F145F3" w:rsidRPr="00F145F3" w:rsidRDefault="00F145F3" w:rsidP="00D908D6">
            <w:pPr>
              <w:widowControl w:val="0"/>
              <w:rPr>
                <w:i/>
                <w:iCs/>
                <w:sz w:val="20"/>
                <w:lang w:val="pl-PL"/>
              </w:rPr>
            </w:pPr>
          </w:p>
        </w:tc>
        <w:tc>
          <w:tcPr>
            <w:tcW w:w="1406" w:type="dxa"/>
            <w:vAlign w:val="center"/>
          </w:tcPr>
          <w:p w14:paraId="1662EFBA" w14:textId="77777777" w:rsidR="00F145F3" w:rsidRPr="00F145F3" w:rsidRDefault="00F145F3" w:rsidP="00D908D6">
            <w:pPr>
              <w:widowControl w:val="0"/>
              <w:rPr>
                <w:i/>
                <w:iCs/>
                <w:sz w:val="20"/>
                <w:lang w:val="pl-PL"/>
              </w:rPr>
            </w:pPr>
          </w:p>
        </w:tc>
      </w:tr>
      <w:tr w:rsidR="00F145F3" w:rsidRPr="00F145F3" w14:paraId="3E7AD86E" w14:textId="77777777" w:rsidTr="00D908D6">
        <w:trPr>
          <w:trHeight w:val="19"/>
        </w:trPr>
        <w:tc>
          <w:tcPr>
            <w:tcW w:w="671" w:type="dxa"/>
            <w:vAlign w:val="center"/>
          </w:tcPr>
          <w:p w14:paraId="6E1AA7E4" w14:textId="77777777" w:rsidR="00F145F3" w:rsidRPr="00F145F3" w:rsidRDefault="00F145F3" w:rsidP="00D908D6">
            <w:pPr>
              <w:widowControl w:val="0"/>
              <w:numPr>
                <w:ilvl w:val="0"/>
                <w:numId w:val="4"/>
              </w:numPr>
              <w:ind w:left="-141" w:right="-142" w:firstLine="0"/>
              <w:contextualSpacing/>
              <w:jc w:val="center"/>
              <w:rPr>
                <w:sz w:val="20"/>
                <w:lang w:val="pl-PL"/>
              </w:rPr>
            </w:pPr>
          </w:p>
        </w:tc>
        <w:tc>
          <w:tcPr>
            <w:tcW w:w="808" w:type="dxa"/>
            <w:vAlign w:val="center"/>
          </w:tcPr>
          <w:p w14:paraId="0FA7C4F3" w14:textId="77777777" w:rsidR="00F145F3" w:rsidRPr="00F145F3" w:rsidRDefault="00F145F3" w:rsidP="00D908D6">
            <w:pPr>
              <w:widowControl w:val="0"/>
              <w:jc w:val="center"/>
              <w:rPr>
                <w:sz w:val="20"/>
                <w:lang w:val="pl-PL"/>
              </w:rPr>
            </w:pPr>
          </w:p>
        </w:tc>
        <w:tc>
          <w:tcPr>
            <w:tcW w:w="783" w:type="dxa"/>
            <w:vAlign w:val="center"/>
          </w:tcPr>
          <w:p w14:paraId="323B6024" w14:textId="77777777" w:rsidR="00F145F3" w:rsidRPr="00F145F3" w:rsidRDefault="00F145F3" w:rsidP="00D908D6">
            <w:pPr>
              <w:widowControl w:val="0"/>
              <w:jc w:val="center"/>
              <w:rPr>
                <w:sz w:val="20"/>
                <w:lang w:val="pl-PL"/>
              </w:rPr>
            </w:pPr>
          </w:p>
        </w:tc>
        <w:tc>
          <w:tcPr>
            <w:tcW w:w="756" w:type="dxa"/>
            <w:shd w:val="clear" w:color="000000" w:fill="FFFFFF"/>
            <w:noWrap/>
            <w:vAlign w:val="center"/>
          </w:tcPr>
          <w:p w14:paraId="2AE411F5" w14:textId="77777777" w:rsidR="00F145F3" w:rsidRPr="00F145F3" w:rsidRDefault="00F145F3" w:rsidP="00D908D6">
            <w:pPr>
              <w:widowControl w:val="0"/>
              <w:jc w:val="center"/>
              <w:rPr>
                <w:sz w:val="20"/>
                <w:lang w:val="pl-PL"/>
              </w:rPr>
            </w:pPr>
          </w:p>
        </w:tc>
        <w:tc>
          <w:tcPr>
            <w:tcW w:w="910" w:type="dxa"/>
            <w:vAlign w:val="center"/>
          </w:tcPr>
          <w:p w14:paraId="0A91A56B" w14:textId="77777777" w:rsidR="00F145F3" w:rsidRPr="00F145F3" w:rsidRDefault="00F145F3" w:rsidP="00D908D6">
            <w:pPr>
              <w:widowControl w:val="0"/>
              <w:jc w:val="center"/>
              <w:rPr>
                <w:sz w:val="20"/>
                <w:lang w:val="pl-PL"/>
              </w:rPr>
            </w:pPr>
          </w:p>
        </w:tc>
        <w:tc>
          <w:tcPr>
            <w:tcW w:w="1312" w:type="dxa"/>
            <w:vAlign w:val="center"/>
          </w:tcPr>
          <w:p w14:paraId="1083C34E" w14:textId="77777777" w:rsidR="00F145F3" w:rsidRPr="00F145F3" w:rsidRDefault="00F145F3" w:rsidP="00D908D6">
            <w:pPr>
              <w:widowControl w:val="0"/>
              <w:jc w:val="center"/>
              <w:rPr>
                <w:sz w:val="20"/>
                <w:lang w:val="pl-PL"/>
              </w:rPr>
            </w:pPr>
          </w:p>
        </w:tc>
        <w:tc>
          <w:tcPr>
            <w:tcW w:w="1041" w:type="dxa"/>
            <w:vAlign w:val="center"/>
          </w:tcPr>
          <w:p w14:paraId="29E83B1D" w14:textId="77777777" w:rsidR="00F145F3" w:rsidRPr="00F145F3" w:rsidRDefault="00F145F3" w:rsidP="00D908D6">
            <w:pPr>
              <w:widowControl w:val="0"/>
              <w:rPr>
                <w:i/>
                <w:iCs/>
                <w:sz w:val="20"/>
                <w:lang w:val="pl-PL"/>
              </w:rPr>
            </w:pPr>
          </w:p>
        </w:tc>
        <w:tc>
          <w:tcPr>
            <w:tcW w:w="1227" w:type="dxa"/>
            <w:vAlign w:val="center"/>
          </w:tcPr>
          <w:p w14:paraId="4D308EB7" w14:textId="77777777" w:rsidR="00F145F3" w:rsidRPr="00F145F3" w:rsidRDefault="00F145F3" w:rsidP="00D908D6">
            <w:pPr>
              <w:widowControl w:val="0"/>
              <w:jc w:val="center"/>
              <w:rPr>
                <w:i/>
                <w:iCs/>
                <w:sz w:val="20"/>
                <w:lang w:val="pl-PL"/>
              </w:rPr>
            </w:pPr>
          </w:p>
        </w:tc>
        <w:tc>
          <w:tcPr>
            <w:tcW w:w="1248" w:type="dxa"/>
            <w:vAlign w:val="center"/>
          </w:tcPr>
          <w:p w14:paraId="5ADFF1BF" w14:textId="77777777" w:rsidR="00F145F3" w:rsidRPr="00F145F3" w:rsidRDefault="00F145F3" w:rsidP="00D908D6">
            <w:pPr>
              <w:widowControl w:val="0"/>
              <w:jc w:val="center"/>
              <w:rPr>
                <w:i/>
                <w:iCs/>
                <w:sz w:val="20"/>
                <w:lang w:val="pl-PL"/>
              </w:rPr>
            </w:pPr>
          </w:p>
        </w:tc>
        <w:tc>
          <w:tcPr>
            <w:tcW w:w="1212" w:type="dxa"/>
            <w:shd w:val="clear" w:color="000000" w:fill="FFFFFF"/>
            <w:noWrap/>
            <w:vAlign w:val="center"/>
          </w:tcPr>
          <w:p w14:paraId="5C4A2279" w14:textId="77777777" w:rsidR="00F145F3" w:rsidRPr="00F145F3" w:rsidRDefault="00F145F3" w:rsidP="00D908D6">
            <w:pPr>
              <w:widowControl w:val="0"/>
              <w:jc w:val="center"/>
              <w:rPr>
                <w:i/>
                <w:iCs/>
                <w:sz w:val="20"/>
                <w:lang w:val="pl-PL"/>
              </w:rPr>
            </w:pPr>
          </w:p>
        </w:tc>
        <w:tc>
          <w:tcPr>
            <w:tcW w:w="924" w:type="dxa"/>
            <w:vAlign w:val="center"/>
          </w:tcPr>
          <w:p w14:paraId="23195FFD" w14:textId="77777777" w:rsidR="00F145F3" w:rsidRPr="00F145F3" w:rsidRDefault="00F145F3" w:rsidP="00D908D6">
            <w:pPr>
              <w:widowControl w:val="0"/>
              <w:jc w:val="center"/>
              <w:rPr>
                <w:i/>
                <w:iCs/>
                <w:sz w:val="20"/>
                <w:lang w:val="pl-PL"/>
              </w:rPr>
            </w:pPr>
          </w:p>
        </w:tc>
        <w:tc>
          <w:tcPr>
            <w:tcW w:w="1220" w:type="dxa"/>
            <w:vAlign w:val="center"/>
          </w:tcPr>
          <w:p w14:paraId="1F843332" w14:textId="77777777" w:rsidR="00F145F3" w:rsidRPr="00F145F3" w:rsidRDefault="00F145F3" w:rsidP="00D908D6">
            <w:pPr>
              <w:widowControl w:val="0"/>
              <w:jc w:val="center"/>
              <w:rPr>
                <w:i/>
                <w:iCs/>
                <w:sz w:val="20"/>
                <w:lang w:val="pl-PL"/>
              </w:rPr>
            </w:pPr>
          </w:p>
        </w:tc>
        <w:tc>
          <w:tcPr>
            <w:tcW w:w="1224" w:type="dxa"/>
            <w:vAlign w:val="center"/>
          </w:tcPr>
          <w:p w14:paraId="2DACC72D" w14:textId="77777777" w:rsidR="00F145F3" w:rsidRPr="00F145F3" w:rsidRDefault="00F145F3" w:rsidP="00D908D6">
            <w:pPr>
              <w:widowControl w:val="0"/>
              <w:rPr>
                <w:i/>
                <w:iCs/>
                <w:sz w:val="20"/>
                <w:lang w:val="pl-PL"/>
              </w:rPr>
            </w:pPr>
          </w:p>
        </w:tc>
        <w:tc>
          <w:tcPr>
            <w:tcW w:w="1406" w:type="dxa"/>
            <w:vAlign w:val="center"/>
          </w:tcPr>
          <w:p w14:paraId="5861E429" w14:textId="77777777" w:rsidR="00F145F3" w:rsidRPr="00F145F3" w:rsidRDefault="00F145F3" w:rsidP="00D908D6">
            <w:pPr>
              <w:widowControl w:val="0"/>
              <w:rPr>
                <w:i/>
                <w:iCs/>
                <w:sz w:val="20"/>
                <w:lang w:val="pl-PL"/>
              </w:rPr>
            </w:pPr>
          </w:p>
        </w:tc>
      </w:tr>
      <w:tr w:rsidR="00F145F3" w:rsidRPr="00F145F3" w14:paraId="0C6B3F2A" w14:textId="77777777" w:rsidTr="00D908D6">
        <w:trPr>
          <w:trHeight w:val="19"/>
        </w:trPr>
        <w:tc>
          <w:tcPr>
            <w:tcW w:w="671" w:type="dxa"/>
            <w:vAlign w:val="center"/>
          </w:tcPr>
          <w:p w14:paraId="09CDBE25" w14:textId="77777777" w:rsidR="00F145F3" w:rsidRPr="00F145F3" w:rsidRDefault="00F145F3" w:rsidP="00D908D6">
            <w:pPr>
              <w:widowControl w:val="0"/>
              <w:numPr>
                <w:ilvl w:val="0"/>
                <w:numId w:val="4"/>
              </w:numPr>
              <w:ind w:left="-141" w:right="-142" w:firstLine="0"/>
              <w:contextualSpacing/>
              <w:jc w:val="center"/>
              <w:rPr>
                <w:sz w:val="20"/>
                <w:lang w:val="pl-PL"/>
              </w:rPr>
            </w:pPr>
          </w:p>
        </w:tc>
        <w:tc>
          <w:tcPr>
            <w:tcW w:w="808" w:type="dxa"/>
            <w:vAlign w:val="center"/>
          </w:tcPr>
          <w:p w14:paraId="35043E2D" w14:textId="77777777" w:rsidR="00F145F3" w:rsidRPr="00F145F3" w:rsidRDefault="00F145F3" w:rsidP="00D908D6">
            <w:pPr>
              <w:widowControl w:val="0"/>
              <w:jc w:val="center"/>
              <w:rPr>
                <w:sz w:val="20"/>
                <w:lang w:val="pl-PL"/>
              </w:rPr>
            </w:pPr>
          </w:p>
        </w:tc>
        <w:tc>
          <w:tcPr>
            <w:tcW w:w="783" w:type="dxa"/>
            <w:vAlign w:val="center"/>
          </w:tcPr>
          <w:p w14:paraId="7ED208AE" w14:textId="77777777" w:rsidR="00F145F3" w:rsidRPr="00F145F3" w:rsidRDefault="00F145F3" w:rsidP="00D908D6">
            <w:pPr>
              <w:widowControl w:val="0"/>
              <w:jc w:val="center"/>
              <w:rPr>
                <w:sz w:val="20"/>
                <w:lang w:val="pl-PL"/>
              </w:rPr>
            </w:pPr>
          </w:p>
        </w:tc>
        <w:tc>
          <w:tcPr>
            <w:tcW w:w="756" w:type="dxa"/>
            <w:shd w:val="clear" w:color="000000" w:fill="FFFFFF"/>
            <w:noWrap/>
            <w:vAlign w:val="center"/>
          </w:tcPr>
          <w:p w14:paraId="5AA3EE39" w14:textId="77777777" w:rsidR="00F145F3" w:rsidRPr="00F145F3" w:rsidRDefault="00F145F3" w:rsidP="00D908D6">
            <w:pPr>
              <w:widowControl w:val="0"/>
              <w:jc w:val="center"/>
              <w:rPr>
                <w:sz w:val="20"/>
                <w:lang w:val="pl-PL"/>
              </w:rPr>
            </w:pPr>
          </w:p>
        </w:tc>
        <w:tc>
          <w:tcPr>
            <w:tcW w:w="910" w:type="dxa"/>
            <w:vAlign w:val="center"/>
          </w:tcPr>
          <w:p w14:paraId="5DF6FA04" w14:textId="77777777" w:rsidR="00F145F3" w:rsidRPr="00F145F3" w:rsidRDefault="00F145F3" w:rsidP="00D908D6">
            <w:pPr>
              <w:widowControl w:val="0"/>
              <w:jc w:val="center"/>
              <w:rPr>
                <w:sz w:val="20"/>
                <w:lang w:val="pl-PL"/>
              </w:rPr>
            </w:pPr>
          </w:p>
        </w:tc>
        <w:tc>
          <w:tcPr>
            <w:tcW w:w="1312" w:type="dxa"/>
            <w:vAlign w:val="center"/>
          </w:tcPr>
          <w:p w14:paraId="66E24836" w14:textId="77777777" w:rsidR="00F145F3" w:rsidRPr="00F145F3" w:rsidRDefault="00F145F3" w:rsidP="00D908D6">
            <w:pPr>
              <w:widowControl w:val="0"/>
              <w:jc w:val="center"/>
              <w:rPr>
                <w:sz w:val="20"/>
                <w:lang w:val="pl-PL"/>
              </w:rPr>
            </w:pPr>
          </w:p>
        </w:tc>
        <w:tc>
          <w:tcPr>
            <w:tcW w:w="1041" w:type="dxa"/>
            <w:vAlign w:val="center"/>
          </w:tcPr>
          <w:p w14:paraId="11F93AE1" w14:textId="77777777" w:rsidR="00F145F3" w:rsidRPr="00F145F3" w:rsidRDefault="00F145F3" w:rsidP="00D908D6">
            <w:pPr>
              <w:widowControl w:val="0"/>
              <w:rPr>
                <w:i/>
                <w:iCs/>
                <w:sz w:val="20"/>
                <w:lang w:val="pl-PL"/>
              </w:rPr>
            </w:pPr>
          </w:p>
        </w:tc>
        <w:tc>
          <w:tcPr>
            <w:tcW w:w="1227" w:type="dxa"/>
            <w:vAlign w:val="center"/>
          </w:tcPr>
          <w:p w14:paraId="21547580" w14:textId="77777777" w:rsidR="00F145F3" w:rsidRPr="00F145F3" w:rsidRDefault="00F145F3" w:rsidP="00D908D6">
            <w:pPr>
              <w:widowControl w:val="0"/>
              <w:jc w:val="center"/>
              <w:rPr>
                <w:i/>
                <w:iCs/>
                <w:sz w:val="20"/>
                <w:lang w:val="pl-PL"/>
              </w:rPr>
            </w:pPr>
          </w:p>
        </w:tc>
        <w:tc>
          <w:tcPr>
            <w:tcW w:w="1248" w:type="dxa"/>
            <w:vAlign w:val="center"/>
          </w:tcPr>
          <w:p w14:paraId="402C65F9" w14:textId="77777777" w:rsidR="00F145F3" w:rsidRPr="00F145F3" w:rsidRDefault="00F145F3" w:rsidP="00D908D6">
            <w:pPr>
              <w:widowControl w:val="0"/>
              <w:jc w:val="center"/>
              <w:rPr>
                <w:i/>
                <w:iCs/>
                <w:sz w:val="20"/>
                <w:lang w:val="pl-PL"/>
              </w:rPr>
            </w:pPr>
          </w:p>
        </w:tc>
        <w:tc>
          <w:tcPr>
            <w:tcW w:w="1212" w:type="dxa"/>
            <w:shd w:val="clear" w:color="000000" w:fill="FFFFFF"/>
            <w:noWrap/>
            <w:vAlign w:val="center"/>
          </w:tcPr>
          <w:p w14:paraId="0250DD53" w14:textId="77777777" w:rsidR="00F145F3" w:rsidRPr="00F145F3" w:rsidRDefault="00F145F3" w:rsidP="00D908D6">
            <w:pPr>
              <w:widowControl w:val="0"/>
              <w:jc w:val="center"/>
              <w:rPr>
                <w:i/>
                <w:iCs/>
                <w:sz w:val="20"/>
                <w:lang w:val="pl-PL"/>
              </w:rPr>
            </w:pPr>
          </w:p>
        </w:tc>
        <w:tc>
          <w:tcPr>
            <w:tcW w:w="924" w:type="dxa"/>
            <w:vAlign w:val="center"/>
          </w:tcPr>
          <w:p w14:paraId="734760C9" w14:textId="77777777" w:rsidR="00F145F3" w:rsidRPr="00F145F3" w:rsidRDefault="00F145F3" w:rsidP="00D908D6">
            <w:pPr>
              <w:widowControl w:val="0"/>
              <w:jc w:val="center"/>
              <w:rPr>
                <w:i/>
                <w:iCs/>
                <w:sz w:val="20"/>
                <w:lang w:val="pl-PL"/>
              </w:rPr>
            </w:pPr>
          </w:p>
        </w:tc>
        <w:tc>
          <w:tcPr>
            <w:tcW w:w="1220" w:type="dxa"/>
            <w:vAlign w:val="center"/>
          </w:tcPr>
          <w:p w14:paraId="14590299" w14:textId="77777777" w:rsidR="00F145F3" w:rsidRPr="00F145F3" w:rsidRDefault="00F145F3" w:rsidP="00D908D6">
            <w:pPr>
              <w:widowControl w:val="0"/>
              <w:jc w:val="center"/>
              <w:rPr>
                <w:i/>
                <w:iCs/>
                <w:sz w:val="20"/>
                <w:lang w:val="pl-PL"/>
              </w:rPr>
            </w:pPr>
          </w:p>
        </w:tc>
        <w:tc>
          <w:tcPr>
            <w:tcW w:w="1224" w:type="dxa"/>
            <w:vAlign w:val="center"/>
          </w:tcPr>
          <w:p w14:paraId="35C570A3" w14:textId="77777777" w:rsidR="00F145F3" w:rsidRPr="00F145F3" w:rsidRDefault="00F145F3" w:rsidP="00D908D6">
            <w:pPr>
              <w:widowControl w:val="0"/>
              <w:rPr>
                <w:i/>
                <w:iCs/>
                <w:sz w:val="20"/>
                <w:lang w:val="pl-PL"/>
              </w:rPr>
            </w:pPr>
          </w:p>
        </w:tc>
        <w:tc>
          <w:tcPr>
            <w:tcW w:w="1406" w:type="dxa"/>
            <w:vAlign w:val="center"/>
          </w:tcPr>
          <w:p w14:paraId="727EFADF" w14:textId="77777777" w:rsidR="00F145F3" w:rsidRPr="00F145F3" w:rsidRDefault="00F145F3" w:rsidP="00D908D6">
            <w:pPr>
              <w:widowControl w:val="0"/>
              <w:rPr>
                <w:i/>
                <w:iCs/>
                <w:sz w:val="20"/>
                <w:lang w:val="pl-PL"/>
              </w:rPr>
            </w:pPr>
          </w:p>
        </w:tc>
      </w:tr>
    </w:tbl>
    <w:p w14:paraId="0962F55E" w14:textId="77777777" w:rsidR="00F145F3" w:rsidRPr="00F145F3" w:rsidRDefault="00F145F3" w:rsidP="00F145F3">
      <w:pPr>
        <w:widowControl w:val="0"/>
        <w:spacing w:before="120" w:after="120" w:line="300" w:lineRule="exact"/>
        <w:ind w:firstLine="709"/>
        <w:rPr>
          <w:sz w:val="28"/>
          <w:szCs w:val="28"/>
          <w:lang w:val="pl-PL"/>
        </w:rPr>
      </w:pPr>
      <w:r w:rsidRPr="00F145F3">
        <w:rPr>
          <w:b/>
          <w:i/>
          <w:sz w:val="28"/>
          <w:szCs w:val="28"/>
          <w:lang w:val="pl-PL"/>
        </w:rPr>
        <w:t>Ghi chú</w:t>
      </w:r>
      <w:r w:rsidRPr="00F145F3">
        <w:rPr>
          <w:sz w:val="28"/>
          <w:szCs w:val="28"/>
          <w:lang w:val="pl-PL"/>
        </w:rPr>
        <w:t xml:space="preserve">: </w:t>
      </w:r>
    </w:p>
    <w:p w14:paraId="346BD916" w14:textId="77777777" w:rsidR="00F145F3" w:rsidRPr="00F145F3" w:rsidRDefault="00F145F3" w:rsidP="00F145F3">
      <w:pPr>
        <w:widowControl w:val="0"/>
        <w:spacing w:before="120" w:after="120" w:line="300" w:lineRule="exact"/>
        <w:ind w:firstLine="709"/>
        <w:rPr>
          <w:sz w:val="28"/>
          <w:szCs w:val="28"/>
          <w:lang w:val="pl-PL"/>
        </w:rPr>
      </w:pPr>
      <w:r w:rsidRPr="00F145F3">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2873F4D7" w14:textId="77777777" w:rsidR="00F145F3" w:rsidRPr="00F145F3" w:rsidRDefault="00F145F3" w:rsidP="00F145F3">
      <w:pPr>
        <w:widowControl w:val="0"/>
        <w:spacing w:before="120" w:after="120" w:line="300" w:lineRule="exact"/>
        <w:ind w:firstLine="709"/>
        <w:rPr>
          <w:sz w:val="28"/>
          <w:szCs w:val="28"/>
          <w:lang w:val="pl-PL"/>
        </w:rPr>
      </w:pPr>
      <w:r w:rsidRPr="00F145F3">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03849967" w14:textId="77777777" w:rsidR="00F145F3" w:rsidRPr="00F145F3" w:rsidRDefault="00F145F3" w:rsidP="00F145F3">
      <w:pPr>
        <w:widowControl w:val="0"/>
        <w:numPr>
          <w:ilvl w:val="0"/>
          <w:numId w:val="6"/>
        </w:numPr>
        <w:tabs>
          <w:tab w:val="left" w:pos="993"/>
        </w:tabs>
        <w:spacing w:before="120" w:after="120" w:line="300" w:lineRule="exact"/>
        <w:rPr>
          <w:b/>
          <w:sz w:val="28"/>
          <w:szCs w:val="28"/>
          <w:lang w:val="pl-PL"/>
        </w:rPr>
      </w:pPr>
      <w:r w:rsidRPr="00F145F3">
        <w:rPr>
          <w:b/>
          <w:sz w:val="28"/>
          <w:szCs w:val="28"/>
          <w:lang w:val="pl-PL"/>
        </w:rPr>
        <w:t>Bảng danh mục hàng hóa dự thầu và Bảng chào đáp ứng kỹ thuật:</w:t>
      </w:r>
    </w:p>
    <w:p w14:paraId="10FDA7DD" w14:textId="77777777" w:rsidR="00F145F3" w:rsidRPr="00F145F3" w:rsidRDefault="00F145F3" w:rsidP="00F145F3">
      <w:pPr>
        <w:widowControl w:val="0"/>
        <w:spacing w:before="120" w:after="120" w:line="300" w:lineRule="exact"/>
        <w:ind w:firstLine="709"/>
        <w:rPr>
          <w:sz w:val="28"/>
          <w:szCs w:val="28"/>
          <w:lang w:val="pl-PL"/>
        </w:rPr>
      </w:pPr>
      <w:r w:rsidRPr="00F145F3">
        <w:rPr>
          <w:sz w:val="28"/>
          <w:szCs w:val="28"/>
          <w:lang w:val="pl-PL"/>
        </w:rPr>
        <w:t>Nhà thầu phải có bảng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23"/>
        <w:gridCol w:w="961"/>
        <w:gridCol w:w="655"/>
        <w:gridCol w:w="722"/>
        <w:gridCol w:w="815"/>
        <w:gridCol w:w="923"/>
        <w:gridCol w:w="874"/>
        <w:gridCol w:w="804"/>
        <w:gridCol w:w="778"/>
        <w:gridCol w:w="778"/>
        <w:gridCol w:w="702"/>
        <w:gridCol w:w="842"/>
        <w:gridCol w:w="1083"/>
        <w:gridCol w:w="961"/>
        <w:gridCol w:w="1022"/>
        <w:gridCol w:w="1048"/>
      </w:tblGrid>
      <w:tr w:rsidR="00F145F3" w:rsidRPr="00F145F3" w14:paraId="63CFB38E" w14:textId="77777777" w:rsidTr="00D908D6">
        <w:tc>
          <w:tcPr>
            <w:tcW w:w="230" w:type="pct"/>
            <w:tcBorders>
              <w:top w:val="single" w:sz="4" w:space="0" w:color="auto"/>
              <w:left w:val="single" w:sz="4" w:space="0" w:color="auto"/>
              <w:bottom w:val="single" w:sz="4" w:space="0" w:color="auto"/>
              <w:right w:val="single" w:sz="4" w:space="0" w:color="auto"/>
            </w:tcBorders>
            <w:vAlign w:val="center"/>
            <w:hideMark/>
          </w:tcPr>
          <w:p w14:paraId="6E1D7989" w14:textId="77777777" w:rsidR="00F145F3" w:rsidRPr="00F145F3" w:rsidRDefault="00F145F3" w:rsidP="00D908D6">
            <w:pPr>
              <w:spacing w:line="300" w:lineRule="auto"/>
              <w:jc w:val="center"/>
              <w:rPr>
                <w:noProof/>
                <w:color w:val="000000"/>
                <w:sz w:val="18"/>
                <w:szCs w:val="18"/>
              </w:rPr>
            </w:pPr>
            <w:r w:rsidRPr="00F145F3">
              <w:rPr>
                <w:b/>
                <w:noProof/>
                <w:color w:val="000000"/>
                <w:sz w:val="18"/>
                <w:szCs w:val="18"/>
              </w:rPr>
              <w:t>STT</w:t>
            </w:r>
          </w:p>
        </w:tc>
        <w:tc>
          <w:tcPr>
            <w:tcW w:w="317" w:type="pct"/>
            <w:tcBorders>
              <w:top w:val="single" w:sz="4" w:space="0" w:color="auto"/>
              <w:left w:val="single" w:sz="4" w:space="0" w:color="auto"/>
              <w:bottom w:val="single" w:sz="4" w:space="0" w:color="auto"/>
              <w:right w:val="single" w:sz="4" w:space="0" w:color="auto"/>
            </w:tcBorders>
            <w:vAlign w:val="center"/>
            <w:hideMark/>
          </w:tcPr>
          <w:p w14:paraId="7BCC7C12" w14:textId="77777777" w:rsidR="00F145F3" w:rsidRPr="00F145F3" w:rsidRDefault="00F145F3" w:rsidP="00D908D6">
            <w:pPr>
              <w:spacing w:line="300" w:lineRule="auto"/>
              <w:jc w:val="center"/>
              <w:rPr>
                <w:noProof/>
                <w:color w:val="000000"/>
                <w:sz w:val="18"/>
                <w:szCs w:val="18"/>
              </w:rPr>
            </w:pPr>
            <w:r w:rsidRPr="00F145F3">
              <w:rPr>
                <w:b/>
                <w:bCs/>
                <w:color w:val="000000"/>
                <w:sz w:val="18"/>
                <w:szCs w:val="18"/>
              </w:rPr>
              <w:t>Tên hàng hóa theo E- HSMT</w:t>
            </w:r>
          </w:p>
        </w:tc>
        <w:tc>
          <w:tcPr>
            <w:tcW w:w="330" w:type="pct"/>
            <w:tcBorders>
              <w:top w:val="single" w:sz="4" w:space="0" w:color="auto"/>
              <w:left w:val="single" w:sz="4" w:space="0" w:color="auto"/>
              <w:bottom w:val="single" w:sz="4" w:space="0" w:color="auto"/>
              <w:right w:val="single" w:sz="4" w:space="0" w:color="auto"/>
            </w:tcBorders>
            <w:vAlign w:val="center"/>
            <w:hideMark/>
          </w:tcPr>
          <w:p w14:paraId="6EC0AFC1" w14:textId="77777777" w:rsidR="00F145F3" w:rsidRPr="00F145F3" w:rsidRDefault="00F145F3" w:rsidP="00D908D6">
            <w:pPr>
              <w:spacing w:line="300" w:lineRule="auto"/>
              <w:jc w:val="center"/>
              <w:rPr>
                <w:b/>
                <w:noProof/>
                <w:color w:val="000000"/>
                <w:sz w:val="18"/>
                <w:szCs w:val="18"/>
              </w:rPr>
            </w:pPr>
            <w:r w:rsidRPr="00F145F3">
              <w:rPr>
                <w:b/>
                <w:noProof/>
                <w:color w:val="000000"/>
                <w:sz w:val="18"/>
                <w:szCs w:val="18"/>
              </w:rPr>
              <w:t>Tên hàng hóa theo tên thương mại</w:t>
            </w:r>
          </w:p>
          <w:p w14:paraId="71236AA2" w14:textId="77777777" w:rsidR="00F145F3" w:rsidRPr="00F145F3" w:rsidRDefault="00F145F3" w:rsidP="00D908D6">
            <w:pPr>
              <w:spacing w:line="300" w:lineRule="auto"/>
              <w:jc w:val="center"/>
              <w:rPr>
                <w:noProof/>
                <w:color w:val="000000"/>
                <w:sz w:val="18"/>
                <w:szCs w:val="18"/>
              </w:rPr>
            </w:pPr>
            <w:r w:rsidRPr="00F145F3">
              <w:rPr>
                <w:b/>
                <w:noProof/>
                <w:color w:val="000000"/>
                <w:sz w:val="18"/>
                <w:szCs w:val="18"/>
              </w:rPr>
              <w:t>(nếu có)</w:t>
            </w:r>
          </w:p>
        </w:tc>
        <w:tc>
          <w:tcPr>
            <w:tcW w:w="225" w:type="pct"/>
            <w:tcBorders>
              <w:top w:val="single" w:sz="4" w:space="0" w:color="auto"/>
              <w:left w:val="single" w:sz="4" w:space="0" w:color="auto"/>
              <w:bottom w:val="single" w:sz="4" w:space="0" w:color="auto"/>
              <w:right w:val="single" w:sz="4" w:space="0" w:color="auto"/>
            </w:tcBorders>
            <w:vAlign w:val="center"/>
          </w:tcPr>
          <w:p w14:paraId="76BEBBDD" w14:textId="77777777" w:rsidR="00F145F3" w:rsidRPr="00F145F3" w:rsidRDefault="00F145F3" w:rsidP="00D908D6">
            <w:pPr>
              <w:spacing w:line="300" w:lineRule="auto"/>
              <w:jc w:val="center"/>
              <w:rPr>
                <w:noProof/>
                <w:color w:val="000000"/>
                <w:sz w:val="18"/>
                <w:szCs w:val="18"/>
              </w:rPr>
            </w:pPr>
            <w:r w:rsidRPr="00F145F3">
              <w:rPr>
                <w:b/>
                <w:bCs/>
                <w:color w:val="000000"/>
                <w:sz w:val="18"/>
                <w:szCs w:val="18"/>
              </w:rPr>
              <w:t>Đơn vị tính</w:t>
            </w:r>
          </w:p>
        </w:tc>
        <w:tc>
          <w:tcPr>
            <w:tcW w:w="248" w:type="pct"/>
            <w:tcBorders>
              <w:top w:val="single" w:sz="4" w:space="0" w:color="auto"/>
              <w:left w:val="single" w:sz="4" w:space="0" w:color="auto"/>
              <w:bottom w:val="single" w:sz="4" w:space="0" w:color="auto"/>
              <w:right w:val="single" w:sz="4" w:space="0" w:color="auto"/>
            </w:tcBorders>
            <w:vAlign w:val="center"/>
          </w:tcPr>
          <w:p w14:paraId="0E3A0699" w14:textId="77777777" w:rsidR="00F145F3" w:rsidRPr="00F145F3" w:rsidRDefault="00F145F3" w:rsidP="00D908D6">
            <w:pPr>
              <w:spacing w:line="300" w:lineRule="auto"/>
              <w:jc w:val="center"/>
              <w:rPr>
                <w:b/>
                <w:bCs/>
                <w:color w:val="000000"/>
                <w:sz w:val="18"/>
                <w:szCs w:val="18"/>
              </w:rPr>
            </w:pPr>
            <w:r w:rsidRPr="00F145F3">
              <w:rPr>
                <w:b/>
                <w:bCs/>
                <w:color w:val="000000"/>
                <w:sz w:val="18"/>
                <w:szCs w:val="18"/>
              </w:rPr>
              <w:t>Quy cách đóng gói</w:t>
            </w:r>
          </w:p>
        </w:tc>
        <w:tc>
          <w:tcPr>
            <w:tcW w:w="280" w:type="pct"/>
            <w:tcBorders>
              <w:top w:val="single" w:sz="4" w:space="0" w:color="auto"/>
              <w:left w:val="single" w:sz="4" w:space="0" w:color="auto"/>
              <w:bottom w:val="single" w:sz="4" w:space="0" w:color="auto"/>
              <w:right w:val="single" w:sz="4" w:space="0" w:color="auto"/>
            </w:tcBorders>
            <w:vAlign w:val="center"/>
          </w:tcPr>
          <w:p w14:paraId="631BD20E" w14:textId="77777777" w:rsidR="00F145F3" w:rsidRPr="00F145F3" w:rsidRDefault="00F145F3" w:rsidP="00D908D6">
            <w:pPr>
              <w:spacing w:line="300" w:lineRule="auto"/>
              <w:jc w:val="center"/>
              <w:rPr>
                <w:b/>
                <w:noProof/>
                <w:color w:val="000000"/>
                <w:sz w:val="18"/>
                <w:szCs w:val="18"/>
              </w:rPr>
            </w:pPr>
            <w:r w:rsidRPr="00F145F3">
              <w:rPr>
                <w:b/>
                <w:bCs/>
                <w:color w:val="000000"/>
                <w:sz w:val="18"/>
                <w:szCs w:val="18"/>
              </w:rPr>
              <w:t>Số lượng dự thầu</w:t>
            </w:r>
          </w:p>
        </w:tc>
        <w:tc>
          <w:tcPr>
            <w:tcW w:w="317" w:type="pct"/>
            <w:tcBorders>
              <w:top w:val="single" w:sz="4" w:space="0" w:color="auto"/>
              <w:left w:val="single" w:sz="4" w:space="0" w:color="auto"/>
              <w:bottom w:val="single" w:sz="4" w:space="0" w:color="auto"/>
              <w:right w:val="single" w:sz="4" w:space="0" w:color="auto"/>
            </w:tcBorders>
            <w:vAlign w:val="center"/>
          </w:tcPr>
          <w:p w14:paraId="3D563EF3" w14:textId="77777777" w:rsidR="00F145F3" w:rsidRPr="00F145F3" w:rsidRDefault="00F145F3" w:rsidP="00D908D6">
            <w:pPr>
              <w:spacing w:line="300" w:lineRule="auto"/>
              <w:jc w:val="center"/>
              <w:rPr>
                <w:color w:val="000000"/>
                <w:sz w:val="18"/>
                <w:szCs w:val="18"/>
              </w:rPr>
            </w:pPr>
            <w:r w:rsidRPr="00F145F3">
              <w:rPr>
                <w:b/>
                <w:bCs/>
                <w:color w:val="000000"/>
                <w:sz w:val="18"/>
                <w:szCs w:val="18"/>
              </w:rPr>
              <w:t>Yêu cầu thông số kĩ thuật, tiêu chuẩn chất lượng, đặc tính kĩ thuật trong E-HSMT</w:t>
            </w:r>
          </w:p>
        </w:tc>
        <w:tc>
          <w:tcPr>
            <w:tcW w:w="300" w:type="pct"/>
            <w:tcBorders>
              <w:top w:val="single" w:sz="4" w:space="0" w:color="auto"/>
              <w:left w:val="single" w:sz="4" w:space="0" w:color="auto"/>
              <w:bottom w:val="single" w:sz="4" w:space="0" w:color="auto"/>
              <w:right w:val="single" w:sz="4" w:space="0" w:color="auto"/>
            </w:tcBorders>
            <w:vAlign w:val="center"/>
          </w:tcPr>
          <w:p w14:paraId="30B9BE47" w14:textId="77777777" w:rsidR="00F145F3" w:rsidRPr="00F145F3" w:rsidRDefault="00F145F3" w:rsidP="00D908D6">
            <w:pPr>
              <w:spacing w:line="300" w:lineRule="auto"/>
              <w:jc w:val="center"/>
              <w:rPr>
                <w:b/>
                <w:bCs/>
                <w:color w:val="000000"/>
                <w:sz w:val="18"/>
                <w:szCs w:val="18"/>
              </w:rPr>
            </w:pPr>
            <w:r w:rsidRPr="00F145F3">
              <w:rPr>
                <w:b/>
                <w:bCs/>
                <w:color w:val="000000"/>
                <w:sz w:val="18"/>
                <w:szCs w:val="18"/>
              </w:rPr>
              <w:t>Mức độ đáp ứng thông số kĩ thuật, tiêu chuẩn chất lượng, đặc tính kĩ thuật tại E-HSDT</w:t>
            </w:r>
          </w:p>
        </w:tc>
        <w:tc>
          <w:tcPr>
            <w:tcW w:w="276" w:type="pct"/>
            <w:tcBorders>
              <w:top w:val="single" w:sz="4" w:space="0" w:color="auto"/>
              <w:left w:val="single" w:sz="4" w:space="0" w:color="auto"/>
              <w:bottom w:val="single" w:sz="4" w:space="0" w:color="auto"/>
              <w:right w:val="single" w:sz="4" w:space="0" w:color="auto"/>
            </w:tcBorders>
            <w:vAlign w:val="center"/>
          </w:tcPr>
          <w:p w14:paraId="60C58701" w14:textId="77777777" w:rsidR="00F145F3" w:rsidRPr="00F145F3" w:rsidRDefault="00F145F3" w:rsidP="00D908D6">
            <w:pPr>
              <w:spacing w:line="300" w:lineRule="auto"/>
              <w:jc w:val="center"/>
              <w:rPr>
                <w:b/>
                <w:noProof/>
                <w:color w:val="000000"/>
                <w:sz w:val="18"/>
                <w:szCs w:val="18"/>
              </w:rPr>
            </w:pPr>
            <w:r w:rsidRPr="00F145F3">
              <w:rPr>
                <w:b/>
                <w:noProof/>
                <w:color w:val="000000"/>
                <w:sz w:val="18"/>
                <w:szCs w:val="18"/>
              </w:rPr>
              <w:t>Ký mã hiệu/ Nhãn mác sản phẩm</w:t>
            </w:r>
          </w:p>
          <w:p w14:paraId="14D909B5" w14:textId="77777777" w:rsidR="00F145F3" w:rsidRPr="00F145F3" w:rsidRDefault="00F145F3" w:rsidP="00D908D6">
            <w:pPr>
              <w:spacing w:line="300" w:lineRule="auto"/>
              <w:jc w:val="center"/>
              <w:rPr>
                <w:noProof/>
                <w:color w:val="000000"/>
                <w:sz w:val="18"/>
                <w:szCs w:val="18"/>
              </w:rPr>
            </w:pPr>
            <w:r w:rsidRPr="00F145F3">
              <w:rPr>
                <w:b/>
                <w:noProof/>
                <w:color w:val="000000"/>
                <w:sz w:val="18"/>
                <w:szCs w:val="18"/>
              </w:rPr>
              <w:t>(nếu có)</w:t>
            </w:r>
          </w:p>
        </w:tc>
        <w:tc>
          <w:tcPr>
            <w:tcW w:w="267" w:type="pct"/>
            <w:tcBorders>
              <w:top w:val="single" w:sz="4" w:space="0" w:color="auto"/>
              <w:left w:val="single" w:sz="4" w:space="0" w:color="auto"/>
              <w:bottom w:val="single" w:sz="4" w:space="0" w:color="auto"/>
              <w:right w:val="single" w:sz="4" w:space="0" w:color="auto"/>
            </w:tcBorders>
            <w:vAlign w:val="center"/>
          </w:tcPr>
          <w:p w14:paraId="65561E26" w14:textId="77777777" w:rsidR="00F145F3" w:rsidRPr="00F145F3" w:rsidRDefault="00F145F3" w:rsidP="00D908D6">
            <w:pPr>
              <w:spacing w:line="300" w:lineRule="auto"/>
              <w:jc w:val="center"/>
              <w:rPr>
                <w:b/>
                <w:color w:val="000000"/>
                <w:sz w:val="18"/>
                <w:szCs w:val="18"/>
              </w:rPr>
            </w:pPr>
            <w:r w:rsidRPr="00F145F3">
              <w:rPr>
                <w:b/>
                <w:color w:val="000000"/>
                <w:sz w:val="18"/>
                <w:szCs w:val="18"/>
              </w:rPr>
              <w:t>Hãng sản xuất, nước sản xuất</w:t>
            </w:r>
          </w:p>
        </w:tc>
        <w:tc>
          <w:tcPr>
            <w:tcW w:w="267" w:type="pct"/>
            <w:tcBorders>
              <w:top w:val="single" w:sz="4" w:space="0" w:color="auto"/>
              <w:left w:val="single" w:sz="4" w:space="0" w:color="auto"/>
              <w:bottom w:val="single" w:sz="4" w:space="0" w:color="auto"/>
              <w:right w:val="single" w:sz="4" w:space="0" w:color="auto"/>
            </w:tcBorders>
            <w:vAlign w:val="center"/>
          </w:tcPr>
          <w:p w14:paraId="33CF76E4" w14:textId="77777777" w:rsidR="00F145F3" w:rsidRPr="00F145F3" w:rsidRDefault="00F145F3" w:rsidP="00D908D6">
            <w:pPr>
              <w:spacing w:line="300" w:lineRule="auto"/>
              <w:jc w:val="center"/>
              <w:rPr>
                <w:b/>
                <w:color w:val="000000"/>
                <w:sz w:val="18"/>
                <w:szCs w:val="18"/>
              </w:rPr>
            </w:pPr>
            <w:r w:rsidRPr="00F145F3">
              <w:rPr>
                <w:b/>
                <w:color w:val="000000"/>
                <w:sz w:val="18"/>
                <w:szCs w:val="18"/>
              </w:rPr>
              <w:t>Hãng chủ sở hữu, nước chủ sở hữu</w:t>
            </w:r>
          </w:p>
        </w:tc>
        <w:tc>
          <w:tcPr>
            <w:tcW w:w="241" w:type="pct"/>
            <w:tcBorders>
              <w:top w:val="single" w:sz="4" w:space="0" w:color="auto"/>
              <w:left w:val="single" w:sz="4" w:space="0" w:color="auto"/>
              <w:bottom w:val="single" w:sz="4" w:space="0" w:color="auto"/>
              <w:right w:val="single" w:sz="4" w:space="0" w:color="auto"/>
            </w:tcBorders>
            <w:vAlign w:val="center"/>
          </w:tcPr>
          <w:p w14:paraId="3910CF90" w14:textId="77777777" w:rsidR="00F145F3" w:rsidRPr="00F145F3" w:rsidRDefault="00F145F3" w:rsidP="00D908D6">
            <w:pPr>
              <w:spacing w:line="300" w:lineRule="auto"/>
              <w:jc w:val="center"/>
              <w:rPr>
                <w:b/>
                <w:bCs/>
                <w:color w:val="000000"/>
                <w:sz w:val="18"/>
                <w:szCs w:val="18"/>
              </w:rPr>
            </w:pPr>
            <w:r w:rsidRPr="00F145F3">
              <w:rPr>
                <w:b/>
                <w:color w:val="000000"/>
                <w:sz w:val="18"/>
                <w:szCs w:val="18"/>
              </w:rPr>
              <w:t>Xuất xứ</w:t>
            </w:r>
          </w:p>
        </w:tc>
        <w:tc>
          <w:tcPr>
            <w:tcW w:w="289" w:type="pct"/>
            <w:tcBorders>
              <w:top w:val="single" w:sz="4" w:space="0" w:color="auto"/>
              <w:left w:val="single" w:sz="4" w:space="0" w:color="auto"/>
              <w:bottom w:val="single" w:sz="4" w:space="0" w:color="auto"/>
              <w:right w:val="single" w:sz="4" w:space="0" w:color="auto"/>
            </w:tcBorders>
            <w:vAlign w:val="center"/>
          </w:tcPr>
          <w:p w14:paraId="54F78CC5" w14:textId="77777777" w:rsidR="00F145F3" w:rsidRPr="00F145F3" w:rsidRDefault="00F145F3" w:rsidP="00D908D6">
            <w:pPr>
              <w:spacing w:line="300" w:lineRule="auto"/>
              <w:jc w:val="center"/>
              <w:rPr>
                <w:b/>
                <w:bCs/>
                <w:color w:val="000000"/>
                <w:sz w:val="18"/>
                <w:szCs w:val="18"/>
              </w:rPr>
            </w:pPr>
            <w:r w:rsidRPr="00F145F3">
              <w:rPr>
                <w:b/>
                <w:bCs/>
                <w:color w:val="000000"/>
                <w:sz w:val="18"/>
                <w:szCs w:val="18"/>
              </w:rPr>
              <w:t>Tiêu chuẩn chất lượng</w:t>
            </w:r>
          </w:p>
        </w:tc>
        <w:tc>
          <w:tcPr>
            <w:tcW w:w="372" w:type="pct"/>
            <w:tcBorders>
              <w:top w:val="single" w:sz="4" w:space="0" w:color="auto"/>
              <w:left w:val="single" w:sz="4" w:space="0" w:color="auto"/>
              <w:bottom w:val="single" w:sz="4" w:space="0" w:color="auto"/>
              <w:right w:val="single" w:sz="4" w:space="0" w:color="auto"/>
            </w:tcBorders>
            <w:vAlign w:val="center"/>
          </w:tcPr>
          <w:p w14:paraId="37E04A04" w14:textId="77777777" w:rsidR="00F145F3" w:rsidRPr="00F145F3" w:rsidRDefault="00F145F3" w:rsidP="00D908D6">
            <w:pPr>
              <w:spacing w:line="300" w:lineRule="auto"/>
              <w:jc w:val="center"/>
              <w:rPr>
                <w:color w:val="000000"/>
                <w:sz w:val="18"/>
                <w:szCs w:val="18"/>
              </w:rPr>
            </w:pPr>
            <w:r w:rsidRPr="00F145F3">
              <w:rPr>
                <w:b/>
                <w:bCs/>
                <w:color w:val="000000"/>
                <w:sz w:val="18"/>
                <w:szCs w:val="18"/>
              </w:rPr>
              <w:t>Số Giấy phép lưu hành/ Giấy phép nhập khẩu (nếu có) hoặc tương đương</w:t>
            </w:r>
          </w:p>
        </w:tc>
        <w:tc>
          <w:tcPr>
            <w:tcW w:w="330" w:type="pct"/>
            <w:tcBorders>
              <w:top w:val="single" w:sz="4" w:space="0" w:color="auto"/>
              <w:left w:val="single" w:sz="4" w:space="0" w:color="auto"/>
              <w:bottom w:val="single" w:sz="4" w:space="0" w:color="auto"/>
              <w:right w:val="single" w:sz="4" w:space="0" w:color="auto"/>
            </w:tcBorders>
            <w:vAlign w:val="center"/>
          </w:tcPr>
          <w:p w14:paraId="32845D3C" w14:textId="77777777" w:rsidR="00F145F3" w:rsidRPr="00F145F3" w:rsidRDefault="00F145F3" w:rsidP="00D908D6">
            <w:pPr>
              <w:spacing w:line="300" w:lineRule="auto"/>
              <w:jc w:val="center"/>
              <w:rPr>
                <w:b/>
                <w:color w:val="000000"/>
                <w:sz w:val="18"/>
                <w:szCs w:val="18"/>
                <w:lang w:val="vi-VN"/>
              </w:rPr>
            </w:pPr>
            <w:r w:rsidRPr="00F145F3">
              <w:rPr>
                <w:b/>
                <w:sz w:val="18"/>
                <w:szCs w:val="18"/>
              </w:rPr>
              <w:t xml:space="preserve">Mã </w:t>
            </w:r>
            <w:r w:rsidRPr="00F145F3">
              <w:rPr>
                <w:b/>
                <w:sz w:val="18"/>
                <w:szCs w:val="18"/>
                <w:lang w:val="vi-VN"/>
              </w:rPr>
              <w:t>vật tư theo BHYT</w:t>
            </w:r>
          </w:p>
        </w:tc>
        <w:tc>
          <w:tcPr>
            <w:tcW w:w="351" w:type="pct"/>
            <w:tcBorders>
              <w:top w:val="single" w:sz="4" w:space="0" w:color="auto"/>
              <w:left w:val="single" w:sz="4" w:space="0" w:color="auto"/>
              <w:bottom w:val="single" w:sz="4" w:space="0" w:color="auto"/>
              <w:right w:val="single" w:sz="4" w:space="0" w:color="auto"/>
            </w:tcBorders>
            <w:vAlign w:val="center"/>
          </w:tcPr>
          <w:p w14:paraId="1AF9A236" w14:textId="77777777" w:rsidR="00F145F3" w:rsidRPr="00F145F3" w:rsidRDefault="00F145F3" w:rsidP="00D908D6">
            <w:pPr>
              <w:spacing w:line="300" w:lineRule="auto"/>
              <w:jc w:val="center"/>
              <w:rPr>
                <w:b/>
                <w:bCs/>
                <w:color w:val="000000"/>
                <w:sz w:val="18"/>
                <w:szCs w:val="18"/>
                <w:lang w:val="vi-VN"/>
              </w:rPr>
            </w:pPr>
            <w:r w:rsidRPr="00F145F3">
              <w:rPr>
                <w:b/>
                <w:bCs/>
                <w:sz w:val="18"/>
                <w:szCs w:val="18"/>
                <w:lang w:val="vi-VN"/>
              </w:rPr>
              <w:t>Phân loại (TTBYT hoặc không phải TTBYT)</w:t>
            </w:r>
          </w:p>
        </w:tc>
        <w:tc>
          <w:tcPr>
            <w:tcW w:w="361" w:type="pct"/>
            <w:tcBorders>
              <w:top w:val="single" w:sz="4" w:space="0" w:color="auto"/>
              <w:left w:val="single" w:sz="4" w:space="0" w:color="auto"/>
              <w:bottom w:val="single" w:sz="4" w:space="0" w:color="auto"/>
              <w:right w:val="single" w:sz="4" w:space="0" w:color="auto"/>
            </w:tcBorders>
            <w:vAlign w:val="center"/>
            <w:hideMark/>
          </w:tcPr>
          <w:p w14:paraId="75D0BC2B" w14:textId="77777777" w:rsidR="00F145F3" w:rsidRPr="00F145F3" w:rsidRDefault="00F145F3" w:rsidP="00D908D6">
            <w:pPr>
              <w:spacing w:line="300" w:lineRule="auto"/>
              <w:jc w:val="center"/>
              <w:rPr>
                <w:color w:val="000000"/>
                <w:sz w:val="18"/>
                <w:szCs w:val="18"/>
              </w:rPr>
            </w:pPr>
            <w:r w:rsidRPr="00F145F3">
              <w:rPr>
                <w:b/>
                <w:bCs/>
                <w:color w:val="000000"/>
                <w:sz w:val="18"/>
                <w:szCs w:val="18"/>
              </w:rPr>
              <w:t>Tài liệu tham chiếu trong E-HSDT</w:t>
            </w:r>
          </w:p>
        </w:tc>
      </w:tr>
      <w:tr w:rsidR="00F145F3" w:rsidRPr="00F145F3" w14:paraId="76F7B56C" w14:textId="77777777" w:rsidTr="00D908D6">
        <w:tc>
          <w:tcPr>
            <w:tcW w:w="230" w:type="pct"/>
            <w:tcBorders>
              <w:top w:val="single" w:sz="4" w:space="0" w:color="auto"/>
              <w:left w:val="single" w:sz="4" w:space="0" w:color="auto"/>
              <w:bottom w:val="single" w:sz="4" w:space="0" w:color="auto"/>
              <w:right w:val="single" w:sz="4" w:space="0" w:color="auto"/>
            </w:tcBorders>
            <w:vAlign w:val="center"/>
            <w:hideMark/>
          </w:tcPr>
          <w:p w14:paraId="32284B31" w14:textId="77777777" w:rsidR="00F145F3" w:rsidRPr="00F145F3" w:rsidRDefault="00F145F3" w:rsidP="00D908D6">
            <w:pPr>
              <w:spacing w:line="300" w:lineRule="auto"/>
              <w:jc w:val="center"/>
              <w:rPr>
                <w:noProof/>
                <w:color w:val="000000"/>
                <w:sz w:val="18"/>
                <w:szCs w:val="18"/>
              </w:rPr>
            </w:pPr>
            <w:r w:rsidRPr="00F145F3">
              <w:rPr>
                <w:b/>
                <w:noProof/>
                <w:color w:val="000000"/>
                <w:sz w:val="18"/>
                <w:szCs w:val="18"/>
              </w:rPr>
              <w:t>(1)</w:t>
            </w:r>
          </w:p>
        </w:tc>
        <w:tc>
          <w:tcPr>
            <w:tcW w:w="317" w:type="pct"/>
            <w:tcBorders>
              <w:top w:val="single" w:sz="4" w:space="0" w:color="auto"/>
              <w:left w:val="single" w:sz="4" w:space="0" w:color="auto"/>
              <w:bottom w:val="single" w:sz="4" w:space="0" w:color="auto"/>
              <w:right w:val="single" w:sz="4" w:space="0" w:color="auto"/>
            </w:tcBorders>
            <w:vAlign w:val="center"/>
            <w:hideMark/>
          </w:tcPr>
          <w:p w14:paraId="4ED97343" w14:textId="77777777" w:rsidR="00F145F3" w:rsidRPr="00F145F3" w:rsidRDefault="00F145F3" w:rsidP="00D908D6">
            <w:pPr>
              <w:spacing w:line="300" w:lineRule="auto"/>
              <w:jc w:val="center"/>
              <w:rPr>
                <w:color w:val="000000"/>
                <w:sz w:val="18"/>
                <w:szCs w:val="18"/>
              </w:rPr>
            </w:pPr>
            <w:r w:rsidRPr="00F145F3">
              <w:rPr>
                <w:b/>
                <w:bCs/>
                <w:color w:val="000000"/>
                <w:sz w:val="18"/>
                <w:szCs w:val="18"/>
              </w:rPr>
              <w:t>(2)</w:t>
            </w:r>
          </w:p>
        </w:tc>
        <w:tc>
          <w:tcPr>
            <w:tcW w:w="330" w:type="pct"/>
            <w:tcBorders>
              <w:top w:val="single" w:sz="4" w:space="0" w:color="auto"/>
              <w:left w:val="single" w:sz="4" w:space="0" w:color="auto"/>
              <w:bottom w:val="single" w:sz="4" w:space="0" w:color="auto"/>
              <w:right w:val="single" w:sz="4" w:space="0" w:color="auto"/>
            </w:tcBorders>
            <w:vAlign w:val="center"/>
            <w:hideMark/>
          </w:tcPr>
          <w:p w14:paraId="0727B0BA" w14:textId="77777777" w:rsidR="00F145F3" w:rsidRPr="00F145F3" w:rsidRDefault="00F145F3" w:rsidP="00D908D6">
            <w:pPr>
              <w:spacing w:line="300" w:lineRule="auto"/>
              <w:jc w:val="center"/>
              <w:rPr>
                <w:noProof/>
                <w:color w:val="000000"/>
                <w:sz w:val="18"/>
                <w:szCs w:val="18"/>
              </w:rPr>
            </w:pPr>
            <w:r w:rsidRPr="00F145F3">
              <w:rPr>
                <w:b/>
                <w:noProof/>
                <w:color w:val="000000"/>
                <w:sz w:val="18"/>
                <w:szCs w:val="18"/>
              </w:rPr>
              <w:t>(3)</w:t>
            </w:r>
          </w:p>
        </w:tc>
        <w:tc>
          <w:tcPr>
            <w:tcW w:w="225" w:type="pct"/>
            <w:tcBorders>
              <w:top w:val="single" w:sz="4" w:space="0" w:color="auto"/>
              <w:left w:val="single" w:sz="4" w:space="0" w:color="auto"/>
              <w:bottom w:val="single" w:sz="4" w:space="0" w:color="auto"/>
              <w:right w:val="single" w:sz="4" w:space="0" w:color="auto"/>
            </w:tcBorders>
            <w:vAlign w:val="center"/>
          </w:tcPr>
          <w:p w14:paraId="18B38BD1" w14:textId="77777777" w:rsidR="00F145F3" w:rsidRPr="00F145F3" w:rsidRDefault="00F145F3" w:rsidP="00D908D6">
            <w:pPr>
              <w:spacing w:line="300" w:lineRule="auto"/>
              <w:jc w:val="center"/>
              <w:rPr>
                <w:noProof/>
                <w:color w:val="000000"/>
                <w:sz w:val="18"/>
                <w:szCs w:val="18"/>
              </w:rPr>
            </w:pPr>
            <w:r w:rsidRPr="00F145F3">
              <w:rPr>
                <w:b/>
                <w:bCs/>
                <w:color w:val="000000"/>
                <w:sz w:val="18"/>
                <w:szCs w:val="18"/>
              </w:rPr>
              <w:t>(4)</w:t>
            </w:r>
          </w:p>
        </w:tc>
        <w:tc>
          <w:tcPr>
            <w:tcW w:w="248" w:type="pct"/>
            <w:tcBorders>
              <w:top w:val="single" w:sz="4" w:space="0" w:color="auto"/>
              <w:left w:val="single" w:sz="4" w:space="0" w:color="auto"/>
              <w:bottom w:val="single" w:sz="4" w:space="0" w:color="auto"/>
              <w:right w:val="single" w:sz="4" w:space="0" w:color="auto"/>
            </w:tcBorders>
            <w:vAlign w:val="center"/>
          </w:tcPr>
          <w:p w14:paraId="3B0785E7" w14:textId="77777777" w:rsidR="00F145F3" w:rsidRPr="00F145F3" w:rsidRDefault="00F145F3" w:rsidP="00D908D6">
            <w:pPr>
              <w:spacing w:line="300" w:lineRule="auto"/>
              <w:jc w:val="center"/>
              <w:rPr>
                <w:b/>
                <w:bCs/>
                <w:color w:val="000000"/>
                <w:sz w:val="18"/>
                <w:szCs w:val="18"/>
              </w:rPr>
            </w:pPr>
            <w:r w:rsidRPr="00F145F3">
              <w:rPr>
                <w:b/>
                <w:bCs/>
                <w:color w:val="000000"/>
                <w:sz w:val="18"/>
                <w:szCs w:val="18"/>
              </w:rPr>
              <w:t>(5)</w:t>
            </w:r>
          </w:p>
        </w:tc>
        <w:tc>
          <w:tcPr>
            <w:tcW w:w="280" w:type="pct"/>
            <w:tcBorders>
              <w:top w:val="single" w:sz="4" w:space="0" w:color="auto"/>
              <w:left w:val="single" w:sz="4" w:space="0" w:color="auto"/>
              <w:bottom w:val="single" w:sz="4" w:space="0" w:color="auto"/>
              <w:right w:val="single" w:sz="4" w:space="0" w:color="auto"/>
            </w:tcBorders>
            <w:vAlign w:val="center"/>
          </w:tcPr>
          <w:p w14:paraId="2AA8B281" w14:textId="77777777" w:rsidR="00F145F3" w:rsidRPr="00F145F3" w:rsidRDefault="00F145F3" w:rsidP="00D908D6">
            <w:pPr>
              <w:spacing w:line="300" w:lineRule="auto"/>
              <w:jc w:val="center"/>
              <w:rPr>
                <w:b/>
                <w:bCs/>
                <w:color w:val="000000"/>
                <w:sz w:val="18"/>
                <w:szCs w:val="18"/>
              </w:rPr>
            </w:pPr>
            <w:r w:rsidRPr="00F145F3">
              <w:rPr>
                <w:b/>
                <w:bCs/>
                <w:color w:val="000000"/>
                <w:sz w:val="18"/>
                <w:szCs w:val="18"/>
              </w:rPr>
              <w:t>(6)</w:t>
            </w:r>
          </w:p>
        </w:tc>
        <w:tc>
          <w:tcPr>
            <w:tcW w:w="317" w:type="pct"/>
            <w:tcBorders>
              <w:top w:val="single" w:sz="4" w:space="0" w:color="auto"/>
              <w:left w:val="single" w:sz="4" w:space="0" w:color="auto"/>
              <w:bottom w:val="single" w:sz="4" w:space="0" w:color="auto"/>
              <w:right w:val="single" w:sz="4" w:space="0" w:color="auto"/>
            </w:tcBorders>
            <w:vAlign w:val="center"/>
          </w:tcPr>
          <w:p w14:paraId="24D4D28F" w14:textId="77777777" w:rsidR="00F145F3" w:rsidRPr="00F145F3" w:rsidRDefault="00F145F3" w:rsidP="00D908D6">
            <w:pPr>
              <w:spacing w:line="300" w:lineRule="auto"/>
              <w:jc w:val="center"/>
              <w:rPr>
                <w:color w:val="000000"/>
                <w:sz w:val="18"/>
                <w:szCs w:val="18"/>
              </w:rPr>
            </w:pPr>
            <w:r w:rsidRPr="00F145F3">
              <w:rPr>
                <w:b/>
                <w:bCs/>
                <w:color w:val="000000"/>
                <w:sz w:val="18"/>
                <w:szCs w:val="18"/>
              </w:rPr>
              <w:t>(7)</w:t>
            </w:r>
          </w:p>
        </w:tc>
        <w:tc>
          <w:tcPr>
            <w:tcW w:w="300" w:type="pct"/>
            <w:tcBorders>
              <w:top w:val="single" w:sz="4" w:space="0" w:color="auto"/>
              <w:left w:val="single" w:sz="4" w:space="0" w:color="auto"/>
              <w:bottom w:val="single" w:sz="4" w:space="0" w:color="auto"/>
              <w:right w:val="single" w:sz="4" w:space="0" w:color="auto"/>
            </w:tcBorders>
            <w:vAlign w:val="center"/>
          </w:tcPr>
          <w:p w14:paraId="139E8DAC" w14:textId="77777777" w:rsidR="00F145F3" w:rsidRPr="00F145F3" w:rsidRDefault="00F145F3" w:rsidP="00D908D6">
            <w:pPr>
              <w:spacing w:line="300" w:lineRule="auto"/>
              <w:jc w:val="center"/>
              <w:rPr>
                <w:b/>
                <w:bCs/>
                <w:color w:val="000000"/>
                <w:sz w:val="18"/>
                <w:szCs w:val="18"/>
              </w:rPr>
            </w:pPr>
            <w:r w:rsidRPr="00F145F3">
              <w:rPr>
                <w:b/>
                <w:bCs/>
                <w:color w:val="000000"/>
                <w:sz w:val="18"/>
                <w:szCs w:val="18"/>
              </w:rPr>
              <w:t>(8)</w:t>
            </w:r>
          </w:p>
        </w:tc>
        <w:tc>
          <w:tcPr>
            <w:tcW w:w="276" w:type="pct"/>
            <w:tcBorders>
              <w:top w:val="single" w:sz="4" w:space="0" w:color="auto"/>
              <w:left w:val="single" w:sz="4" w:space="0" w:color="auto"/>
              <w:bottom w:val="single" w:sz="4" w:space="0" w:color="auto"/>
              <w:right w:val="single" w:sz="4" w:space="0" w:color="auto"/>
            </w:tcBorders>
            <w:vAlign w:val="center"/>
          </w:tcPr>
          <w:p w14:paraId="44ADAB2B" w14:textId="77777777" w:rsidR="00F145F3" w:rsidRPr="00F145F3" w:rsidRDefault="00F145F3" w:rsidP="00D908D6">
            <w:pPr>
              <w:spacing w:line="300" w:lineRule="auto"/>
              <w:jc w:val="center"/>
              <w:rPr>
                <w:color w:val="000000"/>
                <w:sz w:val="18"/>
                <w:szCs w:val="18"/>
              </w:rPr>
            </w:pPr>
            <w:r w:rsidRPr="00F145F3">
              <w:rPr>
                <w:b/>
                <w:bCs/>
                <w:color w:val="000000"/>
                <w:sz w:val="18"/>
                <w:szCs w:val="18"/>
              </w:rPr>
              <w:t>(9)</w:t>
            </w:r>
          </w:p>
        </w:tc>
        <w:tc>
          <w:tcPr>
            <w:tcW w:w="267" w:type="pct"/>
            <w:tcBorders>
              <w:top w:val="single" w:sz="4" w:space="0" w:color="auto"/>
              <w:left w:val="single" w:sz="4" w:space="0" w:color="auto"/>
              <w:bottom w:val="single" w:sz="4" w:space="0" w:color="auto"/>
              <w:right w:val="single" w:sz="4" w:space="0" w:color="auto"/>
            </w:tcBorders>
            <w:vAlign w:val="center"/>
          </w:tcPr>
          <w:p w14:paraId="558C667D" w14:textId="77777777" w:rsidR="00F145F3" w:rsidRPr="00F145F3" w:rsidRDefault="00F145F3" w:rsidP="00D908D6">
            <w:pPr>
              <w:spacing w:line="300" w:lineRule="auto"/>
              <w:jc w:val="center"/>
              <w:rPr>
                <w:color w:val="000000"/>
                <w:sz w:val="18"/>
                <w:szCs w:val="18"/>
              </w:rPr>
            </w:pPr>
            <w:r w:rsidRPr="00F145F3">
              <w:rPr>
                <w:b/>
                <w:bCs/>
                <w:color w:val="000000"/>
                <w:sz w:val="18"/>
                <w:szCs w:val="18"/>
              </w:rPr>
              <w:t>(10)</w:t>
            </w:r>
          </w:p>
        </w:tc>
        <w:tc>
          <w:tcPr>
            <w:tcW w:w="267" w:type="pct"/>
            <w:tcBorders>
              <w:top w:val="single" w:sz="4" w:space="0" w:color="auto"/>
              <w:left w:val="single" w:sz="4" w:space="0" w:color="auto"/>
              <w:bottom w:val="single" w:sz="4" w:space="0" w:color="auto"/>
              <w:right w:val="single" w:sz="4" w:space="0" w:color="auto"/>
            </w:tcBorders>
            <w:vAlign w:val="center"/>
          </w:tcPr>
          <w:p w14:paraId="0644A966" w14:textId="77777777" w:rsidR="00F145F3" w:rsidRPr="00F145F3" w:rsidRDefault="00F145F3" w:rsidP="00D908D6">
            <w:pPr>
              <w:spacing w:line="300" w:lineRule="auto"/>
              <w:jc w:val="center"/>
              <w:rPr>
                <w:b/>
                <w:bCs/>
                <w:color w:val="000000"/>
                <w:sz w:val="18"/>
                <w:szCs w:val="18"/>
              </w:rPr>
            </w:pPr>
            <w:r w:rsidRPr="00F145F3">
              <w:rPr>
                <w:b/>
                <w:bCs/>
                <w:color w:val="000000"/>
                <w:sz w:val="18"/>
                <w:szCs w:val="18"/>
              </w:rPr>
              <w:t>(11)</w:t>
            </w:r>
          </w:p>
        </w:tc>
        <w:tc>
          <w:tcPr>
            <w:tcW w:w="241" w:type="pct"/>
            <w:tcBorders>
              <w:top w:val="single" w:sz="4" w:space="0" w:color="auto"/>
              <w:left w:val="single" w:sz="4" w:space="0" w:color="auto"/>
              <w:bottom w:val="single" w:sz="4" w:space="0" w:color="auto"/>
              <w:right w:val="single" w:sz="4" w:space="0" w:color="auto"/>
            </w:tcBorders>
            <w:vAlign w:val="center"/>
          </w:tcPr>
          <w:p w14:paraId="13235552" w14:textId="77777777" w:rsidR="00F145F3" w:rsidRPr="00F145F3" w:rsidRDefault="00F145F3" w:rsidP="00D908D6">
            <w:pPr>
              <w:spacing w:line="300" w:lineRule="auto"/>
              <w:jc w:val="center"/>
              <w:rPr>
                <w:color w:val="000000"/>
                <w:sz w:val="18"/>
                <w:szCs w:val="18"/>
              </w:rPr>
            </w:pPr>
            <w:r w:rsidRPr="00F145F3">
              <w:rPr>
                <w:b/>
                <w:bCs/>
                <w:color w:val="000000"/>
                <w:sz w:val="18"/>
                <w:szCs w:val="18"/>
              </w:rPr>
              <w:t>(12)</w:t>
            </w:r>
          </w:p>
        </w:tc>
        <w:tc>
          <w:tcPr>
            <w:tcW w:w="289" w:type="pct"/>
            <w:tcBorders>
              <w:top w:val="single" w:sz="4" w:space="0" w:color="auto"/>
              <w:left w:val="single" w:sz="4" w:space="0" w:color="auto"/>
              <w:bottom w:val="single" w:sz="4" w:space="0" w:color="auto"/>
              <w:right w:val="single" w:sz="4" w:space="0" w:color="auto"/>
            </w:tcBorders>
            <w:vAlign w:val="center"/>
          </w:tcPr>
          <w:p w14:paraId="4D8CE528" w14:textId="77777777" w:rsidR="00F145F3" w:rsidRPr="00F145F3" w:rsidRDefault="00F145F3" w:rsidP="00D908D6">
            <w:pPr>
              <w:spacing w:line="300" w:lineRule="auto"/>
              <w:jc w:val="center"/>
              <w:rPr>
                <w:color w:val="000000"/>
                <w:sz w:val="18"/>
                <w:szCs w:val="18"/>
              </w:rPr>
            </w:pPr>
            <w:r w:rsidRPr="00F145F3">
              <w:rPr>
                <w:b/>
                <w:bCs/>
                <w:color w:val="000000"/>
                <w:sz w:val="18"/>
                <w:szCs w:val="18"/>
              </w:rPr>
              <w:t>(13)</w:t>
            </w:r>
          </w:p>
        </w:tc>
        <w:tc>
          <w:tcPr>
            <w:tcW w:w="372" w:type="pct"/>
            <w:tcBorders>
              <w:top w:val="single" w:sz="4" w:space="0" w:color="auto"/>
              <w:left w:val="single" w:sz="4" w:space="0" w:color="auto"/>
              <w:bottom w:val="single" w:sz="4" w:space="0" w:color="auto"/>
              <w:right w:val="single" w:sz="4" w:space="0" w:color="auto"/>
            </w:tcBorders>
            <w:vAlign w:val="center"/>
          </w:tcPr>
          <w:p w14:paraId="31401C7A" w14:textId="77777777" w:rsidR="00F145F3" w:rsidRPr="00F145F3" w:rsidRDefault="00F145F3" w:rsidP="00D908D6">
            <w:pPr>
              <w:spacing w:line="300" w:lineRule="auto"/>
              <w:jc w:val="center"/>
              <w:rPr>
                <w:color w:val="000000"/>
                <w:sz w:val="18"/>
                <w:szCs w:val="18"/>
              </w:rPr>
            </w:pPr>
            <w:r w:rsidRPr="00F145F3">
              <w:rPr>
                <w:b/>
                <w:bCs/>
                <w:color w:val="000000"/>
                <w:sz w:val="18"/>
                <w:szCs w:val="18"/>
              </w:rPr>
              <w:t>(14)</w:t>
            </w:r>
          </w:p>
        </w:tc>
        <w:tc>
          <w:tcPr>
            <w:tcW w:w="330" w:type="pct"/>
            <w:tcBorders>
              <w:top w:val="single" w:sz="4" w:space="0" w:color="auto"/>
              <w:left w:val="single" w:sz="4" w:space="0" w:color="auto"/>
              <w:bottom w:val="single" w:sz="4" w:space="0" w:color="auto"/>
              <w:right w:val="single" w:sz="4" w:space="0" w:color="auto"/>
            </w:tcBorders>
            <w:vAlign w:val="center"/>
          </w:tcPr>
          <w:p w14:paraId="03915236" w14:textId="77777777" w:rsidR="00F145F3" w:rsidRPr="00F145F3" w:rsidRDefault="00F145F3" w:rsidP="00D908D6">
            <w:pPr>
              <w:spacing w:line="300" w:lineRule="auto"/>
              <w:jc w:val="center"/>
              <w:rPr>
                <w:b/>
                <w:bCs/>
                <w:color w:val="000000"/>
                <w:sz w:val="18"/>
                <w:szCs w:val="18"/>
              </w:rPr>
            </w:pPr>
            <w:r w:rsidRPr="00F145F3">
              <w:rPr>
                <w:b/>
                <w:bCs/>
                <w:color w:val="000000"/>
                <w:sz w:val="18"/>
                <w:szCs w:val="18"/>
              </w:rPr>
              <w:t>(15)</w:t>
            </w:r>
          </w:p>
        </w:tc>
        <w:tc>
          <w:tcPr>
            <w:tcW w:w="351" w:type="pct"/>
            <w:tcBorders>
              <w:top w:val="single" w:sz="4" w:space="0" w:color="auto"/>
              <w:left w:val="single" w:sz="4" w:space="0" w:color="auto"/>
              <w:bottom w:val="single" w:sz="4" w:space="0" w:color="auto"/>
              <w:right w:val="single" w:sz="4" w:space="0" w:color="auto"/>
            </w:tcBorders>
          </w:tcPr>
          <w:p w14:paraId="790B8594" w14:textId="77777777" w:rsidR="00F145F3" w:rsidRPr="00F145F3" w:rsidRDefault="00F145F3" w:rsidP="00D908D6">
            <w:pPr>
              <w:spacing w:line="300" w:lineRule="auto"/>
              <w:jc w:val="center"/>
              <w:rPr>
                <w:b/>
                <w:bCs/>
                <w:color w:val="000000"/>
                <w:sz w:val="18"/>
                <w:szCs w:val="18"/>
              </w:rPr>
            </w:pPr>
            <w:r w:rsidRPr="00F145F3">
              <w:rPr>
                <w:b/>
                <w:bCs/>
                <w:color w:val="000000"/>
                <w:sz w:val="18"/>
                <w:szCs w:val="18"/>
              </w:rPr>
              <w:t>(16)</w:t>
            </w:r>
          </w:p>
        </w:tc>
        <w:tc>
          <w:tcPr>
            <w:tcW w:w="361" w:type="pct"/>
            <w:tcBorders>
              <w:top w:val="single" w:sz="4" w:space="0" w:color="auto"/>
              <w:left w:val="single" w:sz="4" w:space="0" w:color="auto"/>
              <w:bottom w:val="single" w:sz="4" w:space="0" w:color="auto"/>
              <w:right w:val="single" w:sz="4" w:space="0" w:color="auto"/>
            </w:tcBorders>
            <w:vAlign w:val="center"/>
          </w:tcPr>
          <w:p w14:paraId="4A108629" w14:textId="77777777" w:rsidR="00F145F3" w:rsidRPr="00F145F3" w:rsidRDefault="00F145F3" w:rsidP="00D908D6">
            <w:pPr>
              <w:spacing w:line="300" w:lineRule="auto"/>
              <w:jc w:val="center"/>
              <w:rPr>
                <w:color w:val="000000"/>
                <w:sz w:val="18"/>
                <w:szCs w:val="18"/>
              </w:rPr>
            </w:pPr>
            <w:r w:rsidRPr="00F145F3">
              <w:rPr>
                <w:b/>
                <w:bCs/>
                <w:color w:val="000000"/>
                <w:sz w:val="18"/>
                <w:szCs w:val="18"/>
              </w:rPr>
              <w:t>(17)</w:t>
            </w:r>
          </w:p>
        </w:tc>
      </w:tr>
      <w:tr w:rsidR="00F145F3" w:rsidRPr="00F145F3" w14:paraId="45A04C4F" w14:textId="77777777" w:rsidTr="00D908D6">
        <w:tc>
          <w:tcPr>
            <w:tcW w:w="230" w:type="pct"/>
            <w:tcBorders>
              <w:top w:val="single" w:sz="4" w:space="0" w:color="auto"/>
              <w:left w:val="single" w:sz="4" w:space="0" w:color="auto"/>
              <w:bottom w:val="single" w:sz="4" w:space="0" w:color="auto"/>
              <w:right w:val="single" w:sz="4" w:space="0" w:color="auto"/>
            </w:tcBorders>
            <w:vAlign w:val="center"/>
            <w:hideMark/>
          </w:tcPr>
          <w:p w14:paraId="17F7EAF8" w14:textId="77777777" w:rsidR="00F145F3" w:rsidRPr="00F145F3" w:rsidRDefault="00F145F3" w:rsidP="00D908D6">
            <w:pPr>
              <w:spacing w:line="300" w:lineRule="auto"/>
              <w:jc w:val="center"/>
              <w:rPr>
                <w:noProof/>
                <w:color w:val="000000"/>
                <w:sz w:val="18"/>
                <w:szCs w:val="18"/>
              </w:rPr>
            </w:pPr>
            <w:r w:rsidRPr="00F145F3">
              <w:rPr>
                <w:noProof/>
                <w:color w:val="000000"/>
                <w:sz w:val="18"/>
                <w:szCs w:val="18"/>
              </w:rPr>
              <w:t>1</w:t>
            </w:r>
          </w:p>
        </w:tc>
        <w:tc>
          <w:tcPr>
            <w:tcW w:w="317" w:type="pct"/>
            <w:tcBorders>
              <w:top w:val="single" w:sz="4" w:space="0" w:color="auto"/>
              <w:left w:val="single" w:sz="4" w:space="0" w:color="auto"/>
              <w:bottom w:val="single" w:sz="4" w:space="0" w:color="auto"/>
              <w:right w:val="single" w:sz="4" w:space="0" w:color="auto"/>
            </w:tcBorders>
            <w:vAlign w:val="center"/>
          </w:tcPr>
          <w:p w14:paraId="1CFDF3F4" w14:textId="77777777" w:rsidR="00F145F3" w:rsidRPr="00F145F3" w:rsidRDefault="00F145F3" w:rsidP="00D908D6">
            <w:pPr>
              <w:spacing w:line="300" w:lineRule="auto"/>
              <w:rPr>
                <w:noProof/>
                <w:color w:val="000000"/>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55849289" w14:textId="77777777" w:rsidR="00F145F3" w:rsidRPr="00F145F3" w:rsidRDefault="00F145F3" w:rsidP="00D908D6">
            <w:pPr>
              <w:spacing w:line="300" w:lineRule="auto"/>
              <w:rPr>
                <w:noProof/>
                <w:color w:val="000000"/>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59F662C4" w14:textId="77777777" w:rsidR="00F145F3" w:rsidRPr="00F145F3" w:rsidRDefault="00F145F3" w:rsidP="00D908D6">
            <w:pPr>
              <w:spacing w:line="300" w:lineRule="auto"/>
              <w:rPr>
                <w:noProof/>
                <w:color w:val="000000"/>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5C37E09A" w14:textId="77777777" w:rsidR="00F145F3" w:rsidRPr="00F145F3" w:rsidRDefault="00F145F3" w:rsidP="00D908D6">
            <w:pPr>
              <w:spacing w:line="300" w:lineRule="auto"/>
              <w:rPr>
                <w:noProof/>
                <w:color w:val="000000"/>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66B06742" w14:textId="77777777" w:rsidR="00F145F3" w:rsidRPr="00F145F3" w:rsidRDefault="00F145F3" w:rsidP="00D908D6">
            <w:pPr>
              <w:spacing w:line="300" w:lineRule="auto"/>
              <w:rPr>
                <w:noProof/>
                <w:color w:val="000000"/>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18763DB9" w14:textId="77777777" w:rsidR="00F145F3" w:rsidRPr="00F145F3" w:rsidRDefault="00F145F3" w:rsidP="00D908D6">
            <w:pPr>
              <w:spacing w:line="300" w:lineRule="auto"/>
              <w:rPr>
                <w:noProof/>
                <w:color w:val="000000"/>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0B2AA785" w14:textId="77777777" w:rsidR="00F145F3" w:rsidRPr="00F145F3" w:rsidRDefault="00F145F3" w:rsidP="00D908D6">
            <w:pPr>
              <w:spacing w:line="300" w:lineRule="auto"/>
              <w:rPr>
                <w:noProof/>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7E694D77" w14:textId="77777777" w:rsidR="00F145F3" w:rsidRPr="00F145F3" w:rsidRDefault="00F145F3" w:rsidP="00D908D6">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28CDB841" w14:textId="77777777" w:rsidR="00F145F3" w:rsidRPr="00F145F3" w:rsidRDefault="00F145F3" w:rsidP="00D908D6">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tcPr>
          <w:p w14:paraId="77227059" w14:textId="77777777" w:rsidR="00F145F3" w:rsidRPr="00F145F3" w:rsidRDefault="00F145F3" w:rsidP="00D908D6">
            <w:pPr>
              <w:spacing w:line="300" w:lineRule="auto"/>
              <w:rPr>
                <w:noProof/>
                <w:color w:val="000000"/>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7F3D0542" w14:textId="77777777" w:rsidR="00F145F3" w:rsidRPr="00F145F3" w:rsidRDefault="00F145F3" w:rsidP="00D908D6">
            <w:pPr>
              <w:spacing w:line="300" w:lineRule="auto"/>
              <w:rPr>
                <w:noProof/>
                <w:color w:val="000000"/>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62FFA9CA" w14:textId="77777777" w:rsidR="00F145F3" w:rsidRPr="00F145F3" w:rsidRDefault="00F145F3" w:rsidP="00D908D6">
            <w:pPr>
              <w:spacing w:line="300" w:lineRule="auto"/>
              <w:rPr>
                <w:i/>
                <w:iCs/>
                <w:noProof/>
                <w:color w:val="000000"/>
                <w:sz w:val="18"/>
                <w:szCs w:val="18"/>
              </w:rPr>
            </w:pPr>
          </w:p>
        </w:tc>
        <w:tc>
          <w:tcPr>
            <w:tcW w:w="372" w:type="pct"/>
            <w:vMerge w:val="restart"/>
            <w:tcBorders>
              <w:top w:val="single" w:sz="4" w:space="0" w:color="auto"/>
              <w:left w:val="single" w:sz="4" w:space="0" w:color="auto"/>
              <w:right w:val="single" w:sz="4" w:space="0" w:color="auto"/>
            </w:tcBorders>
            <w:vAlign w:val="center"/>
          </w:tcPr>
          <w:p w14:paraId="05218B1F" w14:textId="77777777" w:rsidR="00F145F3" w:rsidRPr="00F145F3" w:rsidRDefault="00F145F3" w:rsidP="00D908D6">
            <w:pPr>
              <w:spacing w:line="300" w:lineRule="auto"/>
              <w:rPr>
                <w:i/>
                <w:iCs/>
                <w:noProof/>
                <w:color w:val="000000"/>
                <w:sz w:val="18"/>
                <w:szCs w:val="18"/>
              </w:rPr>
            </w:pPr>
            <w:r w:rsidRPr="00F145F3">
              <w:rPr>
                <w:i/>
                <w:iCs/>
                <w:noProof/>
                <w:color w:val="000000"/>
                <w:sz w:val="18"/>
                <w:szCs w:val="18"/>
              </w:rPr>
              <w:t>Bản phân loại số:...../</w:t>
            </w:r>
          </w:p>
          <w:p w14:paraId="72E2C47A" w14:textId="77777777" w:rsidR="00F145F3" w:rsidRPr="00F145F3" w:rsidRDefault="00F145F3" w:rsidP="00D908D6">
            <w:pPr>
              <w:spacing w:line="300" w:lineRule="auto"/>
              <w:rPr>
                <w:i/>
                <w:iCs/>
                <w:noProof/>
                <w:color w:val="000000"/>
                <w:sz w:val="18"/>
                <w:szCs w:val="18"/>
              </w:rPr>
            </w:pPr>
            <w:r w:rsidRPr="00F145F3">
              <w:rPr>
                <w:i/>
                <w:iCs/>
                <w:noProof/>
                <w:color w:val="000000"/>
                <w:sz w:val="18"/>
                <w:szCs w:val="18"/>
              </w:rPr>
              <w:t>Đăng ký lưu hành số:......./</w:t>
            </w:r>
          </w:p>
          <w:p w14:paraId="00988093" w14:textId="77777777" w:rsidR="00F145F3" w:rsidRPr="00F145F3" w:rsidRDefault="00F145F3" w:rsidP="00D908D6">
            <w:pPr>
              <w:spacing w:line="300" w:lineRule="auto"/>
              <w:rPr>
                <w:i/>
                <w:iCs/>
                <w:noProof/>
                <w:color w:val="000000"/>
                <w:sz w:val="18"/>
                <w:szCs w:val="18"/>
              </w:rPr>
            </w:pPr>
            <w:r w:rsidRPr="00F145F3">
              <w:rPr>
                <w:i/>
                <w:iCs/>
                <w:noProof/>
                <w:color w:val="000000"/>
                <w:sz w:val="18"/>
                <w:szCs w:val="18"/>
              </w:rPr>
              <w:t>GPNK số:......</w:t>
            </w:r>
          </w:p>
        </w:tc>
        <w:tc>
          <w:tcPr>
            <w:tcW w:w="330" w:type="pct"/>
            <w:tcBorders>
              <w:top w:val="single" w:sz="4" w:space="0" w:color="auto"/>
              <w:left w:val="single" w:sz="4" w:space="0" w:color="auto"/>
              <w:right w:val="single" w:sz="4" w:space="0" w:color="auto"/>
            </w:tcBorders>
          </w:tcPr>
          <w:p w14:paraId="75892B71" w14:textId="77777777" w:rsidR="00F145F3" w:rsidRPr="00F145F3" w:rsidRDefault="00F145F3" w:rsidP="00D908D6">
            <w:pPr>
              <w:spacing w:line="300" w:lineRule="auto"/>
              <w:rPr>
                <w:i/>
                <w:iCs/>
                <w:noProof/>
                <w:color w:val="000000"/>
                <w:sz w:val="18"/>
                <w:szCs w:val="18"/>
              </w:rPr>
            </w:pPr>
          </w:p>
        </w:tc>
        <w:tc>
          <w:tcPr>
            <w:tcW w:w="351" w:type="pct"/>
            <w:tcBorders>
              <w:top w:val="single" w:sz="4" w:space="0" w:color="auto"/>
              <w:left w:val="single" w:sz="4" w:space="0" w:color="auto"/>
              <w:right w:val="single" w:sz="4" w:space="0" w:color="auto"/>
            </w:tcBorders>
          </w:tcPr>
          <w:p w14:paraId="2A54760E" w14:textId="77777777" w:rsidR="00F145F3" w:rsidRPr="00F145F3" w:rsidRDefault="00F145F3" w:rsidP="00D908D6">
            <w:pPr>
              <w:spacing w:line="300" w:lineRule="auto"/>
              <w:rPr>
                <w:i/>
                <w:iCs/>
                <w:noProof/>
                <w:color w:val="000000"/>
                <w:sz w:val="18"/>
                <w:szCs w:val="18"/>
              </w:rPr>
            </w:pPr>
          </w:p>
        </w:tc>
        <w:tc>
          <w:tcPr>
            <w:tcW w:w="361" w:type="pct"/>
            <w:vMerge w:val="restart"/>
            <w:tcBorders>
              <w:top w:val="single" w:sz="4" w:space="0" w:color="auto"/>
              <w:left w:val="single" w:sz="4" w:space="0" w:color="auto"/>
              <w:right w:val="single" w:sz="4" w:space="0" w:color="auto"/>
            </w:tcBorders>
            <w:vAlign w:val="center"/>
            <w:hideMark/>
          </w:tcPr>
          <w:p w14:paraId="0541BA9A" w14:textId="77777777" w:rsidR="00F145F3" w:rsidRPr="00F145F3" w:rsidRDefault="00F145F3" w:rsidP="00D908D6">
            <w:pPr>
              <w:spacing w:line="300" w:lineRule="auto"/>
              <w:rPr>
                <w:i/>
                <w:iCs/>
                <w:noProof/>
                <w:color w:val="000000"/>
                <w:sz w:val="18"/>
                <w:szCs w:val="18"/>
              </w:rPr>
            </w:pPr>
            <w:r w:rsidRPr="00F145F3">
              <w:rPr>
                <w:i/>
                <w:iCs/>
                <w:noProof/>
                <w:color w:val="000000"/>
                <w:sz w:val="18"/>
                <w:szCs w:val="18"/>
              </w:rPr>
              <w:t>Trang ... của Catalog, tài liệu sử dụng hoặc các tài liệu khác tương đương, thuộc HSDT</w:t>
            </w:r>
          </w:p>
        </w:tc>
      </w:tr>
      <w:tr w:rsidR="00F145F3" w:rsidRPr="00F145F3" w14:paraId="4106B01F" w14:textId="77777777" w:rsidTr="00D908D6">
        <w:tc>
          <w:tcPr>
            <w:tcW w:w="230" w:type="pct"/>
            <w:tcBorders>
              <w:top w:val="single" w:sz="4" w:space="0" w:color="auto"/>
              <w:left w:val="single" w:sz="4" w:space="0" w:color="auto"/>
              <w:bottom w:val="single" w:sz="4" w:space="0" w:color="auto"/>
              <w:right w:val="single" w:sz="4" w:space="0" w:color="auto"/>
            </w:tcBorders>
            <w:vAlign w:val="center"/>
            <w:hideMark/>
          </w:tcPr>
          <w:p w14:paraId="319C4C8A" w14:textId="77777777" w:rsidR="00F145F3" w:rsidRPr="00F145F3" w:rsidRDefault="00F145F3" w:rsidP="00D908D6">
            <w:pPr>
              <w:spacing w:line="300" w:lineRule="auto"/>
              <w:jc w:val="center"/>
              <w:rPr>
                <w:noProof/>
                <w:color w:val="000000"/>
                <w:sz w:val="18"/>
                <w:szCs w:val="18"/>
              </w:rPr>
            </w:pPr>
            <w:r w:rsidRPr="00F145F3">
              <w:rPr>
                <w:noProof/>
                <w:color w:val="000000"/>
                <w:sz w:val="18"/>
                <w:szCs w:val="18"/>
              </w:rPr>
              <w:t>…</w:t>
            </w:r>
          </w:p>
        </w:tc>
        <w:tc>
          <w:tcPr>
            <w:tcW w:w="317" w:type="pct"/>
            <w:tcBorders>
              <w:top w:val="single" w:sz="4" w:space="0" w:color="auto"/>
              <w:left w:val="single" w:sz="4" w:space="0" w:color="auto"/>
              <w:bottom w:val="single" w:sz="4" w:space="0" w:color="auto"/>
              <w:right w:val="single" w:sz="4" w:space="0" w:color="auto"/>
            </w:tcBorders>
            <w:vAlign w:val="center"/>
          </w:tcPr>
          <w:p w14:paraId="54311BCE" w14:textId="77777777" w:rsidR="00F145F3" w:rsidRPr="00F145F3" w:rsidRDefault="00F145F3" w:rsidP="00D908D6">
            <w:pPr>
              <w:spacing w:line="300" w:lineRule="auto"/>
              <w:rPr>
                <w:noProof/>
                <w:color w:val="000000"/>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7B048739" w14:textId="77777777" w:rsidR="00F145F3" w:rsidRPr="00F145F3" w:rsidRDefault="00F145F3" w:rsidP="00D908D6">
            <w:pPr>
              <w:spacing w:line="300" w:lineRule="auto"/>
              <w:rPr>
                <w:noProof/>
                <w:color w:val="000000"/>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77C48A4B" w14:textId="77777777" w:rsidR="00F145F3" w:rsidRPr="00F145F3" w:rsidRDefault="00F145F3" w:rsidP="00D908D6">
            <w:pPr>
              <w:spacing w:line="300" w:lineRule="auto"/>
              <w:rPr>
                <w:noProof/>
                <w:color w:val="000000"/>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49FA515D" w14:textId="77777777" w:rsidR="00F145F3" w:rsidRPr="00F145F3" w:rsidRDefault="00F145F3" w:rsidP="00D908D6">
            <w:pPr>
              <w:spacing w:line="300" w:lineRule="auto"/>
              <w:rPr>
                <w:noProof/>
                <w:color w:val="000000"/>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231028D7" w14:textId="77777777" w:rsidR="00F145F3" w:rsidRPr="00F145F3" w:rsidRDefault="00F145F3" w:rsidP="00D908D6">
            <w:pPr>
              <w:spacing w:line="300" w:lineRule="auto"/>
              <w:rPr>
                <w:noProof/>
                <w:color w:val="000000"/>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3DFB8198" w14:textId="77777777" w:rsidR="00F145F3" w:rsidRPr="00F145F3" w:rsidRDefault="00F145F3" w:rsidP="00D908D6">
            <w:pPr>
              <w:spacing w:line="300" w:lineRule="auto"/>
              <w:rPr>
                <w:noProof/>
                <w:color w:val="000000"/>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74A7749D" w14:textId="77777777" w:rsidR="00F145F3" w:rsidRPr="00F145F3" w:rsidRDefault="00F145F3" w:rsidP="00D908D6">
            <w:pPr>
              <w:spacing w:line="300" w:lineRule="auto"/>
              <w:rPr>
                <w:noProof/>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5731A76A" w14:textId="77777777" w:rsidR="00F145F3" w:rsidRPr="00F145F3" w:rsidRDefault="00F145F3" w:rsidP="00D908D6">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26F07B6E" w14:textId="77777777" w:rsidR="00F145F3" w:rsidRPr="00F145F3" w:rsidRDefault="00F145F3" w:rsidP="00D908D6">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tcPr>
          <w:p w14:paraId="72BBF057" w14:textId="77777777" w:rsidR="00F145F3" w:rsidRPr="00F145F3" w:rsidRDefault="00F145F3" w:rsidP="00D908D6">
            <w:pPr>
              <w:spacing w:line="300" w:lineRule="auto"/>
              <w:rPr>
                <w:noProof/>
                <w:color w:val="000000"/>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2F004174" w14:textId="77777777" w:rsidR="00F145F3" w:rsidRPr="00F145F3" w:rsidRDefault="00F145F3" w:rsidP="00D908D6">
            <w:pPr>
              <w:spacing w:line="300" w:lineRule="auto"/>
              <w:rPr>
                <w:noProof/>
                <w:color w:val="000000"/>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37DBBEC1" w14:textId="77777777" w:rsidR="00F145F3" w:rsidRPr="00F145F3" w:rsidRDefault="00F145F3" w:rsidP="00D908D6">
            <w:pPr>
              <w:spacing w:line="300" w:lineRule="auto"/>
              <w:rPr>
                <w:i/>
                <w:iCs/>
                <w:noProof/>
                <w:color w:val="000000"/>
                <w:sz w:val="18"/>
                <w:szCs w:val="18"/>
              </w:rPr>
            </w:pPr>
          </w:p>
        </w:tc>
        <w:tc>
          <w:tcPr>
            <w:tcW w:w="372" w:type="pct"/>
            <w:vMerge/>
            <w:tcBorders>
              <w:left w:val="single" w:sz="4" w:space="0" w:color="auto"/>
              <w:right w:val="single" w:sz="4" w:space="0" w:color="auto"/>
            </w:tcBorders>
            <w:vAlign w:val="center"/>
          </w:tcPr>
          <w:p w14:paraId="0431D420" w14:textId="77777777" w:rsidR="00F145F3" w:rsidRPr="00F145F3" w:rsidRDefault="00F145F3" w:rsidP="00D908D6">
            <w:pPr>
              <w:spacing w:line="300" w:lineRule="auto"/>
              <w:rPr>
                <w:i/>
                <w:iCs/>
                <w:noProof/>
                <w:color w:val="000000"/>
                <w:sz w:val="18"/>
                <w:szCs w:val="18"/>
              </w:rPr>
            </w:pPr>
          </w:p>
        </w:tc>
        <w:tc>
          <w:tcPr>
            <w:tcW w:w="330" w:type="pct"/>
            <w:tcBorders>
              <w:left w:val="single" w:sz="4" w:space="0" w:color="auto"/>
              <w:right w:val="single" w:sz="4" w:space="0" w:color="auto"/>
            </w:tcBorders>
          </w:tcPr>
          <w:p w14:paraId="06A37338" w14:textId="77777777" w:rsidR="00F145F3" w:rsidRPr="00F145F3" w:rsidRDefault="00F145F3" w:rsidP="00D908D6">
            <w:pPr>
              <w:spacing w:line="300" w:lineRule="auto"/>
              <w:rPr>
                <w:noProof/>
                <w:color w:val="000000"/>
                <w:sz w:val="18"/>
                <w:szCs w:val="18"/>
              </w:rPr>
            </w:pPr>
          </w:p>
        </w:tc>
        <w:tc>
          <w:tcPr>
            <w:tcW w:w="351" w:type="pct"/>
            <w:tcBorders>
              <w:left w:val="single" w:sz="4" w:space="0" w:color="auto"/>
              <w:right w:val="single" w:sz="4" w:space="0" w:color="auto"/>
            </w:tcBorders>
          </w:tcPr>
          <w:p w14:paraId="4787E989" w14:textId="77777777" w:rsidR="00F145F3" w:rsidRPr="00F145F3" w:rsidRDefault="00F145F3" w:rsidP="00D908D6">
            <w:pPr>
              <w:spacing w:line="300" w:lineRule="auto"/>
              <w:rPr>
                <w:noProof/>
                <w:color w:val="000000"/>
                <w:sz w:val="18"/>
                <w:szCs w:val="18"/>
              </w:rPr>
            </w:pPr>
          </w:p>
        </w:tc>
        <w:tc>
          <w:tcPr>
            <w:tcW w:w="361" w:type="pct"/>
            <w:vMerge/>
            <w:tcBorders>
              <w:left w:val="single" w:sz="4" w:space="0" w:color="auto"/>
              <w:right w:val="single" w:sz="4" w:space="0" w:color="auto"/>
            </w:tcBorders>
            <w:vAlign w:val="center"/>
          </w:tcPr>
          <w:p w14:paraId="4416FD78" w14:textId="77777777" w:rsidR="00F145F3" w:rsidRPr="00F145F3" w:rsidRDefault="00F145F3" w:rsidP="00D908D6">
            <w:pPr>
              <w:spacing w:line="300" w:lineRule="auto"/>
              <w:rPr>
                <w:noProof/>
                <w:color w:val="000000"/>
                <w:sz w:val="18"/>
                <w:szCs w:val="18"/>
              </w:rPr>
            </w:pPr>
          </w:p>
        </w:tc>
      </w:tr>
      <w:tr w:rsidR="00F145F3" w:rsidRPr="00F145F3" w14:paraId="62C03BAD" w14:textId="77777777" w:rsidTr="00D908D6">
        <w:tc>
          <w:tcPr>
            <w:tcW w:w="230" w:type="pct"/>
            <w:tcBorders>
              <w:top w:val="single" w:sz="4" w:space="0" w:color="auto"/>
              <w:left w:val="single" w:sz="4" w:space="0" w:color="auto"/>
              <w:bottom w:val="single" w:sz="4" w:space="0" w:color="auto"/>
              <w:right w:val="single" w:sz="4" w:space="0" w:color="auto"/>
            </w:tcBorders>
            <w:vAlign w:val="center"/>
            <w:hideMark/>
          </w:tcPr>
          <w:p w14:paraId="389F72B3" w14:textId="77777777" w:rsidR="00F145F3" w:rsidRPr="00F145F3" w:rsidRDefault="00F145F3" w:rsidP="00D908D6">
            <w:pPr>
              <w:spacing w:line="300" w:lineRule="auto"/>
              <w:jc w:val="center"/>
              <w:rPr>
                <w:noProof/>
                <w:color w:val="000000"/>
                <w:sz w:val="18"/>
                <w:szCs w:val="18"/>
              </w:rPr>
            </w:pPr>
            <w:r w:rsidRPr="00F145F3">
              <w:rPr>
                <w:noProof/>
                <w:color w:val="000000"/>
                <w:sz w:val="18"/>
                <w:szCs w:val="18"/>
              </w:rPr>
              <w:t>n</w:t>
            </w:r>
          </w:p>
        </w:tc>
        <w:tc>
          <w:tcPr>
            <w:tcW w:w="317" w:type="pct"/>
            <w:tcBorders>
              <w:top w:val="single" w:sz="4" w:space="0" w:color="auto"/>
              <w:left w:val="single" w:sz="4" w:space="0" w:color="auto"/>
              <w:bottom w:val="single" w:sz="4" w:space="0" w:color="auto"/>
              <w:right w:val="single" w:sz="4" w:space="0" w:color="auto"/>
            </w:tcBorders>
            <w:vAlign w:val="center"/>
          </w:tcPr>
          <w:p w14:paraId="580003E9" w14:textId="77777777" w:rsidR="00F145F3" w:rsidRPr="00F145F3" w:rsidRDefault="00F145F3" w:rsidP="00D908D6">
            <w:pPr>
              <w:spacing w:line="300" w:lineRule="auto"/>
              <w:rPr>
                <w:noProof/>
                <w:color w:val="000000"/>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14:paraId="13A2D50B" w14:textId="77777777" w:rsidR="00F145F3" w:rsidRPr="00F145F3" w:rsidRDefault="00F145F3" w:rsidP="00D908D6">
            <w:pPr>
              <w:spacing w:line="300" w:lineRule="auto"/>
              <w:rPr>
                <w:noProof/>
                <w:color w:val="000000"/>
                <w:sz w:val="18"/>
                <w:szCs w:val="18"/>
              </w:rPr>
            </w:pPr>
          </w:p>
        </w:tc>
        <w:tc>
          <w:tcPr>
            <w:tcW w:w="225" w:type="pct"/>
            <w:tcBorders>
              <w:top w:val="single" w:sz="4" w:space="0" w:color="auto"/>
              <w:left w:val="single" w:sz="4" w:space="0" w:color="auto"/>
              <w:bottom w:val="single" w:sz="4" w:space="0" w:color="auto"/>
              <w:right w:val="single" w:sz="4" w:space="0" w:color="auto"/>
            </w:tcBorders>
            <w:vAlign w:val="center"/>
          </w:tcPr>
          <w:p w14:paraId="68D3C0D7" w14:textId="77777777" w:rsidR="00F145F3" w:rsidRPr="00F145F3" w:rsidRDefault="00F145F3" w:rsidP="00D908D6">
            <w:pPr>
              <w:spacing w:line="300" w:lineRule="auto"/>
              <w:rPr>
                <w:noProof/>
                <w:color w:val="000000"/>
                <w:sz w:val="18"/>
                <w:szCs w:val="18"/>
              </w:rPr>
            </w:pPr>
          </w:p>
        </w:tc>
        <w:tc>
          <w:tcPr>
            <w:tcW w:w="248" w:type="pct"/>
            <w:tcBorders>
              <w:top w:val="single" w:sz="4" w:space="0" w:color="auto"/>
              <w:left w:val="single" w:sz="4" w:space="0" w:color="auto"/>
              <w:bottom w:val="single" w:sz="4" w:space="0" w:color="auto"/>
              <w:right w:val="single" w:sz="4" w:space="0" w:color="auto"/>
            </w:tcBorders>
            <w:vAlign w:val="center"/>
          </w:tcPr>
          <w:p w14:paraId="1E99DAA3" w14:textId="77777777" w:rsidR="00F145F3" w:rsidRPr="00F145F3" w:rsidRDefault="00F145F3" w:rsidP="00D908D6">
            <w:pPr>
              <w:spacing w:line="300" w:lineRule="auto"/>
              <w:rPr>
                <w:noProof/>
                <w:color w:val="000000"/>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0F657396" w14:textId="77777777" w:rsidR="00F145F3" w:rsidRPr="00F145F3" w:rsidRDefault="00F145F3" w:rsidP="00D908D6">
            <w:pPr>
              <w:spacing w:line="300" w:lineRule="auto"/>
              <w:rPr>
                <w:noProof/>
                <w:color w:val="000000"/>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14:paraId="42100933" w14:textId="77777777" w:rsidR="00F145F3" w:rsidRPr="00F145F3" w:rsidRDefault="00F145F3" w:rsidP="00D908D6">
            <w:pPr>
              <w:spacing w:line="300" w:lineRule="auto"/>
              <w:rPr>
                <w:noProof/>
                <w:color w:val="000000"/>
                <w:sz w:val="18"/>
                <w:szCs w:val="18"/>
              </w:rPr>
            </w:pPr>
          </w:p>
        </w:tc>
        <w:tc>
          <w:tcPr>
            <w:tcW w:w="300" w:type="pct"/>
            <w:tcBorders>
              <w:top w:val="single" w:sz="4" w:space="0" w:color="auto"/>
              <w:left w:val="single" w:sz="4" w:space="0" w:color="auto"/>
              <w:bottom w:val="single" w:sz="4" w:space="0" w:color="auto"/>
              <w:right w:val="single" w:sz="4" w:space="0" w:color="auto"/>
            </w:tcBorders>
            <w:vAlign w:val="center"/>
          </w:tcPr>
          <w:p w14:paraId="7C3DBCD8" w14:textId="77777777" w:rsidR="00F145F3" w:rsidRPr="00F145F3" w:rsidRDefault="00F145F3" w:rsidP="00D908D6">
            <w:pPr>
              <w:spacing w:line="300" w:lineRule="auto"/>
              <w:rPr>
                <w:noProof/>
                <w:color w:val="000000"/>
                <w:sz w:val="18"/>
                <w:szCs w:val="18"/>
              </w:rPr>
            </w:pPr>
          </w:p>
        </w:tc>
        <w:tc>
          <w:tcPr>
            <w:tcW w:w="276" w:type="pct"/>
            <w:tcBorders>
              <w:top w:val="single" w:sz="4" w:space="0" w:color="auto"/>
              <w:left w:val="single" w:sz="4" w:space="0" w:color="auto"/>
              <w:bottom w:val="single" w:sz="4" w:space="0" w:color="auto"/>
              <w:right w:val="single" w:sz="4" w:space="0" w:color="auto"/>
            </w:tcBorders>
            <w:vAlign w:val="center"/>
          </w:tcPr>
          <w:p w14:paraId="6782AA12" w14:textId="77777777" w:rsidR="00F145F3" w:rsidRPr="00F145F3" w:rsidRDefault="00F145F3" w:rsidP="00D908D6">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vAlign w:val="center"/>
          </w:tcPr>
          <w:p w14:paraId="1AC35B45" w14:textId="77777777" w:rsidR="00F145F3" w:rsidRPr="00F145F3" w:rsidRDefault="00F145F3" w:rsidP="00D908D6">
            <w:pPr>
              <w:spacing w:line="300" w:lineRule="auto"/>
              <w:rPr>
                <w:noProof/>
                <w:color w:val="000000"/>
                <w:sz w:val="18"/>
                <w:szCs w:val="18"/>
              </w:rPr>
            </w:pPr>
          </w:p>
        </w:tc>
        <w:tc>
          <w:tcPr>
            <w:tcW w:w="267" w:type="pct"/>
            <w:tcBorders>
              <w:top w:val="single" w:sz="4" w:space="0" w:color="auto"/>
              <w:left w:val="single" w:sz="4" w:space="0" w:color="auto"/>
              <w:bottom w:val="single" w:sz="4" w:space="0" w:color="auto"/>
              <w:right w:val="single" w:sz="4" w:space="0" w:color="auto"/>
            </w:tcBorders>
          </w:tcPr>
          <w:p w14:paraId="53911AAA" w14:textId="77777777" w:rsidR="00F145F3" w:rsidRPr="00F145F3" w:rsidRDefault="00F145F3" w:rsidP="00D908D6">
            <w:pPr>
              <w:spacing w:line="300" w:lineRule="auto"/>
              <w:rPr>
                <w:noProof/>
                <w:color w:val="000000"/>
                <w:sz w:val="18"/>
                <w:szCs w:val="18"/>
              </w:rPr>
            </w:pPr>
          </w:p>
        </w:tc>
        <w:tc>
          <w:tcPr>
            <w:tcW w:w="241" w:type="pct"/>
            <w:tcBorders>
              <w:top w:val="single" w:sz="4" w:space="0" w:color="auto"/>
              <w:left w:val="single" w:sz="4" w:space="0" w:color="auto"/>
              <w:bottom w:val="single" w:sz="4" w:space="0" w:color="auto"/>
              <w:right w:val="single" w:sz="4" w:space="0" w:color="auto"/>
            </w:tcBorders>
            <w:vAlign w:val="center"/>
          </w:tcPr>
          <w:p w14:paraId="00B8D93B" w14:textId="77777777" w:rsidR="00F145F3" w:rsidRPr="00F145F3" w:rsidRDefault="00F145F3" w:rsidP="00D908D6">
            <w:pPr>
              <w:spacing w:line="300" w:lineRule="auto"/>
              <w:rPr>
                <w:noProof/>
                <w:color w:val="000000"/>
                <w:sz w:val="18"/>
                <w:szCs w:val="18"/>
              </w:rPr>
            </w:pPr>
          </w:p>
        </w:tc>
        <w:tc>
          <w:tcPr>
            <w:tcW w:w="289" w:type="pct"/>
            <w:tcBorders>
              <w:top w:val="single" w:sz="4" w:space="0" w:color="auto"/>
              <w:left w:val="single" w:sz="4" w:space="0" w:color="auto"/>
              <w:bottom w:val="single" w:sz="4" w:space="0" w:color="auto"/>
              <w:right w:val="single" w:sz="4" w:space="0" w:color="auto"/>
            </w:tcBorders>
            <w:vAlign w:val="center"/>
          </w:tcPr>
          <w:p w14:paraId="4E726E5F" w14:textId="77777777" w:rsidR="00F145F3" w:rsidRPr="00F145F3" w:rsidRDefault="00F145F3" w:rsidP="00D908D6">
            <w:pPr>
              <w:spacing w:line="300" w:lineRule="auto"/>
              <w:rPr>
                <w:i/>
                <w:iCs/>
                <w:noProof/>
                <w:color w:val="000000"/>
                <w:sz w:val="18"/>
                <w:szCs w:val="18"/>
              </w:rPr>
            </w:pPr>
          </w:p>
        </w:tc>
        <w:tc>
          <w:tcPr>
            <w:tcW w:w="372" w:type="pct"/>
            <w:vMerge/>
            <w:tcBorders>
              <w:left w:val="single" w:sz="4" w:space="0" w:color="auto"/>
              <w:bottom w:val="single" w:sz="4" w:space="0" w:color="auto"/>
              <w:right w:val="single" w:sz="4" w:space="0" w:color="auto"/>
            </w:tcBorders>
            <w:vAlign w:val="center"/>
          </w:tcPr>
          <w:p w14:paraId="1701065C" w14:textId="77777777" w:rsidR="00F145F3" w:rsidRPr="00F145F3" w:rsidRDefault="00F145F3" w:rsidP="00D908D6">
            <w:pPr>
              <w:spacing w:line="300" w:lineRule="auto"/>
              <w:rPr>
                <w:i/>
                <w:iCs/>
                <w:noProof/>
                <w:color w:val="000000"/>
                <w:sz w:val="18"/>
                <w:szCs w:val="18"/>
              </w:rPr>
            </w:pPr>
          </w:p>
        </w:tc>
        <w:tc>
          <w:tcPr>
            <w:tcW w:w="330" w:type="pct"/>
            <w:tcBorders>
              <w:left w:val="single" w:sz="4" w:space="0" w:color="auto"/>
              <w:bottom w:val="single" w:sz="4" w:space="0" w:color="auto"/>
              <w:right w:val="single" w:sz="4" w:space="0" w:color="auto"/>
            </w:tcBorders>
          </w:tcPr>
          <w:p w14:paraId="1D5DC02E" w14:textId="77777777" w:rsidR="00F145F3" w:rsidRPr="00F145F3" w:rsidRDefault="00F145F3" w:rsidP="00D908D6">
            <w:pPr>
              <w:spacing w:line="300" w:lineRule="auto"/>
              <w:rPr>
                <w:noProof/>
                <w:color w:val="000000"/>
                <w:sz w:val="18"/>
                <w:szCs w:val="18"/>
              </w:rPr>
            </w:pPr>
          </w:p>
        </w:tc>
        <w:tc>
          <w:tcPr>
            <w:tcW w:w="351" w:type="pct"/>
            <w:tcBorders>
              <w:left w:val="single" w:sz="4" w:space="0" w:color="auto"/>
              <w:bottom w:val="single" w:sz="4" w:space="0" w:color="auto"/>
              <w:right w:val="single" w:sz="4" w:space="0" w:color="auto"/>
            </w:tcBorders>
          </w:tcPr>
          <w:p w14:paraId="30A26680" w14:textId="77777777" w:rsidR="00F145F3" w:rsidRPr="00F145F3" w:rsidRDefault="00F145F3" w:rsidP="00D908D6">
            <w:pPr>
              <w:spacing w:line="300" w:lineRule="auto"/>
              <w:rPr>
                <w:noProof/>
                <w:color w:val="000000"/>
                <w:sz w:val="18"/>
                <w:szCs w:val="18"/>
              </w:rPr>
            </w:pPr>
          </w:p>
        </w:tc>
        <w:tc>
          <w:tcPr>
            <w:tcW w:w="361" w:type="pct"/>
            <w:vMerge/>
            <w:tcBorders>
              <w:left w:val="single" w:sz="4" w:space="0" w:color="auto"/>
              <w:bottom w:val="single" w:sz="4" w:space="0" w:color="auto"/>
              <w:right w:val="single" w:sz="4" w:space="0" w:color="auto"/>
            </w:tcBorders>
            <w:vAlign w:val="center"/>
          </w:tcPr>
          <w:p w14:paraId="61430268" w14:textId="77777777" w:rsidR="00F145F3" w:rsidRPr="00F145F3" w:rsidRDefault="00F145F3" w:rsidP="00D908D6">
            <w:pPr>
              <w:spacing w:line="300" w:lineRule="auto"/>
              <w:rPr>
                <w:noProof/>
                <w:color w:val="000000"/>
                <w:sz w:val="18"/>
                <w:szCs w:val="18"/>
              </w:rPr>
            </w:pPr>
          </w:p>
        </w:tc>
      </w:tr>
    </w:tbl>
    <w:p w14:paraId="03BE4B45" w14:textId="77777777" w:rsidR="00F145F3" w:rsidRPr="00F145F3" w:rsidRDefault="00F145F3" w:rsidP="00F145F3">
      <w:pPr>
        <w:tabs>
          <w:tab w:val="left" w:pos="5670"/>
        </w:tabs>
        <w:ind w:right="43" w:firstLine="709"/>
        <w:contextualSpacing/>
        <w:rPr>
          <w:rFonts w:eastAsia="Calibri"/>
          <w:color w:val="000000"/>
          <w:sz w:val="26"/>
          <w:szCs w:val="26"/>
        </w:rPr>
      </w:pPr>
      <w:r w:rsidRPr="00F145F3">
        <w:rPr>
          <w:sz w:val="28"/>
          <w:szCs w:val="28"/>
        </w:rPr>
        <w:t>Bảng đáp ứng về kỹ thuật của hàng hóa chào thầu nêu trên cùng tài liệu kỹ thuật chứng minh là cơ sở đánh giá về mặt kỹ thuật của Hàng hóa dự thầu</w:t>
      </w:r>
      <w:r w:rsidRPr="00F145F3">
        <w:rPr>
          <w:rFonts w:eastAsia="Calibri"/>
          <w:color w:val="000000"/>
          <w:sz w:val="26"/>
          <w:szCs w:val="26"/>
        </w:rPr>
        <w:t>.</w:t>
      </w:r>
    </w:p>
    <w:p w14:paraId="365A4D5D" w14:textId="77777777" w:rsidR="00F145F3" w:rsidRPr="00F145F3" w:rsidRDefault="00F145F3" w:rsidP="00F145F3">
      <w:pPr>
        <w:widowControl w:val="0"/>
        <w:spacing w:before="120" w:after="120"/>
        <w:ind w:firstLine="709"/>
        <w:jc w:val="left"/>
        <w:rPr>
          <w:b/>
          <w:bCs/>
          <w:sz w:val="28"/>
          <w:szCs w:val="28"/>
          <w:u w:val="single"/>
        </w:rPr>
      </w:pPr>
      <w:r w:rsidRPr="00F145F3">
        <w:rPr>
          <w:sz w:val="28"/>
          <w:szCs w:val="28"/>
        </w:rPr>
        <w:t>- Nhà thầu phải kê khai đầy đủ thông tin theo mẫu trên và cung cấp file scan bản in có ký, đóng dấu, hợp lệ của nhà thầu</w:t>
      </w:r>
      <w:r w:rsidRPr="00F145F3">
        <w:rPr>
          <w:b/>
          <w:sz w:val="28"/>
          <w:szCs w:val="28"/>
        </w:rPr>
        <w:t xml:space="preserve"> và file định dạng Excel kèm E-HSDT</w:t>
      </w:r>
      <w:r w:rsidRPr="00F145F3">
        <w:rPr>
          <w:sz w:val="28"/>
          <w:szCs w:val="28"/>
        </w:rPr>
        <w:t>. Nhà thầu phải đảm bảo và tự chịu trách nhiệm về những bất lợi trong trường hợp không thống nhất giữa nội dung file Excel và file scan bản ký, đóng dấu.</w:t>
      </w:r>
    </w:p>
    <w:p w14:paraId="4156C493" w14:textId="77777777" w:rsidR="00F145F3" w:rsidRPr="00F145F3" w:rsidRDefault="00F145F3" w:rsidP="00F145F3">
      <w:pPr>
        <w:widowControl w:val="0"/>
        <w:tabs>
          <w:tab w:val="left" w:pos="993"/>
        </w:tabs>
        <w:autoSpaceDE w:val="0"/>
        <w:autoSpaceDN w:val="0"/>
        <w:adjustRightInd w:val="0"/>
        <w:spacing w:before="120" w:after="120" w:line="320" w:lineRule="exact"/>
        <w:ind w:right="-11" w:firstLine="709"/>
        <w:rPr>
          <w:sz w:val="28"/>
          <w:szCs w:val="28"/>
          <w:lang w:val="pt-BR"/>
        </w:rPr>
      </w:pPr>
      <w:r w:rsidRPr="00F145F3">
        <w:rPr>
          <w:sz w:val="28"/>
          <w:szCs w:val="28"/>
        </w:rPr>
        <w:t xml:space="preserve">- Mẫu trên dùng để phục vụ việc đánh giá về kỹ thuật hàng hóa dự thầu của nhà thầu. Nhà thầu phải kê khai đầy đủ và chính xác các thông tin theo mẫu này. </w:t>
      </w:r>
      <w:r w:rsidRPr="00F145F3">
        <w:rPr>
          <w:bCs/>
          <w:sz w:val="28"/>
          <w:szCs w:val="28"/>
          <w:lang w:val="pt-BR"/>
        </w:rPr>
        <w:t xml:space="preserve">Các thông số kỹ thuật của các nhà thầu nêu trong E-HSDT phải thể hiện trên catalogue và tài liệu kỹ thuật minh chứng. Nhà thầu chào các TSKT của hàng hóa theo thứ tự yêu cầu và ghi rõ thông số kỹ thuật tham chiếu tại trang nào của catalogue hay tài liệu kỹ thuật minh chứng. </w:t>
      </w:r>
      <w:r w:rsidRPr="00F145F3">
        <w:rPr>
          <w:sz w:val="28"/>
          <w:szCs w:val="28"/>
          <w:lang w:val="pt-BR"/>
        </w:rPr>
        <w:t>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38C0026F" w14:textId="77777777" w:rsidR="00F145F3" w:rsidRPr="00F145F3" w:rsidRDefault="00F145F3" w:rsidP="00F145F3">
      <w:pPr>
        <w:widowControl w:val="0"/>
        <w:tabs>
          <w:tab w:val="left" w:pos="993"/>
        </w:tabs>
        <w:autoSpaceDE w:val="0"/>
        <w:autoSpaceDN w:val="0"/>
        <w:adjustRightInd w:val="0"/>
        <w:spacing w:before="120" w:after="120" w:line="320" w:lineRule="exact"/>
        <w:ind w:right="-11" w:firstLine="709"/>
        <w:rPr>
          <w:sz w:val="28"/>
          <w:szCs w:val="28"/>
          <w:lang w:val="es-ES_tradnl"/>
        </w:rPr>
      </w:pPr>
      <w:r w:rsidRPr="00F145F3">
        <w:rPr>
          <w:sz w:val="28"/>
          <w:szCs w:val="28"/>
          <w:lang w:val="pt-BR"/>
        </w:rPr>
        <w:t xml:space="preserve">- </w:t>
      </w:r>
      <w:r w:rsidRPr="00F145F3">
        <w:rPr>
          <w:bCs/>
          <w:sz w:val="28"/>
          <w:szCs w:val="28"/>
          <w:lang w:val="pt-BR"/>
        </w:rPr>
        <w:t>Nhà thầu phải cung cấp đầy đủ tài liệu để chứng minh hàng hóa do mình chào thầu là đáp ứng các yêu cầu về kỹ thuật.</w:t>
      </w:r>
      <w:r w:rsidRPr="00F145F3">
        <w:rPr>
          <w:sz w:val="28"/>
          <w:szCs w:val="28"/>
          <w:lang w:val="es-ES_tradnl"/>
        </w:rPr>
        <w:t xml:space="preserve"> T</w:t>
      </w:r>
      <w:r w:rsidRPr="00F145F3">
        <w:rPr>
          <w:sz w:val="28"/>
          <w:szCs w:val="28"/>
          <w:lang w:val="es-ES"/>
        </w:rPr>
        <w:t xml:space="preserve">ài liệu chứng minh sự phù hợp của hàng hóa và dịch vụ liên quan có thể là </w:t>
      </w:r>
      <w:r w:rsidRPr="00F145F3">
        <w:rPr>
          <w:bCs/>
          <w:sz w:val="28"/>
          <w:szCs w:val="28"/>
          <w:lang w:val="pt-BR"/>
        </w:rPr>
        <w:t xml:space="preserve">Catalogue và các tài liệu có liên quan như: Tài liệu kỹ thuật, hướng dẫn sử dụng, </w:t>
      </w:r>
      <w:r w:rsidRPr="00F145F3">
        <w:rPr>
          <w:sz w:val="28"/>
          <w:szCs w:val="28"/>
          <w:lang w:val="es-ES"/>
        </w:rPr>
        <w:t xml:space="preserve">bản vẽ, số liệu được mô tả chi tiết của nhà sản xuất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F145F3">
        <w:rPr>
          <w:sz w:val="28"/>
          <w:szCs w:val="28"/>
          <w:lang w:val="es-ES_tradnl"/>
        </w:rPr>
        <w:t xml:space="preserve">Chương V. </w:t>
      </w:r>
    </w:p>
    <w:p w14:paraId="392A3DA8" w14:textId="77777777" w:rsidR="00F145F3" w:rsidRPr="00F145F3" w:rsidRDefault="00F145F3" w:rsidP="00F145F3">
      <w:pPr>
        <w:tabs>
          <w:tab w:val="left" w:pos="993"/>
        </w:tabs>
        <w:ind w:firstLine="567"/>
        <w:contextualSpacing/>
        <w:rPr>
          <w:sz w:val="28"/>
          <w:szCs w:val="28"/>
          <w:lang w:val="es-ES"/>
        </w:rPr>
      </w:pPr>
      <w:r w:rsidRPr="00F145F3">
        <w:rPr>
          <w:sz w:val="26"/>
          <w:szCs w:val="26"/>
          <w:lang w:val="es-ES_tradnl"/>
        </w:rPr>
        <w:t xml:space="preserve">- </w:t>
      </w:r>
      <w:r w:rsidRPr="00F145F3">
        <w:rPr>
          <w:sz w:val="28"/>
          <w:szCs w:val="28"/>
          <w:lang w:val="es-ES"/>
        </w:rPr>
        <w:t>Đối với giấy chứng nhận đạt tiêu chuẩn chất lượng (ví dụ: ISO 13485, 9001): Nhà thầu cung cấp file scan từ bản gốc hoặc bản sao có chứng thực hoặc bản sao có đóng dấu xác nhận.</w:t>
      </w:r>
    </w:p>
    <w:p w14:paraId="248C2E00" w14:textId="77777777" w:rsidR="00F145F3" w:rsidRPr="00F145F3" w:rsidRDefault="00F145F3" w:rsidP="00F145F3">
      <w:pPr>
        <w:tabs>
          <w:tab w:val="left" w:pos="993"/>
        </w:tabs>
        <w:ind w:firstLine="567"/>
        <w:contextualSpacing/>
        <w:rPr>
          <w:sz w:val="28"/>
          <w:szCs w:val="28"/>
          <w:lang w:val="es-ES"/>
        </w:rPr>
      </w:pPr>
      <w:r w:rsidRPr="00F145F3">
        <w:rPr>
          <w:sz w:val="28"/>
          <w:szCs w:val="28"/>
          <w:lang w:val="es-ES"/>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30CD72EB" w14:textId="77777777" w:rsidR="00F145F3" w:rsidRPr="00F145F3" w:rsidRDefault="00F145F3" w:rsidP="00F145F3">
      <w:pPr>
        <w:tabs>
          <w:tab w:val="left" w:pos="993"/>
        </w:tabs>
        <w:ind w:firstLine="567"/>
        <w:contextualSpacing/>
        <w:rPr>
          <w:sz w:val="28"/>
          <w:szCs w:val="28"/>
          <w:lang w:val="es-ES"/>
        </w:rPr>
      </w:pPr>
      <w:r w:rsidRPr="00F145F3">
        <w:rPr>
          <w:sz w:val="28"/>
          <w:szCs w:val="28"/>
          <w:lang w:val="es-ES"/>
        </w:rPr>
        <w:t>- Trong mọi trường hợp, nhà thầu chịu hoàn toàn trách nhiệm pháp lý về tính hợp lệ, trung thực, chính xác của tất cả tài liệu cung cấp.</w:t>
      </w:r>
    </w:p>
    <w:p w14:paraId="54BE6EB2" w14:textId="77777777" w:rsidR="00F145F3" w:rsidRPr="00F145F3" w:rsidRDefault="00F145F3" w:rsidP="00F145F3">
      <w:pPr>
        <w:rPr>
          <w:lang w:val="es-ES"/>
        </w:rPr>
      </w:pPr>
    </w:p>
    <w:p w14:paraId="031D739E" w14:textId="77777777" w:rsidR="008A4651" w:rsidRPr="00F145F3" w:rsidRDefault="008A4651"/>
    <w:sectPr w:rsidR="008A4651" w:rsidRPr="00F145F3" w:rsidSect="00F145F3">
      <w:pgSz w:w="16840" w:h="11907" w:orient="landscape" w:code="9"/>
      <w:pgMar w:top="1701" w:right="1134" w:bottom="1134" w:left="1134" w:header="720" w:footer="272"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7F81"/>
    <w:multiLevelType w:val="hybridMultilevel"/>
    <w:tmpl w:val="E152A6CC"/>
    <w:lvl w:ilvl="0" w:tplc="83AAAB3A">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FC1D8E"/>
    <w:multiLevelType w:val="hybridMultilevel"/>
    <w:tmpl w:val="5E22965C"/>
    <w:lvl w:ilvl="0" w:tplc="E9DAD876">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108D9"/>
    <w:multiLevelType w:val="multilevel"/>
    <w:tmpl w:val="3808EA4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88453FA"/>
    <w:multiLevelType w:val="hybridMultilevel"/>
    <w:tmpl w:val="EA4CF114"/>
    <w:lvl w:ilvl="0" w:tplc="6CAA3624">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6"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6E6265"/>
    <w:multiLevelType w:val="hybridMultilevel"/>
    <w:tmpl w:val="E0E8C014"/>
    <w:lvl w:ilvl="0" w:tplc="6CAA3624">
      <w:start w:val="2"/>
      <w:numFmt w:val="bullet"/>
      <w:lvlText w:val="-"/>
      <w:lvlJc w:val="left"/>
      <w:pPr>
        <w:ind w:left="3196" w:hanging="360"/>
      </w:pPr>
      <w:rPr>
        <w:rFonts w:ascii="Times New Roman" w:eastAsia="Times New Roman" w:hAnsi="Times New Roman" w:cs="Times New Roman"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start w:val="1"/>
      <w:numFmt w:val="bullet"/>
      <w:lvlText w:val=""/>
      <w:lvlJc w:val="left"/>
      <w:pPr>
        <w:ind w:left="5356" w:hanging="360"/>
      </w:pPr>
      <w:rPr>
        <w:rFonts w:ascii="Symbol" w:hAnsi="Symbol" w:hint="default"/>
      </w:rPr>
    </w:lvl>
    <w:lvl w:ilvl="4" w:tplc="04090003">
      <w:start w:val="1"/>
      <w:numFmt w:val="bullet"/>
      <w:lvlText w:val="o"/>
      <w:lvlJc w:val="left"/>
      <w:pPr>
        <w:ind w:left="6076" w:hanging="360"/>
      </w:pPr>
      <w:rPr>
        <w:rFonts w:ascii="Courier New" w:hAnsi="Courier New" w:cs="Courier New" w:hint="default"/>
      </w:rPr>
    </w:lvl>
    <w:lvl w:ilvl="5" w:tplc="04090005">
      <w:start w:val="1"/>
      <w:numFmt w:val="bullet"/>
      <w:lvlText w:val=""/>
      <w:lvlJc w:val="left"/>
      <w:pPr>
        <w:ind w:left="6796" w:hanging="360"/>
      </w:pPr>
      <w:rPr>
        <w:rFonts w:ascii="Wingdings" w:hAnsi="Wingdings" w:hint="default"/>
      </w:rPr>
    </w:lvl>
    <w:lvl w:ilvl="6" w:tplc="04090001">
      <w:start w:val="1"/>
      <w:numFmt w:val="bullet"/>
      <w:lvlText w:val=""/>
      <w:lvlJc w:val="left"/>
      <w:pPr>
        <w:ind w:left="7516" w:hanging="360"/>
      </w:pPr>
      <w:rPr>
        <w:rFonts w:ascii="Symbol" w:hAnsi="Symbol" w:hint="default"/>
      </w:rPr>
    </w:lvl>
    <w:lvl w:ilvl="7" w:tplc="04090003">
      <w:start w:val="1"/>
      <w:numFmt w:val="bullet"/>
      <w:lvlText w:val="o"/>
      <w:lvlJc w:val="left"/>
      <w:pPr>
        <w:ind w:left="8236" w:hanging="360"/>
      </w:pPr>
      <w:rPr>
        <w:rFonts w:ascii="Courier New" w:hAnsi="Courier New" w:cs="Courier New" w:hint="default"/>
      </w:rPr>
    </w:lvl>
    <w:lvl w:ilvl="8" w:tplc="04090005">
      <w:start w:val="1"/>
      <w:numFmt w:val="bullet"/>
      <w:lvlText w:val=""/>
      <w:lvlJc w:val="left"/>
      <w:pPr>
        <w:ind w:left="8956" w:hanging="360"/>
      </w:pPr>
      <w:rPr>
        <w:rFonts w:ascii="Wingdings" w:hAnsi="Wingdings" w:hint="default"/>
      </w:rPr>
    </w:lvl>
  </w:abstractNum>
  <w:num w:numId="1" w16cid:durableId="31539737">
    <w:abstractNumId w:val="2"/>
  </w:num>
  <w:num w:numId="2" w16cid:durableId="1549147731">
    <w:abstractNumId w:val="3"/>
  </w:num>
  <w:num w:numId="3" w16cid:durableId="556749197">
    <w:abstractNumId w:val="6"/>
  </w:num>
  <w:num w:numId="4" w16cid:durableId="1901207358">
    <w:abstractNumId w:val="7"/>
  </w:num>
  <w:num w:numId="5" w16cid:durableId="1258557089">
    <w:abstractNumId w:val="4"/>
  </w:num>
  <w:num w:numId="6" w16cid:durableId="2120567023">
    <w:abstractNumId w:val="0"/>
  </w:num>
  <w:num w:numId="7" w16cid:durableId="1263608046">
    <w:abstractNumId w:val="1"/>
  </w:num>
  <w:num w:numId="8" w16cid:durableId="971401887">
    <w:abstractNumId w:val="5"/>
  </w:num>
  <w:num w:numId="9" w16cid:durableId="474178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savePreviewPicture/>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F3"/>
    <w:rsid w:val="001D7795"/>
    <w:rsid w:val="005116C6"/>
    <w:rsid w:val="006B5BCA"/>
    <w:rsid w:val="00731527"/>
    <w:rsid w:val="008A4651"/>
    <w:rsid w:val="00BD7C0F"/>
    <w:rsid w:val="00F1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E486"/>
  <w15:chartTrackingRefBased/>
  <w15:docId w15:val="{1B4C17D5-374B-41AF-8473-AF3F9F15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kern w:val="2"/>
        <w:sz w:val="27"/>
        <w:szCs w:val="27"/>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5F3"/>
    <w:pPr>
      <w:spacing w:after="0" w:line="240" w:lineRule="auto"/>
      <w:jc w:val="both"/>
    </w:pPr>
    <w:rPr>
      <w:rFonts w:ascii="Times New Roman" w:eastAsia="Times New Roman" w:hAnsi="Times New Roman"/>
      <w:b w:val="0"/>
      <w:bCs w:val="0"/>
      <w:kern w:val="0"/>
      <w:sz w:val="24"/>
      <w:szCs w:val="20"/>
      <w14:ligatures w14:val="none"/>
    </w:rPr>
  </w:style>
  <w:style w:type="paragraph" w:styleId="Heading1">
    <w:name w:val="heading 1"/>
    <w:basedOn w:val="Normal"/>
    <w:next w:val="Normal"/>
    <w:link w:val="Heading1Char"/>
    <w:uiPriority w:val="9"/>
    <w:qFormat/>
    <w:rsid w:val="00F145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145F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F145F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45F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45F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145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45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45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45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5F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145F3"/>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F145F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45F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145F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145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45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45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45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45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5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5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45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45F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F145F3"/>
    <w:pPr>
      <w:ind w:left="720"/>
      <w:contextualSpacing/>
    </w:pPr>
  </w:style>
  <w:style w:type="character" w:styleId="IntenseEmphasis">
    <w:name w:val="Intense Emphasis"/>
    <w:basedOn w:val="DefaultParagraphFont"/>
    <w:uiPriority w:val="21"/>
    <w:qFormat/>
    <w:rsid w:val="00F145F3"/>
    <w:rPr>
      <w:i/>
      <w:iCs/>
      <w:color w:val="365F91" w:themeColor="accent1" w:themeShade="BF"/>
    </w:rPr>
  </w:style>
  <w:style w:type="paragraph" w:styleId="IntenseQuote">
    <w:name w:val="Intense Quote"/>
    <w:basedOn w:val="Normal"/>
    <w:next w:val="Normal"/>
    <w:link w:val="IntenseQuoteChar"/>
    <w:uiPriority w:val="30"/>
    <w:qFormat/>
    <w:rsid w:val="00F145F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45F3"/>
    <w:rPr>
      <w:i/>
      <w:iCs/>
      <w:color w:val="365F91" w:themeColor="accent1" w:themeShade="BF"/>
    </w:rPr>
  </w:style>
  <w:style w:type="character" w:styleId="IntenseReference">
    <w:name w:val="Intense Reference"/>
    <w:basedOn w:val="DefaultParagraphFont"/>
    <w:uiPriority w:val="32"/>
    <w:qFormat/>
    <w:rsid w:val="00F145F3"/>
    <w:rPr>
      <w:b w:val="0"/>
      <w:bCs w:val="0"/>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F145F3"/>
    <w:rPr>
      <w:rFonts w:eastAsia="Times New Roman" w:cs="Times New Roman"/>
      <w:b w:val="0"/>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F1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6840</Words>
  <Characters>38992</Characters>
  <Application>Microsoft Office Word</Application>
  <DocSecurity>0</DocSecurity>
  <Lines>324</Lines>
  <Paragraphs>91</Paragraphs>
  <ScaleCrop>false</ScaleCrop>
  <Company/>
  <LinksUpToDate>false</LinksUpToDate>
  <CharactersWithSpaces>45741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dc:creator>
  <cp:keywords/>
  <dc:description/>
  <cp:lastModifiedBy>nguyen thuy</cp:lastModifiedBy>
  <cp:revision>3</cp:revision>
  <dcterms:created xsi:type="dcterms:W3CDTF">2026-05-11T09:21:00Z</dcterms:created>
  <dcterms:modified xsi:type="dcterms:W3CDTF">2026-05-12T03:19:00Z</dcterms:modified>
</cp:coreProperties>
</file>