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C168"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sz w:val="28"/>
          <w:szCs w:val="28"/>
          <w:lang w:val="nl-NL"/>
        </w:rPr>
      </w:pPr>
      <w:r w:rsidRPr="00DD7DAD">
        <w:rPr>
          <w:b/>
          <w:sz w:val="28"/>
          <w:szCs w:val="28"/>
          <w:lang w:val="nl-NL"/>
        </w:rPr>
        <w:t>Phần 2. YÊU CẦU VỀ KỸ THUẬT</w:t>
      </w:r>
    </w:p>
    <w:p w14:paraId="3AFE84D4"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r w:rsidRPr="00DD7DAD">
        <w:rPr>
          <w:sz w:val="28"/>
          <w:szCs w:val="28"/>
          <w:lang w:val="nl-NL"/>
        </w:rPr>
        <w:t xml:space="preserve"> </w:t>
      </w:r>
      <w:r w:rsidRPr="00DD7DAD">
        <w:rPr>
          <w:b/>
          <w:sz w:val="28"/>
          <w:szCs w:val="28"/>
          <w:lang w:val="vi-VN"/>
        </w:rPr>
        <w:t>Chương V. YÊU CẦU VỀ KỸ THUẬT</w:t>
      </w:r>
    </w:p>
    <w:p w14:paraId="513A8EE2"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p>
    <w:p w14:paraId="4E885416" w14:textId="77777777" w:rsidR="00DD7DAD" w:rsidRPr="00DD7DAD" w:rsidRDefault="00DD7DAD" w:rsidP="00DD7DAD">
      <w:pPr>
        <w:spacing w:before="120" w:after="120" w:line="264" w:lineRule="auto"/>
        <w:ind w:firstLine="567"/>
        <w:rPr>
          <w:b/>
          <w:color w:val="EE0000"/>
          <w:sz w:val="28"/>
          <w:szCs w:val="28"/>
          <w:lang w:val="vi-VN"/>
        </w:rPr>
      </w:pPr>
      <w:r w:rsidRPr="00DD7DAD">
        <w:rPr>
          <w:b/>
          <w:color w:val="EE0000"/>
          <w:sz w:val="28"/>
          <w:szCs w:val="28"/>
          <w:lang w:val="vi-VN"/>
        </w:rPr>
        <w:t>I. Giới thiệu về gói thầu</w:t>
      </w:r>
    </w:p>
    <w:p w14:paraId="5F0E9D9E" w14:textId="0AF32834" w:rsidR="00DD7DAD" w:rsidRPr="00AE384D" w:rsidRDefault="00846389" w:rsidP="00AE2425">
      <w:pPr>
        <w:widowControl w:val="0"/>
        <w:spacing w:before="120" w:after="120" w:line="264" w:lineRule="auto"/>
        <w:ind w:firstLine="567"/>
        <w:rPr>
          <w:color w:val="EE0000"/>
          <w:sz w:val="28"/>
          <w:szCs w:val="28"/>
          <w:lang w:val="vi-VN"/>
        </w:rPr>
      </w:pPr>
      <w:r w:rsidRPr="00453BB9">
        <w:rPr>
          <w:color w:val="EE0000"/>
          <w:sz w:val="28"/>
          <w:szCs w:val="28"/>
          <w:lang w:val="vi-VN"/>
        </w:rPr>
        <w:t xml:space="preserve">1. </w:t>
      </w:r>
      <w:r w:rsidR="00DD7DAD" w:rsidRPr="00386828">
        <w:rPr>
          <w:color w:val="EE0000"/>
          <w:sz w:val="28"/>
          <w:szCs w:val="28"/>
          <w:lang w:val="vi-VN"/>
        </w:rPr>
        <w:t>Tên dự án</w:t>
      </w:r>
      <w:r w:rsidR="00C12D8A" w:rsidRPr="00C12D8A">
        <w:rPr>
          <w:lang w:val="vi-VN"/>
        </w:rPr>
        <w:t xml:space="preserve"> </w:t>
      </w:r>
      <w:r w:rsidR="00C12D8A" w:rsidRPr="00C12D8A">
        <w:rPr>
          <w:color w:val="EE0000"/>
          <w:sz w:val="28"/>
          <w:szCs w:val="28"/>
          <w:lang w:val="vi-VN"/>
        </w:rPr>
        <w:t>Nâng cấp, cải tạo mương thoát nước cầu 3 thuộc khu phố 3, phường Cao Xanh</w:t>
      </w:r>
      <w:r w:rsidR="00AE384D" w:rsidRPr="00AE384D">
        <w:rPr>
          <w:color w:val="EE0000"/>
          <w:sz w:val="28"/>
          <w:szCs w:val="28"/>
          <w:lang w:val="vi-VN"/>
        </w:rPr>
        <w:t>.</w:t>
      </w:r>
    </w:p>
    <w:p w14:paraId="4EC19721" w14:textId="4506B991" w:rsidR="00DD7DAD" w:rsidRPr="00CA70F9" w:rsidRDefault="00846389" w:rsidP="00DD7DAD">
      <w:pPr>
        <w:widowControl w:val="0"/>
        <w:spacing w:before="120" w:after="120" w:line="264" w:lineRule="auto"/>
        <w:ind w:firstLine="567"/>
        <w:rPr>
          <w:color w:val="EE0000"/>
          <w:sz w:val="28"/>
          <w:szCs w:val="28"/>
          <w:lang w:val="vi-VN"/>
        </w:rPr>
      </w:pPr>
      <w:r w:rsidRPr="00453BB9">
        <w:rPr>
          <w:color w:val="EE0000"/>
          <w:sz w:val="28"/>
          <w:szCs w:val="28"/>
          <w:lang w:val="vi-VN"/>
        </w:rPr>
        <w:t>2.</w:t>
      </w:r>
      <w:r w:rsidR="00DD7DAD" w:rsidRPr="00CA70F9">
        <w:rPr>
          <w:color w:val="EE0000"/>
          <w:sz w:val="28"/>
          <w:szCs w:val="28"/>
          <w:lang w:val="vi-VN"/>
        </w:rPr>
        <w:t xml:space="preserve"> Chủ đầu tư: </w:t>
      </w:r>
      <w:r w:rsidR="00214491" w:rsidRPr="00CA70F9">
        <w:rPr>
          <w:color w:val="EE0000"/>
          <w:sz w:val="28"/>
          <w:szCs w:val="28"/>
          <w:lang w:val="vi-VN"/>
        </w:rPr>
        <w:t>Trung tâm cung ứng dịch vụ</w:t>
      </w:r>
      <w:r w:rsidR="00DD7DAD" w:rsidRPr="00CA70F9">
        <w:rPr>
          <w:color w:val="EE0000"/>
          <w:sz w:val="28"/>
          <w:szCs w:val="28"/>
          <w:lang w:val="vi-VN"/>
        </w:rPr>
        <w:t xml:space="preserve"> </w:t>
      </w:r>
      <w:r w:rsidR="00ED667C">
        <w:rPr>
          <w:color w:val="EE0000"/>
          <w:sz w:val="28"/>
          <w:szCs w:val="28"/>
          <w:lang w:val="vi-VN"/>
        </w:rPr>
        <w:t>phường Cao Xanh</w:t>
      </w:r>
      <w:r w:rsidR="00DD7DAD" w:rsidRPr="00CA70F9">
        <w:rPr>
          <w:color w:val="EE0000"/>
          <w:sz w:val="28"/>
          <w:szCs w:val="28"/>
          <w:lang w:val="vi-VN"/>
        </w:rPr>
        <w:t>.</w:t>
      </w:r>
    </w:p>
    <w:p w14:paraId="73CFB9EE" w14:textId="47B32674" w:rsidR="00DD7DAD" w:rsidRPr="004405BA"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3.</w:t>
      </w:r>
      <w:r w:rsidR="00DD7DAD" w:rsidRPr="00CA70F9">
        <w:rPr>
          <w:color w:val="EE0000"/>
          <w:sz w:val="28"/>
          <w:szCs w:val="28"/>
          <w:lang w:val="vi-VN"/>
        </w:rPr>
        <w:t xml:space="preserve"> Nguồn vốn đầu tư: </w:t>
      </w:r>
      <w:r w:rsidR="00551B60" w:rsidRPr="00551B60">
        <w:rPr>
          <w:color w:val="EE0000"/>
          <w:sz w:val="28"/>
          <w:szCs w:val="28"/>
          <w:lang w:val="vi-VN"/>
        </w:rPr>
        <w:t>Nguồn vốn đầu tư công</w:t>
      </w:r>
      <w:r w:rsidR="004405BA" w:rsidRPr="004405BA">
        <w:rPr>
          <w:color w:val="EE0000"/>
          <w:sz w:val="28"/>
          <w:szCs w:val="28"/>
          <w:lang w:val="vi-VN"/>
        </w:rPr>
        <w:t>.</w:t>
      </w:r>
    </w:p>
    <w:p w14:paraId="031CE3B7" w14:textId="47E9659C"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4.</w:t>
      </w:r>
      <w:r w:rsidR="00DD7DAD" w:rsidRPr="00CA70F9">
        <w:rPr>
          <w:color w:val="EE0000"/>
          <w:sz w:val="28"/>
          <w:szCs w:val="28"/>
          <w:lang w:val="vi-VN"/>
        </w:rPr>
        <w:t xml:space="preserve"> Địa điểm xây dựng: </w:t>
      </w:r>
      <w:r w:rsidR="00ED667C">
        <w:rPr>
          <w:color w:val="EE0000"/>
          <w:sz w:val="28"/>
          <w:szCs w:val="28"/>
          <w:lang w:val="vi-VN"/>
        </w:rPr>
        <w:t>Phường Cao Xanh</w:t>
      </w:r>
      <w:r w:rsidR="00DD7DAD" w:rsidRPr="00CA70F9">
        <w:rPr>
          <w:color w:val="EE0000"/>
          <w:sz w:val="28"/>
          <w:szCs w:val="28"/>
          <w:lang w:val="vi-VN"/>
        </w:rPr>
        <w:t>, tỉnh Quảng Ninh</w:t>
      </w:r>
    </w:p>
    <w:p w14:paraId="06588786" w14:textId="518F5B98" w:rsidR="00DD7DAD" w:rsidRPr="00453BB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5.</w:t>
      </w:r>
      <w:r w:rsidR="00DD7DAD" w:rsidRPr="00CA70F9">
        <w:rPr>
          <w:color w:val="EE0000"/>
          <w:sz w:val="28"/>
          <w:szCs w:val="28"/>
          <w:lang w:val="vi-VN"/>
        </w:rPr>
        <w:t xml:space="preserve"> Tên gói thầu: </w:t>
      </w:r>
      <w:r w:rsidR="00551B60" w:rsidRPr="00551B60">
        <w:rPr>
          <w:color w:val="EE0000"/>
          <w:sz w:val="28"/>
          <w:szCs w:val="28"/>
          <w:lang w:val="vi-VN"/>
        </w:rPr>
        <w:t>Gói thầu số 06: Thi công xây dựng công trình</w:t>
      </w:r>
      <w:r w:rsidR="00453BB9" w:rsidRPr="00453BB9">
        <w:rPr>
          <w:color w:val="EE0000"/>
          <w:sz w:val="28"/>
          <w:szCs w:val="28"/>
          <w:lang w:val="vi-VN"/>
        </w:rPr>
        <w:t>.</w:t>
      </w:r>
    </w:p>
    <w:p w14:paraId="0D53E153" w14:textId="242BAAD4"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6.</w:t>
      </w:r>
      <w:r w:rsidR="00DD7DAD" w:rsidRPr="00CA70F9">
        <w:rPr>
          <w:color w:val="EE0000"/>
          <w:sz w:val="28"/>
          <w:szCs w:val="28"/>
          <w:lang w:val="vi-VN"/>
        </w:rPr>
        <w:t xml:space="preserve"> Hình thức lựa chọn nhà thầu: Đấu thầu rộng rãi trong nước (qua mạng).</w:t>
      </w:r>
    </w:p>
    <w:p w14:paraId="65F7D5C1" w14:textId="2EC11CE2"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7.</w:t>
      </w:r>
      <w:r w:rsidR="00DD7DAD" w:rsidRPr="00CA70F9">
        <w:rPr>
          <w:color w:val="EE0000"/>
          <w:sz w:val="28"/>
          <w:szCs w:val="28"/>
          <w:lang w:val="vi-VN"/>
        </w:rPr>
        <w:t xml:space="preserve"> Phương thức lựa chọn nhà thầu: Một giai đoạn một túi hồ sơ.</w:t>
      </w:r>
    </w:p>
    <w:p w14:paraId="6FD028ED" w14:textId="2E1D6B75"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8.</w:t>
      </w:r>
      <w:r w:rsidR="00DD7DAD" w:rsidRPr="00CA70F9">
        <w:rPr>
          <w:color w:val="EE0000"/>
          <w:sz w:val="28"/>
          <w:szCs w:val="28"/>
          <w:lang w:val="vi-VN"/>
        </w:rPr>
        <w:t xml:space="preserve"> Thời gian thực hiện gói thầu: </w:t>
      </w:r>
      <w:r w:rsidR="00B84DCD" w:rsidRPr="00B84DCD">
        <w:rPr>
          <w:color w:val="EE0000"/>
          <w:sz w:val="28"/>
          <w:szCs w:val="28"/>
          <w:lang w:val="vi-VN"/>
        </w:rPr>
        <w:t>120</w:t>
      </w:r>
      <w:r w:rsidR="00DD7DAD" w:rsidRPr="00B84DCD">
        <w:rPr>
          <w:color w:val="EE0000"/>
          <w:sz w:val="28"/>
          <w:szCs w:val="28"/>
          <w:lang w:val="vi-VN"/>
        </w:rPr>
        <w:t xml:space="preserve"> ngày</w:t>
      </w:r>
      <w:r w:rsidR="00DD7DAD" w:rsidRPr="00DD7DAD">
        <w:rPr>
          <w:color w:val="EE0000"/>
          <w:sz w:val="28"/>
          <w:szCs w:val="28"/>
          <w:lang w:val="vi-VN"/>
        </w:rPr>
        <w:t xml:space="preserve"> </w:t>
      </w:r>
    </w:p>
    <w:p w14:paraId="1FBF00EA" w14:textId="5D114291"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w:t>
      </w:r>
      <w:r w:rsidR="00DD7DAD" w:rsidRPr="00DD7DAD">
        <w:rPr>
          <w:color w:val="EE0000"/>
          <w:sz w:val="28"/>
          <w:szCs w:val="28"/>
          <w:lang w:val="vi-VN"/>
        </w:rPr>
        <w:t xml:space="preserve"> Mục tiêu, Quy mô, chỉ tiêu kỹ thuật và giải pháp thiết kế chủ yếu của công trình: </w:t>
      </w:r>
    </w:p>
    <w:p w14:paraId="7D92CB60" w14:textId="6B52B60B"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9.1.</w:t>
      </w:r>
      <w:r w:rsidR="00DD7DAD" w:rsidRPr="00DD7DAD">
        <w:rPr>
          <w:color w:val="EE0000"/>
          <w:sz w:val="28"/>
          <w:szCs w:val="28"/>
          <w:lang w:val="vi-VN"/>
        </w:rPr>
        <w:t xml:space="preserve"> Mục tiêu: </w:t>
      </w:r>
    </w:p>
    <w:p w14:paraId="4F176902" w14:textId="77777777" w:rsidR="00C11727" w:rsidRPr="00EE1424" w:rsidRDefault="00C11727" w:rsidP="0085131E">
      <w:pPr>
        <w:widowControl w:val="0"/>
        <w:spacing w:before="120" w:after="120" w:line="264" w:lineRule="auto"/>
        <w:ind w:firstLine="567"/>
        <w:rPr>
          <w:color w:val="EE0000"/>
          <w:sz w:val="28"/>
          <w:szCs w:val="28"/>
          <w:lang w:val="vi-VN"/>
        </w:rPr>
      </w:pPr>
      <w:r w:rsidRPr="00C11727">
        <w:rPr>
          <w:color w:val="EE0000"/>
          <w:sz w:val="28"/>
          <w:szCs w:val="28"/>
          <w:lang w:val="vi-VN"/>
        </w:rPr>
        <w:t xml:space="preserve">Kịp thời xử lý, khắc phục tình trạng ô nhiễm môi trường, ngập lụt cục bộ khi có mưa lớn, làm ảnh hưởng đến an toàn, tính mạng, đời sống, tài sản của người dân và đảm bảo an toàn giao thông gắn với nâng cấp đô thị các địa bàn trung tâm đô thị. </w:t>
      </w:r>
    </w:p>
    <w:p w14:paraId="1A687761" w14:textId="1B967F81" w:rsidR="00C11727" w:rsidRPr="00EE1424" w:rsidRDefault="0040513F" w:rsidP="0085131E">
      <w:pPr>
        <w:widowControl w:val="0"/>
        <w:spacing w:before="120" w:after="120" w:line="264" w:lineRule="auto"/>
        <w:ind w:firstLine="567"/>
        <w:rPr>
          <w:color w:val="EE0000"/>
          <w:sz w:val="28"/>
          <w:szCs w:val="28"/>
          <w:lang w:val="vi-VN"/>
        </w:rPr>
      </w:pPr>
      <w:r w:rsidRPr="00EE1424">
        <w:rPr>
          <w:color w:val="EE0000"/>
          <w:sz w:val="28"/>
          <w:szCs w:val="28"/>
          <w:lang w:val="vi-VN"/>
        </w:rPr>
        <w:t>Khắc phục tình trạng xuống cấp, mất an toàn giao thông, cải thiện chất lượng môi trường sống, vệ sinh đô thị và an toàn cho người dân;</w:t>
      </w:r>
    </w:p>
    <w:p w14:paraId="3D1017D2" w14:textId="7CA1A6C7" w:rsidR="0040513F" w:rsidRPr="00EE1424" w:rsidRDefault="0040513F" w:rsidP="0085131E">
      <w:pPr>
        <w:widowControl w:val="0"/>
        <w:spacing w:before="120" w:after="120" w:line="264" w:lineRule="auto"/>
        <w:ind w:firstLine="567"/>
        <w:rPr>
          <w:color w:val="EE0000"/>
          <w:sz w:val="28"/>
          <w:szCs w:val="28"/>
          <w:lang w:val="vi-VN"/>
        </w:rPr>
      </w:pPr>
      <w:r w:rsidRPr="00EE1424">
        <w:rPr>
          <w:color w:val="EE0000"/>
          <w:sz w:val="28"/>
          <w:szCs w:val="28"/>
          <w:lang w:val="vi-VN"/>
        </w:rPr>
        <w:t>Từng bước hoàn thiện, nâng cao chất lượng hệ thống hạ tầng kỹ thuật đô thị, bao gồm giao thông, thoát nước, vỉa hè, ..., đáp ứng tiêu chí đô thị loại I.</w:t>
      </w:r>
    </w:p>
    <w:p w14:paraId="5DEF60F0" w14:textId="48120851" w:rsidR="0040513F" w:rsidRPr="00EE1424" w:rsidRDefault="008E7397" w:rsidP="0085131E">
      <w:pPr>
        <w:widowControl w:val="0"/>
        <w:spacing w:before="120" w:after="120" w:line="264" w:lineRule="auto"/>
        <w:ind w:firstLine="567"/>
        <w:rPr>
          <w:color w:val="EE0000"/>
          <w:sz w:val="28"/>
          <w:szCs w:val="28"/>
          <w:lang w:val="vi-VN"/>
        </w:rPr>
      </w:pPr>
      <w:r w:rsidRPr="00EE1424">
        <w:rPr>
          <w:color w:val="EE0000"/>
          <w:sz w:val="28"/>
          <w:szCs w:val="28"/>
          <w:lang w:val="vi-VN"/>
        </w:rPr>
        <w:t>Tạo diện mạo đô thị đồng bộ, văn minh, hiện đại, góp phần xây dựng cảnh quan kiến trúc đô thị khang trang, trật tự, nâng cao chất lượng không gian công cộng.</w:t>
      </w:r>
    </w:p>
    <w:p w14:paraId="046D8E8A" w14:textId="600C901C" w:rsidR="008E7397" w:rsidRPr="00EE1424" w:rsidRDefault="008E7397" w:rsidP="0085131E">
      <w:pPr>
        <w:widowControl w:val="0"/>
        <w:spacing w:before="120" w:after="120" w:line="264" w:lineRule="auto"/>
        <w:ind w:firstLine="567"/>
        <w:rPr>
          <w:color w:val="EE0000"/>
          <w:sz w:val="28"/>
          <w:szCs w:val="28"/>
          <w:lang w:val="vi-VN"/>
        </w:rPr>
      </w:pPr>
      <w:r w:rsidRPr="00EE1424">
        <w:rPr>
          <w:color w:val="EE0000"/>
          <w:sz w:val="28"/>
          <w:szCs w:val="28"/>
          <w:lang w:val="vi-VN"/>
        </w:rPr>
        <w:t>Hiện thực hóa các chỉ đạo của Hội đồng nhân dân, Ủy ban nhân dân tỉnh Quảng Ninh chỉ đạo về “đầu tư cấp bách xử lý các điểm ngập lụt, ô nhiễm môi trường trong khu dân cư”. Dự án hoàn thành sẽ giải quyết các vấn đề bức xúc của nhân dân, củng cố niềm tin vào Đảng và bộ máy chính quyền.</w:t>
      </w:r>
    </w:p>
    <w:p w14:paraId="419C1A3A" w14:textId="641D3216" w:rsidR="0085131E" w:rsidRPr="00B757F9" w:rsidRDefault="0085131E" w:rsidP="0085131E">
      <w:pPr>
        <w:widowControl w:val="0"/>
        <w:spacing w:before="120" w:after="120" w:line="264" w:lineRule="auto"/>
        <w:ind w:firstLine="567"/>
        <w:rPr>
          <w:color w:val="EE0000"/>
          <w:sz w:val="28"/>
          <w:szCs w:val="28"/>
          <w:lang w:val="vi-VN"/>
        </w:rPr>
      </w:pPr>
      <w:r w:rsidRPr="00B757F9">
        <w:rPr>
          <w:color w:val="EE0000"/>
          <w:sz w:val="28"/>
          <w:szCs w:val="28"/>
          <w:lang w:val="vi-VN"/>
        </w:rPr>
        <w:t>9.2. Quy mô đầu tư:</w:t>
      </w:r>
    </w:p>
    <w:p w14:paraId="03F42859" w14:textId="77777777" w:rsidR="008A3E82" w:rsidRPr="008A3E82" w:rsidRDefault="008A3E82" w:rsidP="008A3E82">
      <w:pPr>
        <w:widowControl w:val="0"/>
        <w:spacing w:before="120" w:after="120" w:line="264" w:lineRule="auto"/>
        <w:ind w:firstLine="567"/>
        <w:rPr>
          <w:color w:val="EE0000"/>
          <w:sz w:val="28"/>
          <w:szCs w:val="28"/>
          <w:lang w:val="vi-VN"/>
        </w:rPr>
      </w:pPr>
      <w:r w:rsidRPr="008A3E82">
        <w:rPr>
          <w:color w:val="EE0000"/>
          <w:sz w:val="28"/>
          <w:szCs w:val="28"/>
          <w:lang w:val="vi-VN"/>
        </w:rPr>
        <w:t xml:space="preserve">Quy mô dự án theo Quy hoạch Tổng mặt bằng đã được UBND phường Cao Xanh phê duyệt tại Văn bản số 301/UBND ngày 22/01/2026 của UBND phường </w:t>
      </w:r>
      <w:r w:rsidRPr="008A3E82">
        <w:rPr>
          <w:color w:val="EE0000"/>
          <w:sz w:val="28"/>
          <w:szCs w:val="28"/>
          <w:lang w:val="vi-VN"/>
        </w:rPr>
        <w:lastRenderedPageBreak/>
        <w:t>Cao Xanh về việc chấp thuận tổng mặt bằng của dự án: Nâng cấp, cải tạo mương thoát nước cầu 3 thuộc khu phố 3, phường Cao Xanh. Cụ thể:</w:t>
      </w:r>
    </w:p>
    <w:p w14:paraId="03B43513" w14:textId="77777777" w:rsidR="008A3E82" w:rsidRPr="008A3E82" w:rsidRDefault="008A3E82" w:rsidP="008A3E82">
      <w:pPr>
        <w:widowControl w:val="0"/>
        <w:spacing w:before="120" w:after="120" w:line="264" w:lineRule="auto"/>
        <w:ind w:firstLine="567"/>
        <w:rPr>
          <w:color w:val="EE0000"/>
          <w:sz w:val="28"/>
          <w:szCs w:val="28"/>
          <w:lang w:val="vi-VN"/>
        </w:rPr>
      </w:pPr>
      <w:r w:rsidRPr="008A3E82">
        <w:rPr>
          <w:color w:val="EE0000"/>
          <w:sz w:val="28"/>
          <w:szCs w:val="28"/>
          <w:lang w:val="vi-VN"/>
        </w:rPr>
        <w:t>* Cống hộp khẩu độ 3x2m</w:t>
      </w:r>
    </w:p>
    <w:p w14:paraId="16EA8A23" w14:textId="4FA32663" w:rsidR="0085131E" w:rsidRPr="00EE1424" w:rsidRDefault="008A3E82" w:rsidP="008A3E82">
      <w:pPr>
        <w:widowControl w:val="0"/>
        <w:spacing w:before="120" w:after="120" w:line="264" w:lineRule="auto"/>
        <w:ind w:firstLine="567"/>
        <w:rPr>
          <w:color w:val="EE0000"/>
          <w:sz w:val="28"/>
          <w:szCs w:val="28"/>
          <w:lang w:val="vi-VN"/>
        </w:rPr>
      </w:pPr>
      <w:r w:rsidRPr="008A3E82">
        <w:rPr>
          <w:color w:val="EE0000"/>
          <w:sz w:val="28"/>
          <w:szCs w:val="28"/>
          <w:lang w:val="vi-VN"/>
        </w:rPr>
        <w:t>Đoạn đầu và đoạn cuối có bề rộng mương trung bình khoảng 3.6m, thiết kế cống có khẩu độ BxH=3x2m. Chiều dài cống hộp 3x2m là L=15.84+14.7=30.54m.</w:t>
      </w:r>
    </w:p>
    <w:p w14:paraId="653FB522" w14:textId="3636A755" w:rsidR="00F8196F" w:rsidRPr="00EE1424" w:rsidRDefault="00F8196F" w:rsidP="00F8196F">
      <w:pPr>
        <w:widowControl w:val="0"/>
        <w:spacing w:before="120" w:after="120" w:line="264" w:lineRule="auto"/>
        <w:ind w:firstLine="567"/>
        <w:rPr>
          <w:rFonts w:eastAsia="Calibri"/>
          <w:iCs/>
          <w:color w:val="EE0000"/>
          <w:sz w:val="28"/>
          <w:szCs w:val="28"/>
          <w:lang w:val="vi-VN"/>
        </w:rPr>
      </w:pPr>
      <w:r w:rsidRPr="00EE1424">
        <w:rPr>
          <w:rFonts w:eastAsia="Calibri"/>
          <w:iCs/>
          <w:color w:val="EE0000"/>
          <w:sz w:val="28"/>
          <w:szCs w:val="28"/>
          <w:lang w:val="vi-VN"/>
        </w:rPr>
        <w:t>+ Thân cống bằng BTCT M250 đá 1x2 dày 30cm, đổ tại chỗ bằng bê tông thương phẩm.</w:t>
      </w:r>
    </w:p>
    <w:p w14:paraId="31FC58FE" w14:textId="40905CAD" w:rsidR="00F8196F" w:rsidRPr="00EE1424" w:rsidRDefault="00F8196F" w:rsidP="00F8196F">
      <w:pPr>
        <w:widowControl w:val="0"/>
        <w:spacing w:before="120" w:after="120" w:line="264" w:lineRule="auto"/>
        <w:ind w:firstLine="567"/>
        <w:rPr>
          <w:rFonts w:eastAsia="Calibri"/>
          <w:iCs/>
          <w:color w:val="EE0000"/>
          <w:sz w:val="28"/>
          <w:szCs w:val="28"/>
          <w:lang w:val="vi-VN"/>
        </w:rPr>
      </w:pPr>
      <w:r w:rsidRPr="00EE1424">
        <w:rPr>
          <w:rFonts w:eastAsia="Calibri"/>
          <w:iCs/>
          <w:color w:val="EE0000"/>
          <w:sz w:val="28"/>
          <w:szCs w:val="28"/>
          <w:lang w:val="vi-VN"/>
        </w:rPr>
        <w:t>+ Lót móng bằng BTXM M100 đá 2x4 dày 10cm.</w:t>
      </w:r>
    </w:p>
    <w:p w14:paraId="3ED86A8B" w14:textId="7D40214D" w:rsidR="00F8196F" w:rsidRPr="00EE1424" w:rsidRDefault="00F8196F" w:rsidP="00F8196F">
      <w:pPr>
        <w:widowControl w:val="0"/>
        <w:spacing w:before="120" w:after="120" w:line="264" w:lineRule="auto"/>
        <w:ind w:firstLine="567"/>
        <w:rPr>
          <w:rFonts w:eastAsia="Calibri"/>
          <w:iCs/>
          <w:color w:val="EE0000"/>
          <w:sz w:val="28"/>
          <w:szCs w:val="28"/>
          <w:lang w:val="vi-VN"/>
        </w:rPr>
      </w:pPr>
      <w:r w:rsidRPr="00EE1424">
        <w:rPr>
          <w:rFonts w:eastAsia="Calibri"/>
          <w:iCs/>
          <w:color w:val="EE0000"/>
          <w:sz w:val="28"/>
          <w:szCs w:val="28"/>
          <w:lang w:val="vi-VN"/>
        </w:rPr>
        <w:t>+ Đá mạt đệm móng dày 20cm.</w:t>
      </w:r>
    </w:p>
    <w:p w14:paraId="2BC9F43C" w14:textId="204A799D" w:rsidR="00F8196F" w:rsidRPr="00EE1424" w:rsidRDefault="00F8196F" w:rsidP="00F8196F">
      <w:pPr>
        <w:widowControl w:val="0"/>
        <w:spacing w:before="120" w:after="120" w:line="264" w:lineRule="auto"/>
        <w:ind w:firstLine="567"/>
        <w:rPr>
          <w:rFonts w:eastAsia="Calibri"/>
          <w:iCs/>
          <w:color w:val="EE0000"/>
          <w:sz w:val="28"/>
          <w:szCs w:val="28"/>
          <w:lang w:val="vi-VN"/>
        </w:rPr>
      </w:pPr>
      <w:r w:rsidRPr="00EE1424">
        <w:rPr>
          <w:rFonts w:eastAsia="Calibri"/>
          <w:iCs/>
          <w:color w:val="EE0000"/>
          <w:sz w:val="28"/>
          <w:szCs w:val="28"/>
          <w:lang w:val="vi-VN"/>
        </w:rPr>
        <w:t>+ Mang cống đắp đá mạt đầm chặt.</w:t>
      </w:r>
    </w:p>
    <w:p w14:paraId="31B3C770" w14:textId="69CE2355" w:rsidR="00F8196F" w:rsidRPr="00EE1424" w:rsidRDefault="00F8196F" w:rsidP="00F8196F">
      <w:pPr>
        <w:widowControl w:val="0"/>
        <w:spacing w:before="120" w:after="120" w:line="264" w:lineRule="auto"/>
        <w:ind w:firstLine="567"/>
        <w:rPr>
          <w:rFonts w:eastAsia="Calibri"/>
          <w:iCs/>
          <w:color w:val="EE0000"/>
          <w:sz w:val="28"/>
          <w:szCs w:val="28"/>
          <w:lang w:val="vi-VN"/>
        </w:rPr>
      </w:pPr>
      <w:r w:rsidRPr="00EE1424">
        <w:rPr>
          <w:rFonts w:eastAsia="Calibri"/>
          <w:iCs/>
          <w:color w:val="EE0000"/>
          <w:sz w:val="28"/>
          <w:szCs w:val="28"/>
          <w:lang w:val="vi-VN"/>
        </w:rPr>
        <w:t>+ Phần lề tiếp giáp giữa cống và tường rào được gia cố bằng BTXM M200 đá 2x4 dày 10cm.</w:t>
      </w:r>
    </w:p>
    <w:p w14:paraId="12D2736D" w14:textId="242E6553" w:rsidR="00F8196F" w:rsidRPr="00EE1424" w:rsidRDefault="00F8196F" w:rsidP="00F8196F">
      <w:pPr>
        <w:widowControl w:val="0"/>
        <w:spacing w:before="120" w:after="120" w:line="264" w:lineRule="auto"/>
        <w:ind w:firstLine="567"/>
        <w:rPr>
          <w:rFonts w:eastAsia="Calibri"/>
          <w:iCs/>
          <w:color w:val="EE0000"/>
          <w:sz w:val="28"/>
          <w:szCs w:val="28"/>
          <w:lang w:val="vi-VN"/>
        </w:rPr>
      </w:pPr>
      <w:r w:rsidRPr="00EE1424">
        <w:rPr>
          <w:rFonts w:eastAsia="Calibri"/>
          <w:iCs/>
          <w:color w:val="EE0000"/>
          <w:sz w:val="28"/>
          <w:szCs w:val="28"/>
          <w:lang w:val="vi-VN"/>
        </w:rPr>
        <w:t>+ Mặt ngoài cống (hai bên thành) được quét lớp phòng nước bằng bitum nhựa nóng 2 lớp.</w:t>
      </w:r>
    </w:p>
    <w:p w14:paraId="653E2F4A" w14:textId="22F1D4C8" w:rsidR="008A3E82" w:rsidRPr="00EE1424" w:rsidRDefault="00F8196F" w:rsidP="00F8196F">
      <w:pPr>
        <w:widowControl w:val="0"/>
        <w:spacing w:before="120" w:after="120" w:line="264" w:lineRule="auto"/>
        <w:ind w:firstLine="567"/>
        <w:rPr>
          <w:rFonts w:eastAsia="Calibri"/>
          <w:iCs/>
          <w:color w:val="EE0000"/>
          <w:sz w:val="28"/>
          <w:szCs w:val="28"/>
          <w:lang w:val="vi-VN"/>
        </w:rPr>
      </w:pPr>
      <w:r w:rsidRPr="00EE1424">
        <w:rPr>
          <w:rFonts w:eastAsia="Calibri"/>
          <w:iCs/>
          <w:color w:val="EE0000"/>
          <w:sz w:val="28"/>
          <w:szCs w:val="28"/>
          <w:lang w:val="vi-VN"/>
        </w:rPr>
        <w:t>+ Xử lý nền móng cống bằng giải pháp thay đất yếu và đắp trả bằng đá xô bồ dày 50cm.</w:t>
      </w:r>
    </w:p>
    <w:p w14:paraId="73EC2408" w14:textId="77777777" w:rsidR="00114084" w:rsidRPr="00EE1424" w:rsidRDefault="00114084" w:rsidP="00114084">
      <w:pPr>
        <w:widowControl w:val="0"/>
        <w:spacing w:before="120" w:after="120" w:line="264" w:lineRule="auto"/>
        <w:ind w:firstLine="567"/>
        <w:rPr>
          <w:rFonts w:eastAsia="Calibri"/>
          <w:iCs/>
          <w:color w:val="EE0000"/>
          <w:sz w:val="28"/>
          <w:szCs w:val="28"/>
          <w:lang w:val="vi-VN"/>
        </w:rPr>
      </w:pPr>
      <w:r w:rsidRPr="00EE1424">
        <w:rPr>
          <w:rFonts w:eastAsia="Calibri"/>
          <w:iCs/>
          <w:color w:val="EE0000"/>
          <w:sz w:val="28"/>
          <w:szCs w:val="28"/>
          <w:lang w:val="vi-VN"/>
        </w:rPr>
        <w:t>* Cống hộp khẩu độ 2x(2x2)m</w:t>
      </w:r>
    </w:p>
    <w:p w14:paraId="452F2C0F" w14:textId="04FA5413" w:rsidR="00114084" w:rsidRPr="00EE1424" w:rsidRDefault="00114084" w:rsidP="00114084">
      <w:pPr>
        <w:widowControl w:val="0"/>
        <w:spacing w:before="120" w:after="120" w:line="264" w:lineRule="auto"/>
        <w:ind w:firstLine="567"/>
        <w:rPr>
          <w:rFonts w:eastAsia="Calibri"/>
          <w:iCs/>
          <w:color w:val="EE0000"/>
          <w:sz w:val="28"/>
          <w:szCs w:val="28"/>
          <w:lang w:val="vi-VN"/>
        </w:rPr>
      </w:pPr>
      <w:r w:rsidRPr="00EE1424">
        <w:rPr>
          <w:rFonts w:eastAsia="Calibri"/>
          <w:iCs/>
          <w:color w:val="EE0000"/>
          <w:sz w:val="28"/>
          <w:szCs w:val="28"/>
          <w:lang w:val="vi-VN"/>
        </w:rPr>
        <w:t>Đối với đoạn mương giữa có bề rộng trung bình khoảng 4.6m, thiết kế cống có khẩu độ 2x(2x2)m. Mặt cống đậy tấm đan đúc sẵn kích thước 1.4x1.0x0.15m. Chiều dài cống hộp 2x(2x2)m là L=51.14+29.49+16.78=97.41m.</w:t>
      </w:r>
    </w:p>
    <w:p w14:paraId="111D348D" w14:textId="6211639F" w:rsidR="00286668" w:rsidRPr="00EE1424" w:rsidRDefault="00286668" w:rsidP="00286668">
      <w:pPr>
        <w:widowControl w:val="0"/>
        <w:spacing w:before="120" w:after="120" w:line="264" w:lineRule="auto"/>
        <w:ind w:firstLine="567"/>
        <w:rPr>
          <w:rFonts w:eastAsia="Calibri"/>
          <w:iCs/>
          <w:color w:val="EE0000"/>
          <w:sz w:val="28"/>
          <w:szCs w:val="28"/>
          <w:lang w:val="vi-VN"/>
        </w:rPr>
      </w:pPr>
      <w:r w:rsidRPr="00EE1424">
        <w:rPr>
          <w:rFonts w:eastAsia="Calibri"/>
          <w:iCs/>
          <w:color w:val="EE0000"/>
          <w:sz w:val="28"/>
          <w:szCs w:val="28"/>
          <w:lang w:val="vi-VN"/>
        </w:rPr>
        <w:t>+ Thân cống bằng BTCT M250 đá 1x2, đổ tại chỗ bằng bê tông thương phẩm.</w:t>
      </w:r>
    </w:p>
    <w:p w14:paraId="46C881DF" w14:textId="27397384" w:rsidR="00286668" w:rsidRPr="00EE1424" w:rsidRDefault="00286668" w:rsidP="00286668">
      <w:pPr>
        <w:widowControl w:val="0"/>
        <w:spacing w:before="120" w:after="120" w:line="264" w:lineRule="auto"/>
        <w:ind w:firstLine="567"/>
        <w:rPr>
          <w:rFonts w:eastAsia="Calibri"/>
          <w:iCs/>
          <w:color w:val="EE0000"/>
          <w:sz w:val="28"/>
          <w:szCs w:val="28"/>
          <w:lang w:val="vi-VN"/>
        </w:rPr>
      </w:pPr>
      <w:r w:rsidRPr="00EE1424">
        <w:rPr>
          <w:rFonts w:eastAsia="Calibri"/>
          <w:iCs/>
          <w:color w:val="EE0000"/>
          <w:sz w:val="28"/>
          <w:szCs w:val="28"/>
          <w:lang w:val="vi-VN"/>
        </w:rPr>
        <w:t>+ Tấm đan bằng BTCT M250 đá 1x2 đúc sẵn, thi công lắp ghép.</w:t>
      </w:r>
    </w:p>
    <w:p w14:paraId="346226FD" w14:textId="4DF410E8" w:rsidR="00286668" w:rsidRPr="00EE1424" w:rsidRDefault="00286668" w:rsidP="00286668">
      <w:pPr>
        <w:widowControl w:val="0"/>
        <w:spacing w:before="120" w:after="120" w:line="264" w:lineRule="auto"/>
        <w:ind w:firstLine="567"/>
        <w:rPr>
          <w:rFonts w:eastAsia="Calibri"/>
          <w:iCs/>
          <w:color w:val="EE0000"/>
          <w:sz w:val="28"/>
          <w:szCs w:val="28"/>
          <w:lang w:val="vi-VN"/>
        </w:rPr>
      </w:pPr>
      <w:r w:rsidRPr="00EE1424">
        <w:rPr>
          <w:rFonts w:eastAsia="Calibri"/>
          <w:iCs/>
          <w:color w:val="EE0000"/>
          <w:sz w:val="28"/>
          <w:szCs w:val="28"/>
          <w:lang w:val="vi-VN"/>
        </w:rPr>
        <w:t>+ Lót móng bằng BTXM M100 đá 2x4 dày 10cm.</w:t>
      </w:r>
    </w:p>
    <w:p w14:paraId="72AAF276" w14:textId="1769B93D" w:rsidR="00286668" w:rsidRPr="00EE1424" w:rsidRDefault="00286668" w:rsidP="00286668">
      <w:pPr>
        <w:widowControl w:val="0"/>
        <w:spacing w:before="120" w:after="120" w:line="264" w:lineRule="auto"/>
        <w:ind w:firstLine="567"/>
        <w:rPr>
          <w:rFonts w:eastAsia="Calibri"/>
          <w:iCs/>
          <w:color w:val="EE0000"/>
          <w:sz w:val="28"/>
          <w:szCs w:val="28"/>
          <w:lang w:val="vi-VN"/>
        </w:rPr>
      </w:pPr>
      <w:r w:rsidRPr="00EE1424">
        <w:rPr>
          <w:rFonts w:eastAsia="Calibri"/>
          <w:iCs/>
          <w:color w:val="EE0000"/>
          <w:sz w:val="28"/>
          <w:szCs w:val="28"/>
          <w:lang w:val="vi-VN"/>
        </w:rPr>
        <w:t>+ Đá mạt đệm móng dày 20cm.</w:t>
      </w:r>
    </w:p>
    <w:p w14:paraId="49A48C3D" w14:textId="15B337A0" w:rsidR="00286668" w:rsidRPr="00EE1424" w:rsidRDefault="00286668" w:rsidP="00286668">
      <w:pPr>
        <w:widowControl w:val="0"/>
        <w:spacing w:before="120" w:after="120" w:line="264" w:lineRule="auto"/>
        <w:ind w:firstLine="567"/>
        <w:rPr>
          <w:rFonts w:eastAsia="Calibri"/>
          <w:iCs/>
          <w:color w:val="EE0000"/>
          <w:sz w:val="28"/>
          <w:szCs w:val="28"/>
          <w:lang w:val="vi-VN"/>
        </w:rPr>
      </w:pPr>
      <w:r w:rsidRPr="00EE1424">
        <w:rPr>
          <w:rFonts w:eastAsia="Calibri"/>
          <w:iCs/>
          <w:color w:val="EE0000"/>
          <w:sz w:val="28"/>
          <w:szCs w:val="28"/>
          <w:lang w:val="vi-VN"/>
        </w:rPr>
        <w:t>+ Mang cống đắp đá mạt đầm chặt.</w:t>
      </w:r>
    </w:p>
    <w:p w14:paraId="7A2342F3" w14:textId="3C2FED66" w:rsidR="00286668" w:rsidRPr="00EE1424" w:rsidRDefault="00286668" w:rsidP="00286668">
      <w:pPr>
        <w:widowControl w:val="0"/>
        <w:spacing w:before="120" w:after="120" w:line="264" w:lineRule="auto"/>
        <w:ind w:firstLine="567"/>
        <w:rPr>
          <w:rFonts w:eastAsia="Calibri"/>
          <w:iCs/>
          <w:color w:val="EE0000"/>
          <w:sz w:val="28"/>
          <w:szCs w:val="28"/>
          <w:lang w:val="vi-VN"/>
        </w:rPr>
      </w:pPr>
      <w:r w:rsidRPr="00EE1424">
        <w:rPr>
          <w:rFonts w:eastAsia="Calibri"/>
          <w:iCs/>
          <w:color w:val="EE0000"/>
          <w:sz w:val="28"/>
          <w:szCs w:val="28"/>
          <w:lang w:val="vi-VN"/>
        </w:rPr>
        <w:t>+ Phần lề tiếp giáp giữa cống và tường rào được gia cố bằng BTXM M200 đá 2x4 dày 10cm.</w:t>
      </w:r>
    </w:p>
    <w:p w14:paraId="7C20C10C" w14:textId="30A81B66" w:rsidR="00286668" w:rsidRPr="00EE1424" w:rsidRDefault="00286668" w:rsidP="00286668">
      <w:pPr>
        <w:widowControl w:val="0"/>
        <w:spacing w:before="120" w:after="120" w:line="264" w:lineRule="auto"/>
        <w:ind w:firstLine="567"/>
        <w:rPr>
          <w:rFonts w:eastAsia="Calibri"/>
          <w:iCs/>
          <w:color w:val="EE0000"/>
          <w:sz w:val="28"/>
          <w:szCs w:val="28"/>
          <w:lang w:val="vi-VN"/>
        </w:rPr>
      </w:pPr>
      <w:r w:rsidRPr="00EE1424">
        <w:rPr>
          <w:rFonts w:eastAsia="Calibri"/>
          <w:iCs/>
          <w:color w:val="EE0000"/>
          <w:sz w:val="28"/>
          <w:szCs w:val="28"/>
          <w:lang w:val="vi-VN"/>
        </w:rPr>
        <w:t>+ Mặt ngoài cống (hai bên thành) được quét lớp phòng nước bằng bitum nhựa nóng 2 lớp.</w:t>
      </w:r>
    </w:p>
    <w:p w14:paraId="13A96763" w14:textId="25EF6437" w:rsidR="00114084" w:rsidRPr="00EE1424" w:rsidRDefault="00286668" w:rsidP="00286668">
      <w:pPr>
        <w:widowControl w:val="0"/>
        <w:spacing w:before="120" w:after="120" w:line="264" w:lineRule="auto"/>
        <w:ind w:firstLine="567"/>
        <w:rPr>
          <w:rFonts w:eastAsia="Calibri"/>
          <w:iCs/>
          <w:color w:val="EE0000"/>
          <w:sz w:val="28"/>
          <w:szCs w:val="28"/>
          <w:lang w:val="vi-VN"/>
        </w:rPr>
      </w:pPr>
      <w:r w:rsidRPr="00EE1424">
        <w:rPr>
          <w:rFonts w:eastAsia="Calibri"/>
          <w:iCs/>
          <w:color w:val="EE0000"/>
          <w:sz w:val="28"/>
          <w:szCs w:val="28"/>
          <w:lang w:val="vi-VN"/>
        </w:rPr>
        <w:t>+ Xử lý nền móng cống bằng giải pháp thay đất yếu và đắp trả bằng đá xô bồ dày 50cm.</w:t>
      </w:r>
    </w:p>
    <w:p w14:paraId="73D46E07" w14:textId="0205519C" w:rsidR="00DD7DAD" w:rsidRPr="00CA70F9" w:rsidRDefault="00DD7DAD" w:rsidP="00846389">
      <w:pPr>
        <w:widowControl w:val="0"/>
        <w:spacing w:before="120" w:after="120" w:line="264" w:lineRule="auto"/>
        <w:ind w:firstLine="567"/>
        <w:rPr>
          <w:b/>
          <w:color w:val="EE0000"/>
          <w:sz w:val="28"/>
          <w:szCs w:val="28"/>
          <w:lang w:val="vi-VN"/>
        </w:rPr>
      </w:pPr>
      <w:r w:rsidRPr="00CA70F9">
        <w:rPr>
          <w:b/>
          <w:color w:val="EE0000"/>
          <w:sz w:val="28"/>
          <w:szCs w:val="28"/>
          <w:lang w:val="vi-VN"/>
        </w:rPr>
        <w:t>II. Yêu cầu về tiến độ thực hiện</w:t>
      </w:r>
    </w:p>
    <w:p w14:paraId="378DF363" w14:textId="10DAFAE1" w:rsidR="00DD7DAD" w:rsidRPr="00DD7DAD" w:rsidRDefault="00DD7DAD" w:rsidP="00DD7DAD">
      <w:pPr>
        <w:widowControl w:val="0"/>
        <w:spacing w:before="120" w:after="120" w:line="264" w:lineRule="auto"/>
        <w:ind w:firstLine="567"/>
        <w:rPr>
          <w:color w:val="EE0000"/>
          <w:sz w:val="28"/>
          <w:szCs w:val="28"/>
          <w:lang w:val="vi-VN"/>
        </w:rPr>
      </w:pPr>
      <w:r w:rsidRPr="00CA70F9">
        <w:rPr>
          <w:color w:val="EE0000"/>
          <w:sz w:val="28"/>
          <w:szCs w:val="28"/>
          <w:lang w:val="vi-VN"/>
        </w:rPr>
        <w:lastRenderedPageBreak/>
        <w:t xml:space="preserve">Thời gian từ khi khởi công đến khi hoàn thành hợp đồng: ≤ </w:t>
      </w:r>
      <w:r w:rsidR="009108AD" w:rsidRPr="009108AD">
        <w:rPr>
          <w:color w:val="EE0000"/>
          <w:sz w:val="28"/>
          <w:szCs w:val="28"/>
          <w:lang w:val="vi-VN"/>
        </w:rPr>
        <w:t>120</w:t>
      </w:r>
      <w:r w:rsidRPr="00CA70F9">
        <w:rPr>
          <w:color w:val="EE0000"/>
          <w:sz w:val="28"/>
          <w:szCs w:val="28"/>
          <w:lang w:val="vi-VN"/>
        </w:rPr>
        <w:t xml:space="preserve"> ngày.</w:t>
      </w:r>
    </w:p>
    <w:p w14:paraId="5BBEE5B8" w14:textId="77777777" w:rsidR="00DD7DAD" w:rsidRPr="00DD7DAD" w:rsidRDefault="00DD7DAD" w:rsidP="00DD7DAD">
      <w:pPr>
        <w:widowControl w:val="0"/>
        <w:spacing w:before="120" w:after="120" w:line="264" w:lineRule="auto"/>
        <w:ind w:firstLine="567"/>
        <w:rPr>
          <w:b/>
          <w:bCs/>
          <w:color w:val="EE0000"/>
          <w:sz w:val="28"/>
          <w:szCs w:val="28"/>
          <w:lang w:val="vi-VN"/>
        </w:rPr>
      </w:pPr>
      <w:r w:rsidRPr="00DD7DAD">
        <w:rPr>
          <w:b/>
          <w:bCs/>
          <w:color w:val="EE0000"/>
          <w:sz w:val="28"/>
          <w:szCs w:val="28"/>
          <w:lang w:val="vi-VN"/>
        </w:rPr>
        <w:t>III. Yêu cầu về kỹ thuật/chỉ dẫn kỹ thuật</w:t>
      </w:r>
    </w:p>
    <w:p w14:paraId="457FABFE" w14:textId="77777777" w:rsidR="00DD7DAD" w:rsidRPr="00DD7DAD" w:rsidRDefault="00DD7DAD" w:rsidP="00DD7DAD">
      <w:pPr>
        <w:widowControl w:val="0"/>
        <w:spacing w:before="60" w:after="60" w:line="259" w:lineRule="auto"/>
        <w:ind w:firstLine="567"/>
        <w:rPr>
          <w:color w:val="EE0000"/>
          <w:sz w:val="28"/>
          <w:szCs w:val="28"/>
          <w:lang w:val="vi-VN"/>
        </w:rPr>
      </w:pPr>
      <w:bookmarkStart w:id="0" w:name="_Hlk163114159"/>
      <w:r w:rsidRPr="00DD7DAD">
        <w:rPr>
          <w:color w:val="EE0000"/>
          <w:sz w:val="28"/>
          <w:szCs w:val="28"/>
          <w:lang w:val="vi-VN"/>
        </w:rPr>
        <w:t xml:space="preserve">Toàn bộ các yêu cầu về mặt kỹ thuật/chỉ dẫn kỹ thuật phải được </w:t>
      </w:r>
      <w:r w:rsidRPr="00DD7DAD" w:rsidDel="00D20538">
        <w:rPr>
          <w:color w:val="EE0000"/>
          <w:sz w:val="28"/>
          <w:szCs w:val="28"/>
          <w:lang w:val="vi-VN"/>
        </w:rPr>
        <w:t>so</w:t>
      </w:r>
      <w:r w:rsidRPr="00DD7DAD">
        <w:rPr>
          <w:color w:val="EE0000"/>
          <w:sz w:val="28"/>
          <w:szCs w:val="28"/>
          <w:lang w:val="vi-VN"/>
        </w:rPr>
        <w:t>ạ</w:t>
      </w:r>
      <w:r w:rsidRPr="00DD7DAD" w:rsidDel="00D20538">
        <w:rPr>
          <w:color w:val="EE0000"/>
          <w:sz w:val="28"/>
          <w:szCs w:val="28"/>
          <w:lang w:val="vi-VN"/>
        </w:rPr>
        <w:t>n th</w:t>
      </w:r>
      <w:r w:rsidRPr="00DD7DAD">
        <w:rPr>
          <w:color w:val="EE0000"/>
          <w:sz w:val="28"/>
          <w:szCs w:val="28"/>
          <w:lang w:val="vi-VN"/>
        </w:rPr>
        <w:t>ả</w:t>
      </w:r>
      <w:r w:rsidRPr="00DD7DAD" w:rsidDel="00D20538">
        <w:rPr>
          <w:color w:val="EE0000"/>
          <w:sz w:val="28"/>
          <w:szCs w:val="28"/>
          <w:lang w:val="vi-VN"/>
        </w:rPr>
        <w:t>o</w:t>
      </w:r>
      <w:r w:rsidRPr="00DD7DAD">
        <w:rPr>
          <w:color w:val="EE0000"/>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4DF61B8B" w14:textId="77777777" w:rsidR="00DD7DAD" w:rsidRPr="00DD7DAD" w:rsidRDefault="00DD7DAD" w:rsidP="00DD7DAD">
      <w:pPr>
        <w:widowControl w:val="0"/>
        <w:tabs>
          <w:tab w:val="left" w:pos="700"/>
        </w:tabs>
        <w:spacing w:before="60" w:after="60" w:line="259" w:lineRule="auto"/>
        <w:ind w:firstLine="567"/>
        <w:rPr>
          <w:bCs/>
          <w:color w:val="EE0000"/>
          <w:sz w:val="28"/>
          <w:szCs w:val="28"/>
          <w:lang w:val="vi-VN"/>
        </w:rPr>
      </w:pPr>
      <w:r w:rsidRPr="00DD7DAD">
        <w:rPr>
          <w:bCs/>
          <w:color w:val="EE0000"/>
          <w:sz w:val="28"/>
          <w:szCs w:val="28"/>
          <w:lang w:val="vi-VN"/>
        </w:rPr>
        <w:t>Yêu cầu về mặt kỹ thuật/chỉ dẫn kỹ thuật bao gồm các nội dung chủ yếu sau:</w:t>
      </w:r>
    </w:p>
    <w:p w14:paraId="758B8F64"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1. Quy trình, quy phạm áp dụng cho việc thi công, nghiệm thu công trình</w:t>
      </w:r>
    </w:p>
    <w:p w14:paraId="0608DEC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1D56232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yêu cầu kỹ thuật thiết bị vật tư nêu tại HSMT là yêu cầu cơ bản, khi dự thầu nhà thầu phải đáp ứng thông số đáp ứng yêu cầu của HSMT trường hợp nhà thầu chào thiết bị tương đương thì phải chứng minh tính tương đương hoặc tốt hơn của thiết bị, vật tư chào thầu.</w:t>
      </w:r>
    </w:p>
    <w:p w14:paraId="0C8E3F05"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2. Yêu cầu về tổ chức kỹ thuật thi công, giám sát</w:t>
      </w:r>
    </w:p>
    <w:p w14:paraId="481465BA" w14:textId="77777777" w:rsidR="00DD7DAD" w:rsidRPr="00DD7DAD" w:rsidRDefault="00DD7DAD" w:rsidP="00DD7DAD">
      <w:pPr>
        <w:widowControl w:val="0"/>
        <w:tabs>
          <w:tab w:val="left" w:pos="851"/>
        </w:tabs>
        <w:spacing w:before="60" w:after="60" w:line="259" w:lineRule="auto"/>
        <w:ind w:firstLine="567"/>
        <w:rPr>
          <w:b/>
          <w:bCs/>
          <w:i/>
          <w:color w:val="EE0000"/>
          <w:sz w:val="28"/>
          <w:szCs w:val="28"/>
          <w:lang w:val="vi-VN"/>
        </w:rPr>
      </w:pPr>
      <w:r w:rsidRPr="00DD7DAD">
        <w:rPr>
          <w:b/>
          <w:bCs/>
          <w:i/>
          <w:color w:val="EE0000"/>
          <w:sz w:val="28"/>
          <w:szCs w:val="28"/>
          <w:lang w:val="vi-VN"/>
        </w:rPr>
        <w:t>2.1. Yêu cầu chung về tổ chức kỹ thuật thi công</w:t>
      </w:r>
    </w:p>
    <w:p w14:paraId="518F724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071FE23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6D370CD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3F43CF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7BD2C33D"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bố trí đủ số lượng cán bộ kỹ thuật là kỹ sư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5F98E55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Các công việc thi công trên công trường phải có sự theo dõi, kiểm tra, giám </w:t>
      </w:r>
      <w:r w:rsidRPr="00DD7DAD">
        <w:rPr>
          <w:bCs/>
          <w:color w:val="EE0000"/>
          <w:sz w:val="28"/>
          <w:szCs w:val="28"/>
          <w:lang w:val="vi-VN"/>
        </w:rPr>
        <w:lastRenderedPageBreak/>
        <w:t xml:space="preserve">sát, hướng dẫn của các cán bộ kỹ thuật chuyên trách thường xuyên liên tục hằng ngày. </w:t>
      </w:r>
    </w:p>
    <w:p w14:paraId="07A2D68F"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0D0DD5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6D41AB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7210EA5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DFAF6F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6FE1B9E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toàn bộ nguyên vật liệu đúng yêu cầu kỹ thuật theo thiết kế đưa vào thi công công trình.</w:t>
      </w:r>
    </w:p>
    <w:p w14:paraId="41A587A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Tổ chức thực hiện thi công công trình đạt yêu cầu kỹ thuật và theo đúng thời hạn hoàn thành công trình đã nêu trong hồ sơ dự thầu được chấp thuận.</w:t>
      </w:r>
    </w:p>
    <w:p w14:paraId="0652802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60BAB5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Giám sát theo dõi những khối lượng do mình thực hiện ở công trường trong thời gian thi công và ngay cả trong thời gian bảo hành công trình. </w:t>
      </w:r>
    </w:p>
    <w:p w14:paraId="28B81706"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3957F76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Sau khi thi công hoàn thiện công trình và trước khi nghiệm thu công trình, </w:t>
      </w:r>
      <w:r w:rsidRPr="00DD7DAD">
        <w:rPr>
          <w:bCs/>
          <w:color w:val="EE0000"/>
          <w:sz w:val="28"/>
          <w:szCs w:val="28"/>
          <w:lang w:val="vi-VN"/>
        </w:rPr>
        <w:lastRenderedPageBreak/>
        <w:t>Nhà thầu phải thu dọn, san trả hiện trường và làm cho khu vực công trường được sạch sẽ.</w:t>
      </w:r>
    </w:p>
    <w:p w14:paraId="7EBBFD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chịu trách nhiệm lập đầy đủ hồ sơ hoàn công công trình theo đúng yêu cầu của Chủ đầu tư và các tiêu chuẩn nghiệm thu công trình.</w:t>
      </w:r>
    </w:p>
    <w:p w14:paraId="0D08FABD" w14:textId="77777777" w:rsidR="00DD7DAD" w:rsidRPr="00DD7DAD" w:rsidRDefault="00DD7DAD" w:rsidP="00DD7DAD">
      <w:pPr>
        <w:widowControl w:val="0"/>
        <w:spacing w:before="60" w:after="60" w:line="259" w:lineRule="auto"/>
        <w:ind w:firstLine="567"/>
        <w:rPr>
          <w:b/>
          <w:color w:val="EE0000"/>
          <w:sz w:val="28"/>
          <w:szCs w:val="28"/>
          <w:lang w:val="vi-VN"/>
        </w:rPr>
      </w:pPr>
      <w:r w:rsidRPr="00DD7DAD">
        <w:rPr>
          <w:b/>
          <w:i/>
          <w:color w:val="EE0000"/>
          <w:sz w:val="28"/>
          <w:szCs w:val="28"/>
          <w:lang w:val="vi-VN"/>
        </w:rPr>
        <w:t>2.2.</w:t>
      </w:r>
      <w:r w:rsidRPr="00DD7DAD">
        <w:rPr>
          <w:b/>
          <w:color w:val="EE0000"/>
          <w:sz w:val="28"/>
          <w:szCs w:val="28"/>
          <w:lang w:val="vi-VN"/>
        </w:rPr>
        <w:t xml:space="preserve"> </w:t>
      </w:r>
      <w:r w:rsidRPr="00DD7DAD">
        <w:rPr>
          <w:b/>
          <w:bCs/>
          <w:i/>
          <w:color w:val="EE0000"/>
          <w:sz w:val="28"/>
          <w:szCs w:val="28"/>
          <w:lang w:val="es-ES_tradnl"/>
        </w:rPr>
        <w:t>Yêu cầu tổ chức quản lý thi công</w:t>
      </w:r>
    </w:p>
    <w:p w14:paraId="2C87DA8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tổ chức quản lý thi công của nhà thầu được thực hiện tuân thủ Nghị định của Chính phủ về quản lý chất lượng công trình xây dựng và các văn bản có liên quan.</w:t>
      </w:r>
    </w:p>
    <w:p w14:paraId="72D7843F"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Công tác đào: Nhà thầu phải tính toán chi phí công tác đào bao gồm: khối lượng đào, vận chuyển và đổ thải đúng nơi quy định.</w:t>
      </w:r>
    </w:p>
    <w:p w14:paraId="50F953DB"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0812D2DA" w14:textId="77777777" w:rsidR="00DD7DAD" w:rsidRPr="00DD7DAD" w:rsidRDefault="00DD7DAD" w:rsidP="00DD7DAD">
      <w:pPr>
        <w:widowControl w:val="0"/>
        <w:spacing w:before="60" w:after="60" w:line="259" w:lineRule="auto"/>
        <w:ind w:firstLine="567"/>
        <w:rPr>
          <w:bCs/>
          <w:color w:val="EE0000"/>
          <w:sz w:val="28"/>
          <w:szCs w:val="28"/>
          <w:lang w:val="vi-VN"/>
        </w:rPr>
      </w:pPr>
      <w:r w:rsidRPr="00DD7DAD">
        <w:rPr>
          <w:bCs/>
          <w:color w:val="EE0000"/>
          <w:sz w:val="28"/>
          <w:szCs w:val="28"/>
          <w:lang w:val="es-ES_tradnl"/>
        </w:rPr>
        <w:t>- Phạm vi công việc:</w:t>
      </w:r>
    </w:p>
    <w:p w14:paraId="552FA3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cơ sở để tập kết thiết bị, phương tiện, nhân lực thi công tại hiện trường công trình.</w:t>
      </w:r>
    </w:p>
    <w:p w14:paraId="1FB1884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cung cấp nguyên vật liệu, trang thiết bị, nhiên liệu, dụng cụ và các điều kiện bảo đảm thi công khác để thực hiện thi công đúng yêu cầu kỹ thuật, tiến độ và chất lượng.</w:t>
      </w:r>
    </w:p>
    <w:p w14:paraId="78C6E8C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thi công xây dựng gói thầu theo đúng hồ sơ thiết kế, quy trình, quy phạm kỹ thuật đảm bảo chất lượng, tiến độ và an toàn trong quá trình thi công.</w:t>
      </w:r>
    </w:p>
    <w:p w14:paraId="01DE2A3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430536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lập Hồ sơ thi công và bảo hành công trình theo quy định hiện hành  của Nhà nước.</w:t>
      </w:r>
    </w:p>
    <w:p w14:paraId="3A19D50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Khối lượng công việc: Khối lượng công việc được nêu chi tiết ở tại bảng tiên lượng - và bản vẽ thiết kế thi công kèm theo.</w:t>
      </w:r>
    </w:p>
    <w:p w14:paraId="0C0D78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7BC951D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75563F22"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lastRenderedPageBreak/>
        <w:t>+ Đường vào công trình: 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08C0EFDE"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6CBEDC8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theo mọi yêu cầu về an ninh của bất cứ chủ sở hữu nào trên đất công trình sẽ được thi công. Chi phí bảo vệ Nhà thầu phải chịu.</w:t>
      </w:r>
    </w:p>
    <w:p w14:paraId="711E3E4A"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30489F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Kế hoạch tiến độ công việc:</w:t>
      </w:r>
    </w:p>
    <w:p w14:paraId="6D26A21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7E24E51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chỉ rõ trong lịch trình rằng các công tác được tiến hành trong giờ hành chính hay ngoài giờ hoặc cần thiết phải làm theo ca để hoàn thành công trình.</w:t>
      </w:r>
    </w:p>
    <w:p w14:paraId="68752E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trình Chủ đầu tư báo cáo tuần nêu chi tiết nhân sự, đơn đặt hàng và quá trình gửi máy móc, nguyên vật liệu và thiết bị.</w:t>
      </w:r>
    </w:p>
    <w:p w14:paraId="7280C0F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50777E0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132A924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w:t>
      </w:r>
      <w:r w:rsidRPr="00DD7DAD">
        <w:rPr>
          <w:rFonts w:eastAsia="Aptos"/>
          <w:bCs/>
          <w:color w:val="EE0000"/>
          <w:kern w:val="2"/>
          <w:sz w:val="28"/>
          <w:szCs w:val="28"/>
          <w:lang w:val="es-ES_tradnl"/>
          <w14:ligatures w14:val="standardContextual"/>
        </w:rPr>
        <w:lastRenderedPageBreak/>
        <w:t>với chi phí của Nhà thầu.</w:t>
      </w:r>
    </w:p>
    <w:p w14:paraId="633BAA4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Đền bù thiệt hại đối với tài sản:</w:t>
      </w:r>
    </w:p>
    <w:p w14:paraId="03004DD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3DB822F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C21B44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thanh toán cho nhà thầu sẽ phải trừ đi khoản tiền cho việc hoàn trả trên. Nhà thầu sẽ không được thanh toán riêng cho công việc hoàn trả, mà phải chịu hoàn toàn các phí tổn của việc đó.</w:t>
      </w:r>
    </w:p>
    <w:p w14:paraId="140EA74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w:t>
      </w:r>
    </w:p>
    <w:p w14:paraId="1134C05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2FC47AA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1FA1AA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181D01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BCA43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không được thanh toán riêng cho phần đảm bảo an toàn lao động mà sẽ được thanh toán trong mục tương tự  trong giá dự thầu.</w:t>
      </w:r>
    </w:p>
    <w:p w14:paraId="097FC88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Thiết bị thi công:</w:t>
      </w:r>
    </w:p>
    <w:p w14:paraId="063C98D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5DC059F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Nhà thầu không được di chuyển máy móc thi công khỏi công trường trừ khi </w:t>
      </w:r>
      <w:r w:rsidRPr="00DD7DAD">
        <w:rPr>
          <w:bCs/>
          <w:color w:val="EE0000"/>
          <w:sz w:val="28"/>
          <w:szCs w:val="28"/>
          <w:lang w:val="es-ES_tradnl"/>
        </w:rPr>
        <w:lastRenderedPageBreak/>
        <w:t>có văn bản phê duyệt của TVGS. TVGS có thể yêu cầu các nhà thầu để lại một số máy thi công lại trong thời gian bảo hành;</w:t>
      </w:r>
    </w:p>
    <w:p w14:paraId="3748BEE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vận hành, bảo dưỡng, khấu hao và dời chuyển các máy móc thi công phải được tính trong giá dự thầu;</w:t>
      </w:r>
    </w:p>
    <w:p w14:paraId="7CD0CA7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0F4C8B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Bản vẽ:</w:t>
      </w:r>
    </w:p>
    <w:p w14:paraId="79C514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18ABCFD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125135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không được thanh toán riêng cho phần này mà đã được tính trong giá dự thầu.</w:t>
      </w:r>
    </w:p>
    <w:p w14:paraId="508463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Báo cáo tiến độ: 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01FBF73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các công việc đã được thực hiện trong suốt thời gian làm báo cáo và những vấn đề đáng chú ý đã gặp phải.</w:t>
      </w:r>
    </w:p>
    <w:p w14:paraId="3A46B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phần trăm của hạng mục công việc chính đã hoàn thành so với biểu đồ tiến độ tính đến cuối giai đoạn báo cáo, giải trình sự khác biệt giữa tiến độ thực hiện và biểu đồ.</w:t>
      </w:r>
    </w:p>
    <w:p w14:paraId="467F56F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1E3947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Danh sách nhân công được sử dụng thực hiện công việc đó.</w:t>
      </w:r>
    </w:p>
    <w:p w14:paraId="166ABCA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tổng số các loại vật liệu xây dựng chủ yếu đã dùng trong thời gian làm báo cáo, số lượng vật liệu đã chuyển đến công trình và số còn lại tính đến thời điểm báo cáo.</w:t>
      </w:r>
    </w:p>
    <w:p w14:paraId="17D4B3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các thiết bị máy móc, thực trạng của chúng, thời gian để phục hồi lại hoạt động nếu chúng phải sửa chữa.</w:t>
      </w:r>
    </w:p>
    <w:p w14:paraId="55F260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w:t>
      </w:r>
      <w:r w:rsidRPr="00DD7DAD">
        <w:rPr>
          <w:bCs/>
          <w:color w:val="EE0000"/>
          <w:sz w:val="28"/>
          <w:szCs w:val="28"/>
          <w:lang w:val="vi-VN"/>
        </w:rPr>
        <w:t xml:space="preserve"> </w:t>
      </w:r>
      <w:r w:rsidRPr="00DD7DAD">
        <w:rPr>
          <w:bCs/>
          <w:color w:val="EE0000"/>
          <w:sz w:val="28"/>
          <w:szCs w:val="28"/>
          <w:lang w:val="es-ES_tradnl"/>
        </w:rPr>
        <w:t>Mô tả chung về thời tiết, lượng mưa và nhiệt độ mỗi ngày.</w:t>
      </w:r>
    </w:p>
    <w:p w14:paraId="4E5E04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r w:rsidRPr="00DD7DAD">
        <w:rPr>
          <w:bCs/>
          <w:color w:val="EE0000"/>
          <w:sz w:val="28"/>
          <w:szCs w:val="28"/>
          <w:lang w:val="vi-VN"/>
        </w:rPr>
        <w:t xml:space="preserve"> M</w:t>
      </w:r>
      <w:r w:rsidRPr="00DD7DAD">
        <w:rPr>
          <w:bCs/>
          <w:color w:val="EE0000"/>
          <w:sz w:val="28"/>
          <w:szCs w:val="28"/>
          <w:lang w:val="es-ES_tradnl"/>
        </w:rPr>
        <w:t>ột báo cáo về hiệu quả của việc bảo vệ công trường và danh sách các vật tư, thiết bị bị mất.</w:t>
      </w:r>
    </w:p>
    <w:p w14:paraId="07D1971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Một danh sách các yêu cầu của Nhà thầu: số lượng yêu cầu và thời gian yêu cầu trong thời gian làm báo cáo.</w:t>
      </w:r>
    </w:p>
    <w:p w14:paraId="0E9F430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Lịch công tác tuần: Vào mỗi ngày thứ 6 hàng tuần, nhà thầu phải nộp 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0EDB10F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
          <w:color w:val="EE0000"/>
          <w:kern w:val="2"/>
          <w:sz w:val="28"/>
          <w:szCs w:val="28"/>
          <w:lang w:val="es-ES_tradnl"/>
          <w14:ligatures w14:val="standardContextual"/>
        </w:rPr>
        <w:t xml:space="preserve"> </w:t>
      </w:r>
      <w:r w:rsidRPr="00DD7DAD">
        <w:rPr>
          <w:rFonts w:eastAsia="Aptos"/>
          <w:bCs/>
          <w:color w:val="EE0000"/>
          <w:kern w:val="2"/>
          <w:sz w:val="28"/>
          <w:szCs w:val="28"/>
          <w:lang w:val="es-ES_tradnl"/>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052616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214BCFA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746A364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29B0F7E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Biển báo công trường:</w:t>
      </w:r>
    </w:p>
    <w:p w14:paraId="0522C5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Nhà thầu phải cung cấp và lắp dựng ít nhất là 01 biển báo cho khu vực công </w:t>
      </w:r>
      <w:r w:rsidRPr="00DD7DAD">
        <w:rPr>
          <w:bCs/>
          <w:color w:val="EE0000"/>
          <w:sz w:val="28"/>
          <w:szCs w:val="28"/>
          <w:lang w:val="es-ES_tradnl"/>
        </w:rPr>
        <w:lastRenderedPageBreak/>
        <w:t>trường bằng tiếng Việt, nội dung do thoả thuận với TVGS.</w:t>
      </w:r>
    </w:p>
    <w:p w14:paraId="21FA4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có trách nhiệm sửa chữa và bảo dưỡng các biển báo cho đến khi hoàn thiện mọi công  tác.</w:t>
      </w:r>
    </w:p>
    <w:p w14:paraId="1A1AB8D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0E31615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Phương tiện cấp cứu:</w:t>
      </w:r>
    </w:p>
    <w:p w14:paraId="1770865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52DED73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hoạt động và cung cấp các phương tiện cứu thương sẽ không được thanh toán riêng mà sẽ góp cùng với các hạng mục khác trong bảng giá dự thầu.</w:t>
      </w:r>
    </w:p>
    <w:p w14:paraId="49F2BBA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Yêu cầu kỹ thuật công trình:</w:t>
      </w:r>
    </w:p>
    <w:p w14:paraId="0017019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thực hiện đầy đủ, chính xác và đúng trình tự các yêu cầu kỹ thuật đã được chỉ ra trong các bản vẽ thi công và các qui phạm thi công hiện hành của Nhà nước.</w:t>
      </w:r>
    </w:p>
    <w:p w14:paraId="0DA4CF9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06BD274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Vật liệu trước khi đem sử dụng cho công trình phải được kiểm tra và được Chủ đầu tư chấp nhận.</w:t>
      </w:r>
    </w:p>
    <w:p w14:paraId="2199B319"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Đảm bảo chất lượng </w:t>
      </w:r>
    </w:p>
    <w:p w14:paraId="20788C9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4BB70BB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làm tốt công tác thí nghiệm và đảm bảo chất lượng với các vật tư cần thiết. Mọi nhận xét về chất lượng công trình phải được ghi đầy đủ vào nhật ký theo dõi công trình.</w:t>
      </w:r>
    </w:p>
    <w:p w14:paraId="484983E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4755607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Đối với các phần công việc khuất, phải có biện pháp nghiệm thu kỹ thuật, </w:t>
      </w:r>
      <w:r w:rsidRPr="00DD7DAD">
        <w:rPr>
          <w:bCs/>
          <w:color w:val="EE0000"/>
          <w:sz w:val="28"/>
          <w:szCs w:val="28"/>
          <w:lang w:val="es-ES_tradnl"/>
        </w:rPr>
        <w:lastRenderedPageBreak/>
        <w:t xml:space="preserve">chất lượng, khối lượng và phải được giám sát thi công cho phép tiến hành che khuất.  </w:t>
      </w:r>
    </w:p>
    <w:p w14:paraId="3162E6F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Các vật liệu sử dụng cho công trình này phải tuân theo các tiêu chuẩn và yêu cầu kỹ thuật hiện hành của Nhà nước.</w:t>
      </w:r>
    </w:p>
    <w:p w14:paraId="3A433F83"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Tiến độ thi công </w:t>
      </w:r>
    </w:p>
    <w:p w14:paraId="40E85DC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2D6194C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Điện nước cho thi công và hạ tầng kỹ thuật khác </w:t>
      </w:r>
    </w:p>
    <w:p w14:paraId="13962E3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Hệ thống hạ tầng kỹ thuật cho thi công (đường thi công, chỗ ở cho CBCNV tại công trường, điện, nước thi công ...) thuộc trách nhiệm và chi phí của Nhà thầu.</w:t>
      </w:r>
    </w:p>
    <w:p w14:paraId="037831E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chịu trách nhiệm về đường phục vụ thi công, giấy phép cho các loại xe, máy và các vấn đề liên quan khác. </w:t>
      </w:r>
    </w:p>
    <w:p w14:paraId="3520162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2AFFCEA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32A8DF9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Việc triển khai điện nước phục vụ thi công phải đảm bảo an toàn tuyệt đối. Mọi tai nạn có liên quan Nhà thầu phải chịu trách nhiệm hoàn toàn.   </w:t>
      </w:r>
    </w:p>
    <w:p w14:paraId="1396CA2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Hàng rào tạm, bao che, bảng hiệu nhằm đảm bảo an ninh, an toàn lao động, vệ sinh môi trường và mỹ quan khu vực.</w:t>
      </w:r>
    </w:p>
    <w:p w14:paraId="1AD4E36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Chi phí làm những phần việc trên là do Nhà thầu chịu. Nhà thầu phải có thiết kế tính toán chính xác cho kết cấu, vật liệu của hàng rào và bao che.</w:t>
      </w:r>
    </w:p>
    <w:p w14:paraId="7425901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quảng cáo trên hàng rào, bao che và các bảng hiệu khi chưa được phép của cơ quan có thẩm quyền.</w:t>
      </w:r>
    </w:p>
    <w:p w14:paraId="60164EE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 lao động, Bảo vệ môi trường</w:t>
      </w:r>
    </w:p>
    <w:p w14:paraId="52DDA76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Trong suốt thời kỳ thi công, hoàn thiện công trình và sửa chữa sai sót, Nhà thầu phải: </w:t>
      </w:r>
    </w:p>
    <w:p w14:paraId="1C6B9F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67CD8C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Cung cấp và bảo quản bằng chi phí của Nhà thầu tất cả các hệ thống đèn bảo vệ, hàng rào, hệ thống báo động và canh gác ở những nơi ra vào những lúc </w:t>
      </w:r>
      <w:r w:rsidRPr="00DD7DAD">
        <w:rPr>
          <w:bCs/>
          <w:color w:val="EE0000"/>
          <w:sz w:val="28"/>
          <w:szCs w:val="28"/>
          <w:lang w:val="es-ES_tradnl"/>
        </w:rPr>
        <w:lastRenderedPageBreak/>
        <w:t xml:space="preserve">cần thiết hoặc do kỹ sư hoặc bất kỳ nhà chức trách có thẩm quyền nào yêu cầu nhằm bảo vệ công trình hoặc vì lý do an toàn và tiện lợi cho công chúng hoặc những người khác; </w:t>
      </w:r>
    </w:p>
    <w:p w14:paraId="5387689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CC39B2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4724198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các phương tiện vệ sinh công cộng nhằm ngăn ngừa sự ô nhiễm về sinh thái hoặc ô nhiễm về công nghiệp tại hiện trường.</w:t>
      </w:r>
    </w:p>
    <w:p w14:paraId="4EF371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Nghiêm cấm việc làm ảnh hưởng hoặc phá hoại cây cối xung quanh công trường.</w:t>
      </w:r>
    </w:p>
    <w:p w14:paraId="6C4713B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Có biện pháp hạn chế khí thải, khói của thiết bị và các hoạt động khác tại công truờng.</w:t>
      </w:r>
    </w:p>
    <w:p w14:paraId="7DCB42F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Không gây tiếng động khó chịu hoặc quá mức: Nếu Chủ đầu tư thấy các biện pháp phòng ngừa của Nhà thầu vẫn chưa thích hợp thì Nhà thầu phải tuân thủ biện pháp chỉ đạo của Bên mời thầu</w:t>
      </w:r>
    </w:p>
    <w:p w14:paraId="79D40910"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566CB2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Sửa chữa hư hỏng và sai sót: Trong quá trình thi công xây dựng, Bên mời thầu có quyền ra lệnh bằng văn bản yêu cầu Nhà thầu sửa chữa những hư hỏng sai sót sau :</w:t>
      </w:r>
    </w:p>
    <w:p w14:paraId="22FD7D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Đưa ra khỏi công trường bất kỳ loại vật tư nào không tuân theo các văn bản hợp đồng và thay thế bằng loại phù hợp.</w:t>
      </w:r>
    </w:p>
    <w:p w14:paraId="71CF5C6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Dỡ bỏ và làm lại cho đúng bất kỳ phần việc nào chưa đáp ứng được yêu cầu kỹ thuật và chất lượng. </w:t>
      </w:r>
    </w:p>
    <w:p w14:paraId="3B18300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Toàn bộ chi phí cho việc sửa chữa do Nhà thầu chịu.</w:t>
      </w:r>
    </w:p>
    <w:p w14:paraId="29F79CA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w:t>
      </w:r>
      <w:r w:rsidRPr="00DD7DAD">
        <w:rPr>
          <w:rFonts w:eastAsia="Aptos"/>
          <w:bCs/>
          <w:color w:val="EE0000"/>
          <w:kern w:val="2"/>
          <w:sz w:val="28"/>
          <w:szCs w:val="28"/>
          <w:lang w:val="es-ES_tradnl"/>
          <w14:ligatures w14:val="standardContextual"/>
        </w:rPr>
        <w:lastRenderedPageBreak/>
        <w:t>gian bảo hành công trình.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14:paraId="1B4205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EEBB743" w14:textId="77777777" w:rsidR="00DD7DAD" w:rsidRPr="00DD7DAD" w:rsidRDefault="00DD7DAD" w:rsidP="00DD7DAD">
      <w:pPr>
        <w:widowControl w:val="0"/>
        <w:spacing w:before="60" w:after="60" w:line="259" w:lineRule="auto"/>
        <w:ind w:firstLine="567"/>
        <w:rPr>
          <w:b/>
          <w:bCs/>
          <w:i/>
          <w:color w:val="EE0000"/>
          <w:sz w:val="28"/>
          <w:szCs w:val="28"/>
          <w:lang w:val="es-ES_tradnl"/>
        </w:rPr>
      </w:pPr>
      <w:r w:rsidRPr="00DD7DAD">
        <w:rPr>
          <w:b/>
          <w:bCs/>
          <w:i/>
          <w:color w:val="EE0000"/>
          <w:sz w:val="28"/>
          <w:szCs w:val="28"/>
          <w:lang w:val="es-ES_tradnl"/>
        </w:rPr>
        <w:t>2.</w:t>
      </w:r>
      <w:r w:rsidRPr="00DD7DAD">
        <w:rPr>
          <w:b/>
          <w:bCs/>
          <w:i/>
          <w:color w:val="EE0000"/>
          <w:sz w:val="28"/>
          <w:szCs w:val="28"/>
          <w:lang w:val="vi-VN"/>
        </w:rPr>
        <w:t>4</w:t>
      </w:r>
      <w:r w:rsidRPr="00DD7DAD">
        <w:rPr>
          <w:b/>
          <w:bCs/>
          <w:i/>
          <w:color w:val="EE0000"/>
          <w:sz w:val="28"/>
          <w:szCs w:val="28"/>
          <w:lang w:val="es-ES_tradnl"/>
        </w:rPr>
        <w:t>. Đảm bảo an toàn giao thông trong thi công</w:t>
      </w:r>
    </w:p>
    <w:p w14:paraId="43E259B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Lắp đèn cảnh báo khu vực đang triển khai thi công trên hành rào phân cách để cảnh báo cho các phương tiện.</w:t>
      </w:r>
    </w:p>
    <w:p w14:paraId="5D9862D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Bố trí nhân lực điều tiết giao thông hai đầu khu vực triển khai thi công tường chắn.</w:t>
      </w:r>
    </w:p>
    <w:p w14:paraId="3A140BF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lập biện pháp đảm bảo an toàn giao thông đáp ứng quy định của pháp luật phù hợp với hiện trạng công trình và yêu cầu của dự án.</w:t>
      </w:r>
    </w:p>
    <w:p w14:paraId="2E1C28B3" w14:textId="77777777" w:rsidR="00DD7DAD" w:rsidRPr="00DD7DAD" w:rsidRDefault="00DD7DAD" w:rsidP="00DD7DAD">
      <w:pPr>
        <w:widowControl w:val="0"/>
        <w:spacing w:before="60" w:after="60" w:line="259" w:lineRule="auto"/>
        <w:ind w:firstLine="567"/>
        <w:rPr>
          <w:b/>
          <w:bCs/>
          <w:color w:val="EE0000"/>
          <w:sz w:val="28"/>
          <w:szCs w:val="28"/>
          <w:lang w:val="es-ES_tradnl"/>
        </w:rPr>
      </w:pPr>
      <w:r w:rsidRPr="00DD7DAD">
        <w:rPr>
          <w:b/>
          <w:bCs/>
          <w:color w:val="EE0000"/>
          <w:sz w:val="28"/>
          <w:szCs w:val="28"/>
          <w:lang w:val="es-ES_tradnl"/>
        </w:rPr>
        <w:t xml:space="preserve">3. </w:t>
      </w:r>
      <w:bookmarkStart w:id="1" w:name="_Hlk151121562"/>
      <w:r w:rsidRPr="00DD7DAD">
        <w:rPr>
          <w:b/>
          <w:bCs/>
          <w:color w:val="EE0000"/>
          <w:sz w:val="28"/>
          <w:szCs w:val="28"/>
          <w:lang w:val="es-ES_tradnl"/>
        </w:rPr>
        <w:t>Yêu cầu về chủng loại vật tư, chất lượng vật tư, thiết bị</w:t>
      </w:r>
      <w:bookmarkEnd w:id="1"/>
    </w:p>
    <w:p w14:paraId="09521B5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Vật tư phải được phân tích rõ các tiêu chuẩn đáp ứng yêu cầu của </w:t>
      </w:r>
      <w:r w:rsidRPr="00DD7DAD">
        <w:rPr>
          <w:bCs/>
          <w:color w:val="EE0000"/>
          <w:sz w:val="28"/>
          <w:szCs w:val="28"/>
          <w:lang w:val="vi-VN"/>
        </w:rPr>
        <w:t>E-</w:t>
      </w:r>
      <w:r w:rsidRPr="00DD7DAD">
        <w:rPr>
          <w:bCs/>
          <w:color w:val="EE0000"/>
          <w:sz w:val="28"/>
          <w:szCs w:val="28"/>
          <w:lang w:val="es-ES_tradnl"/>
        </w:rPr>
        <w:t>HSMT và tiêu chuẩn/quy chuẩn hiện hành phù hợp với công trình.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2DEEC66C"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Các vật tư, máy móc, thiết bị lắp đặt cho công trình phải đảm bảo mới 100%,</w:t>
      </w:r>
      <w:r w:rsidRPr="00DD7DAD">
        <w:rPr>
          <w:bCs/>
          <w:color w:val="EE0000"/>
          <w:sz w:val="28"/>
          <w:szCs w:val="28"/>
          <w:lang w:val="es-ES_tradnl"/>
        </w:rPr>
        <w:t xml:space="preserve"> chưa từng qua sử dụng, thuộc thế hệ mới nhất, đã đưa vào tất cả các cải tiến về thiết kế và vật liệu,</w:t>
      </w:r>
      <w:r w:rsidRPr="00DD7DAD">
        <w:rPr>
          <w:color w:val="EE0000"/>
          <w:sz w:val="28"/>
          <w:szCs w:val="28"/>
          <w:lang w:val="vi-VN"/>
        </w:rPr>
        <w:t xml:space="preserve"> đáp ứng theo yêu cầu của thiết kế và tuân theo các tiêu chuẩn kỹ thuật.</w:t>
      </w:r>
    </w:p>
    <w:p w14:paraId="3C3EE877"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Yêu cầu về tính hợp lệ của hàng hóa, thiết bị:</w:t>
      </w:r>
    </w:p>
    <w:p w14:paraId="5468DECB"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Bảng liệt kê chi tiết danh mục hàng hóa phù hợp với yêu cầu nêu tại Chương V với đầy đủ thông số kỹ thuật, xuất xứ, thương hiệu, mã hiệu, nhãn mác, hãng sản xuất.</w:t>
      </w:r>
    </w:p>
    <w:p w14:paraId="5637E91D"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Các hàng hóa chào thầu phải mới 100%, nguyên đai, nguyên kiện, đóng gói theo tiêu chuẩn của nhà sản xuất.</w:t>
      </w:r>
    </w:p>
    <w:p w14:paraId="39F6CF6F"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Tất cả các hàng hóa tại Phạm vi cung cấp phải có catalogue, tài liệu kỹ thuật để chứng minh tính đáp ứng về yêu cầu kỹ thuật tại Chương V.</w:t>
      </w:r>
    </w:p>
    <w:p w14:paraId="4C809D41"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xml:space="preserve">+ Cam kết cung cấp Giấy chứng nhận xuất xứ (CO) và Giấy chứng nhận chất </w:t>
      </w:r>
      <w:r w:rsidRPr="00DD7DAD">
        <w:rPr>
          <w:color w:val="EE0000"/>
          <w:sz w:val="28"/>
          <w:szCs w:val="28"/>
          <w:lang w:val="vi-VN"/>
        </w:rPr>
        <w:lastRenderedPageBreak/>
        <w:t>lượng hàng hóa (CQ) đối với các hàng hóa nhập khẩu. Riêng đối với hàng sản xuất trong nước có giấy chứng nhận xuất xưởng hoặc Giấy chứng nhận chất lượng hàng hóa.</w:t>
      </w:r>
    </w:p>
    <w:p w14:paraId="7D1DAED6"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xml:space="preserve">- Yêu cầu </w:t>
      </w:r>
      <w:bookmarkStart w:id="2" w:name="_Hlk151121607"/>
      <w:r w:rsidRPr="00DD7DAD">
        <w:rPr>
          <w:color w:val="EE0000"/>
          <w:sz w:val="28"/>
          <w:szCs w:val="28"/>
          <w:lang w:val="vi-VN"/>
        </w:rPr>
        <w:t>về tiêu chuẩn kỹ thuật của hàng hóa, thiết bị</w:t>
      </w:r>
      <w:bookmarkEnd w:id="2"/>
      <w:r w:rsidRPr="00DD7DAD">
        <w:rPr>
          <w:color w:val="EE0000"/>
          <w:sz w:val="28"/>
          <w:szCs w:val="28"/>
          <w:lang w:val="vi-VN"/>
        </w:rPr>
        <w:t>: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76C93AFB" w14:textId="77777777" w:rsidR="00DD7DAD" w:rsidRPr="00DD7DAD" w:rsidRDefault="00DD7DAD" w:rsidP="00DD7DAD">
      <w:pPr>
        <w:widowControl w:val="0"/>
        <w:spacing w:before="60" w:after="60" w:line="271" w:lineRule="auto"/>
        <w:ind w:firstLine="567"/>
        <w:rPr>
          <w:b/>
          <w:bCs/>
          <w:i/>
          <w:iCs/>
          <w:color w:val="EE0000"/>
          <w:sz w:val="28"/>
          <w:szCs w:val="28"/>
          <w:lang w:val="es-ES_tradnl"/>
        </w:rPr>
      </w:pPr>
      <w:r w:rsidRPr="00DD7DAD">
        <w:rPr>
          <w:b/>
          <w:bCs/>
          <w:i/>
          <w:iCs/>
          <w:color w:val="EE0000"/>
          <w:sz w:val="28"/>
          <w:szCs w:val="28"/>
          <w:lang w:val="es-ES_tradnl"/>
        </w:rPr>
        <w:t>* Ghi chú:</w:t>
      </w:r>
    </w:p>
    <w:p w14:paraId="20E8971D"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15F9E49E"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p w14:paraId="2EC433E7"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w:t>
      </w:r>
    </w:p>
    <w:p w14:paraId="3807E8BB"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Nhà thầu cung cấp thiết bị theo đúng thông số kỹ thuật tối thiểu quy định hoặc tương đương hoặc tốt hơn các thiết bị nêu trên.</w:t>
      </w:r>
    </w:p>
    <w:p w14:paraId="2278102C"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Khái niệm “tương đương” nghĩa là có đặc tính kỹ thuật tương tự, có tính năng sử dụng là tương đương với các vật tư, máy móc, thiết bị đã nêu.</w:t>
      </w:r>
    </w:p>
    <w:p w14:paraId="73113156"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w:t>
      </w:r>
      <w:r w:rsidRPr="00DD7DAD">
        <w:rPr>
          <w:i/>
          <w:iCs/>
          <w:color w:val="EE0000"/>
          <w:sz w:val="28"/>
          <w:szCs w:val="28"/>
          <w:lang w:val="es-ES_tradnl"/>
        </w:rPr>
        <w:lastRenderedPageBreak/>
        <w:t>thuật không đầy đủ thông số theo yêu cầu của E-HSMT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w:t>
      </w:r>
    </w:p>
    <w:p w14:paraId="759EA9C6" w14:textId="77777777" w:rsidR="00DD7DAD" w:rsidRPr="00DD7DAD" w:rsidRDefault="00DD7DAD" w:rsidP="00DD7DAD">
      <w:pPr>
        <w:widowControl w:val="0"/>
        <w:tabs>
          <w:tab w:val="left" w:pos="1134"/>
        </w:tabs>
        <w:adjustRightInd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w:t>
      </w:r>
      <w:r w:rsidRPr="00DD7DAD">
        <w:rPr>
          <w:i/>
          <w:iCs/>
          <w:color w:val="EE0000"/>
          <w:sz w:val="28"/>
          <w:szCs w:val="28"/>
          <w:lang w:val="vi-VN"/>
        </w:rPr>
        <w:t>Trong E-HSDT, Nhà thầu nên ghi rõ xuất xứ, thương hiệu vật tư, không ghi “Tương đương” vào bảng vật tư chính đưa vào công trình.</w:t>
      </w:r>
    </w:p>
    <w:p w14:paraId="62E402BE" w14:textId="0EFAF6C1" w:rsidR="00DD7DAD" w:rsidRPr="00DD7DAD" w:rsidRDefault="00DD7DAD" w:rsidP="00DD7DAD">
      <w:pPr>
        <w:widowControl w:val="0"/>
        <w:spacing w:before="60" w:after="60" w:line="271" w:lineRule="auto"/>
        <w:ind w:firstLine="567"/>
        <w:rPr>
          <w:b/>
          <w:bCs/>
          <w:color w:val="EE0000"/>
          <w:sz w:val="28"/>
          <w:szCs w:val="28"/>
          <w:lang w:val="pl-PL"/>
        </w:rPr>
      </w:pPr>
      <w:r w:rsidRPr="00DD7DAD">
        <w:rPr>
          <w:b/>
          <w:bCs/>
          <w:color w:val="EE0000"/>
          <w:sz w:val="28"/>
          <w:szCs w:val="28"/>
          <w:lang w:val="pl-PL"/>
        </w:rPr>
        <w:t xml:space="preserve">Bảng 3.1: Yêu cầu kỹ thuật của các vật tư, vật liệu, </w:t>
      </w:r>
      <w:r w:rsidRPr="00DD7DAD">
        <w:rPr>
          <w:b/>
          <w:bCs/>
          <w:color w:val="EE0000"/>
          <w:sz w:val="28"/>
          <w:szCs w:val="28"/>
          <w:lang w:val="pl-PL"/>
        </w:rPr>
        <w:br/>
        <w:t>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DD7DAD" w:rsidRPr="00EE1424" w14:paraId="0F55C2D1" w14:textId="77777777" w:rsidTr="006666DE">
        <w:trPr>
          <w:trHeight w:val="579"/>
          <w:tblHeader/>
          <w:jc w:val="center"/>
        </w:trPr>
        <w:tc>
          <w:tcPr>
            <w:tcW w:w="704" w:type="dxa"/>
            <w:vAlign w:val="center"/>
          </w:tcPr>
          <w:p w14:paraId="604A2FED"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Stt</w:t>
            </w:r>
          </w:p>
        </w:tc>
        <w:tc>
          <w:tcPr>
            <w:tcW w:w="2631" w:type="dxa"/>
            <w:vAlign w:val="center"/>
          </w:tcPr>
          <w:p w14:paraId="191D8F6F" w14:textId="77777777" w:rsidR="00DD7DAD" w:rsidRPr="00DD7DAD" w:rsidRDefault="00DD7DAD" w:rsidP="00DD7DAD">
            <w:pPr>
              <w:jc w:val="center"/>
              <w:rPr>
                <w:b/>
                <w:bCs/>
                <w:color w:val="EE0000"/>
                <w:sz w:val="26"/>
                <w:szCs w:val="26"/>
                <w:lang w:val="nl-NL"/>
              </w:rPr>
            </w:pPr>
            <w:r w:rsidRPr="00DD7DAD">
              <w:rPr>
                <w:b/>
                <w:bCs/>
                <w:color w:val="EE0000"/>
                <w:sz w:val="26"/>
                <w:szCs w:val="26"/>
                <w:lang w:val="nl-NL"/>
              </w:rPr>
              <w:t>Tên vật tư, vật liệu</w:t>
            </w:r>
          </w:p>
        </w:tc>
        <w:tc>
          <w:tcPr>
            <w:tcW w:w="6162" w:type="dxa"/>
            <w:vAlign w:val="center"/>
          </w:tcPr>
          <w:p w14:paraId="1E14643A"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Yêu cầu kỹ thuật / Tiêu chuẩn áp dụng</w:t>
            </w:r>
          </w:p>
        </w:tc>
      </w:tr>
      <w:tr w:rsidR="00DD7DAD" w:rsidRPr="00EE1424" w14:paraId="3D206CCC" w14:textId="77777777" w:rsidTr="006666DE">
        <w:trPr>
          <w:trHeight w:val="424"/>
          <w:jc w:val="center"/>
        </w:trPr>
        <w:tc>
          <w:tcPr>
            <w:tcW w:w="704" w:type="dxa"/>
            <w:vAlign w:val="center"/>
          </w:tcPr>
          <w:p w14:paraId="681F72D0" w14:textId="77777777" w:rsidR="00DD7DAD" w:rsidRPr="00DD7DAD" w:rsidRDefault="00DD7DAD" w:rsidP="00DD7DAD">
            <w:pPr>
              <w:spacing w:before="100" w:beforeAutospacing="1" w:after="100" w:afterAutospacing="1"/>
              <w:jc w:val="center"/>
              <w:rPr>
                <w:color w:val="EE0000"/>
                <w:sz w:val="26"/>
                <w:szCs w:val="26"/>
                <w:lang w:val="nl-NL"/>
              </w:rPr>
            </w:pPr>
            <w:r w:rsidRPr="00DD7DAD">
              <w:rPr>
                <w:color w:val="EE0000"/>
                <w:sz w:val="26"/>
                <w:szCs w:val="26"/>
                <w:lang w:val="nl-NL"/>
              </w:rPr>
              <w:t>1</w:t>
            </w:r>
          </w:p>
        </w:tc>
        <w:tc>
          <w:tcPr>
            <w:tcW w:w="2631" w:type="dxa"/>
            <w:vAlign w:val="center"/>
          </w:tcPr>
          <w:p w14:paraId="198479D2" w14:textId="77777777" w:rsidR="00DD7DAD" w:rsidRPr="00DD7DAD" w:rsidRDefault="00DD7DAD" w:rsidP="00DD7DAD">
            <w:pPr>
              <w:jc w:val="left"/>
              <w:rPr>
                <w:color w:val="EE0000"/>
                <w:sz w:val="26"/>
                <w:szCs w:val="26"/>
                <w:lang w:val="nl-NL"/>
              </w:rPr>
            </w:pPr>
            <w:r w:rsidRPr="00DD7DAD">
              <w:rPr>
                <w:color w:val="EE0000"/>
                <w:sz w:val="26"/>
                <w:szCs w:val="26"/>
              </w:rPr>
              <w:t>Xi măng</w:t>
            </w:r>
          </w:p>
        </w:tc>
        <w:tc>
          <w:tcPr>
            <w:tcW w:w="6162" w:type="dxa"/>
            <w:vAlign w:val="center"/>
          </w:tcPr>
          <w:p w14:paraId="0A42221E" w14:textId="77777777" w:rsidR="00DD7DAD" w:rsidRPr="00DD7DAD" w:rsidRDefault="00DD7DAD" w:rsidP="00DD7DAD">
            <w:pPr>
              <w:widowControl w:val="0"/>
              <w:rPr>
                <w:color w:val="EE0000"/>
                <w:sz w:val="26"/>
                <w:szCs w:val="26"/>
                <w:lang w:val="nl-NL"/>
              </w:rPr>
            </w:pPr>
            <w:r w:rsidRPr="00DD7DAD">
              <w:rPr>
                <w:color w:val="EE0000"/>
                <w:sz w:val="26"/>
                <w:szCs w:val="26"/>
                <w:lang w:val="nl-NL"/>
              </w:rPr>
              <w:t>- Theo yêu cầu của Hồ sơ thiết kế/ Chỉ dẫn kỹ thuật được duyệt;</w:t>
            </w:r>
          </w:p>
          <w:p w14:paraId="26238E8D" w14:textId="77777777" w:rsidR="00DD7DAD" w:rsidRPr="00DD7DAD" w:rsidRDefault="00DD7DAD" w:rsidP="00DD7DAD">
            <w:pPr>
              <w:rPr>
                <w:color w:val="EE0000"/>
                <w:sz w:val="26"/>
                <w:szCs w:val="26"/>
                <w:lang w:val="nl-NL"/>
              </w:rPr>
            </w:pPr>
            <w:r w:rsidRPr="00DD7DAD">
              <w:rPr>
                <w:color w:val="EE0000"/>
                <w:sz w:val="26"/>
                <w:szCs w:val="26"/>
                <w:lang w:val="nl-NL"/>
              </w:rPr>
              <w:t>- Có Catalogue giới thiệu sản phẩm hoặc chứng chỉ chất lượng, công bố chất lượng sản phẩm của nhà sản xuất kèm theo hoặc các tài liệu khác tương đương.</w:t>
            </w:r>
          </w:p>
        </w:tc>
      </w:tr>
      <w:tr w:rsidR="00DD7DAD" w:rsidRPr="00DD7DAD" w14:paraId="0A19ADD6" w14:textId="77777777" w:rsidTr="002E52E9">
        <w:trPr>
          <w:trHeight w:val="1713"/>
          <w:jc w:val="center"/>
        </w:trPr>
        <w:tc>
          <w:tcPr>
            <w:tcW w:w="704" w:type="dxa"/>
            <w:vAlign w:val="center"/>
          </w:tcPr>
          <w:p w14:paraId="611C3D1B" w14:textId="30469DF6" w:rsidR="00DD7DAD" w:rsidRPr="00DD7DAD" w:rsidRDefault="00EE1424" w:rsidP="00DD7DAD">
            <w:pPr>
              <w:spacing w:before="40" w:after="20" w:line="264" w:lineRule="auto"/>
              <w:jc w:val="center"/>
              <w:rPr>
                <w:color w:val="EE0000"/>
                <w:sz w:val="26"/>
                <w:szCs w:val="26"/>
              </w:rPr>
            </w:pPr>
            <w:r>
              <w:rPr>
                <w:color w:val="EE0000"/>
                <w:sz w:val="26"/>
                <w:szCs w:val="26"/>
              </w:rPr>
              <w:t>2</w:t>
            </w:r>
          </w:p>
        </w:tc>
        <w:tc>
          <w:tcPr>
            <w:tcW w:w="2631" w:type="dxa"/>
            <w:vAlign w:val="center"/>
          </w:tcPr>
          <w:p w14:paraId="13610CDA" w14:textId="27386A6F" w:rsidR="00DD7DAD" w:rsidRPr="00DD7DAD" w:rsidRDefault="004D4D4D" w:rsidP="00DD7DAD">
            <w:pPr>
              <w:spacing w:before="40" w:after="40" w:line="278" w:lineRule="auto"/>
              <w:jc w:val="left"/>
              <w:rPr>
                <w:color w:val="EE0000"/>
                <w:sz w:val="26"/>
                <w:szCs w:val="26"/>
              </w:rPr>
            </w:pPr>
            <w:r>
              <w:rPr>
                <w:color w:val="EE0000"/>
                <w:sz w:val="26"/>
                <w:szCs w:val="26"/>
              </w:rPr>
              <w:t>Thép xây dựng</w:t>
            </w:r>
            <w:r w:rsidR="005F7F96">
              <w:rPr>
                <w:color w:val="EE0000"/>
                <w:sz w:val="26"/>
                <w:szCs w:val="26"/>
              </w:rPr>
              <w:t xml:space="preserve"> </w:t>
            </w:r>
            <w:r>
              <w:rPr>
                <w:color w:val="EE0000"/>
                <w:sz w:val="26"/>
                <w:szCs w:val="26"/>
              </w:rPr>
              <w:t>các loại</w:t>
            </w:r>
            <w:r w:rsidR="00DD7DAD" w:rsidRPr="00DD7DAD">
              <w:rPr>
                <w:color w:val="EE0000"/>
                <w:sz w:val="26"/>
                <w:szCs w:val="26"/>
              </w:rPr>
              <w:t xml:space="preserve"> </w:t>
            </w:r>
          </w:p>
        </w:tc>
        <w:tc>
          <w:tcPr>
            <w:tcW w:w="6162" w:type="dxa"/>
          </w:tcPr>
          <w:p w14:paraId="47AC5CC4" w14:textId="77777777" w:rsid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0D36CB15" w14:textId="3A6FAABD" w:rsidR="00217642" w:rsidRPr="00DD7DAD" w:rsidRDefault="00217642" w:rsidP="00DD7DAD">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bl>
    <w:p w14:paraId="56ED2162" w14:textId="77777777" w:rsidR="00DD7DAD" w:rsidRPr="00DD7DAD" w:rsidRDefault="00DD7DAD" w:rsidP="00DD7DAD">
      <w:pPr>
        <w:widowControl w:val="0"/>
        <w:spacing w:before="60" w:after="60" w:line="271" w:lineRule="auto"/>
        <w:ind w:firstLine="567"/>
        <w:rPr>
          <w:bCs/>
          <w:color w:val="EE0000"/>
          <w:sz w:val="28"/>
          <w:szCs w:val="28"/>
          <w:lang w:val="vi-VN"/>
        </w:rPr>
      </w:pPr>
      <w:r w:rsidRPr="00DD7DAD">
        <w:rPr>
          <w:bCs/>
          <w:color w:val="EE0000"/>
          <w:sz w:val="28"/>
          <w:szCs w:val="28"/>
          <w:lang w:val="vi-VN"/>
        </w:rPr>
        <w:t>- Bên mời thầu có quyền yêu cầu và nhà thầu có trách nhiệm cung cấp các hồ sơ cần thiết khi bên mời thầu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bên mời thầu quy định và nhà thầu phải tuân thủ vô điều kiện các quy định đó khi tiến hành thi công công trình mà không được điều chỉnh đơn giá thanh toán trong hợp đồng.</w:t>
      </w:r>
    </w:p>
    <w:p w14:paraId="622690B4" w14:textId="77777777" w:rsidR="00DD7DAD" w:rsidRPr="00DD7DAD" w:rsidRDefault="00DD7DAD" w:rsidP="00DD7DAD">
      <w:pPr>
        <w:widowControl w:val="0"/>
        <w:tabs>
          <w:tab w:val="left" w:pos="700"/>
        </w:tabs>
        <w:spacing w:before="60" w:after="60" w:line="271" w:lineRule="auto"/>
        <w:ind w:firstLine="567"/>
        <w:rPr>
          <w:bCs/>
          <w:color w:val="EE0000"/>
          <w:sz w:val="28"/>
          <w:szCs w:val="28"/>
          <w:lang w:val="vi-VN"/>
        </w:rPr>
      </w:pPr>
      <w:r w:rsidRPr="00DD7DAD">
        <w:rPr>
          <w:bCs/>
          <w:color w:val="EE0000"/>
          <w:sz w:val="28"/>
          <w:szCs w:val="28"/>
          <w:lang w:val="vi-VN"/>
        </w:rPr>
        <w:t xml:space="preserve">- Nhà thầu phải lập danh mục các vật tư, vật liệu, thiết bị đưa vào để thi công theo mẫu tại </w:t>
      </w:r>
      <w:r w:rsidRPr="00DD7DAD">
        <w:rPr>
          <w:b/>
          <w:color w:val="EE0000"/>
          <w:sz w:val="28"/>
          <w:szCs w:val="28"/>
          <w:lang w:val="vi-VN"/>
        </w:rPr>
        <w:t>Bảng 3.2</w:t>
      </w:r>
      <w:r w:rsidRPr="00DD7DAD">
        <w:rPr>
          <w:bCs/>
          <w:color w:val="EE0000"/>
          <w:sz w:val="28"/>
          <w:szCs w:val="28"/>
          <w:lang w:val="vi-VN"/>
        </w:rPr>
        <w:t xml:space="preserve"> (các nội dung kê khai phù hợp với từng loại cụ thể) cho tất cả các loại vật tư, vật liệu chính quy định tại </w:t>
      </w:r>
      <w:r w:rsidRPr="00DD7DAD">
        <w:rPr>
          <w:b/>
          <w:color w:val="EE0000"/>
          <w:sz w:val="28"/>
          <w:szCs w:val="28"/>
          <w:lang w:val="vi-VN"/>
        </w:rPr>
        <w:t>Bảng 3.1</w:t>
      </w:r>
      <w:r w:rsidRPr="00DD7DAD">
        <w:rPr>
          <w:bCs/>
          <w:color w:val="EE0000"/>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7C8A3D00" w14:textId="188C8F6A" w:rsidR="00DD7DAD" w:rsidRPr="00DD7DAD" w:rsidRDefault="00DD7DAD" w:rsidP="00DD7DAD">
      <w:pPr>
        <w:widowControl w:val="0"/>
        <w:spacing w:before="120" w:line="271" w:lineRule="auto"/>
        <w:ind w:firstLine="709"/>
        <w:rPr>
          <w:b/>
          <w:bCs/>
          <w:color w:val="EE0000"/>
          <w:sz w:val="28"/>
          <w:szCs w:val="28"/>
          <w:lang w:val="vi-VN"/>
        </w:rPr>
      </w:pPr>
      <w:r w:rsidRPr="00DD7DAD">
        <w:rPr>
          <w:b/>
          <w:bCs/>
          <w:color w:val="EE0000"/>
          <w:sz w:val="28"/>
          <w:szCs w:val="28"/>
          <w:lang w:val="vi-VN"/>
        </w:rPr>
        <w:t>Bảng 3.2: Bảng kê các vật tư, vật liệu</w:t>
      </w:r>
      <w:r w:rsidR="00720706" w:rsidRPr="00453BB9">
        <w:rPr>
          <w:b/>
          <w:bCs/>
          <w:color w:val="EE0000"/>
          <w:sz w:val="28"/>
          <w:szCs w:val="28"/>
          <w:lang w:val="vi-VN"/>
        </w:rPr>
        <w:t>, thiết bị</w:t>
      </w:r>
      <w:r w:rsidRPr="00DD7DAD">
        <w:rPr>
          <w:b/>
          <w:bCs/>
          <w:color w:val="EE0000"/>
          <w:sz w:val="28"/>
          <w:szCs w:val="28"/>
          <w:lang w:val="vi-VN"/>
        </w:rPr>
        <w:t xml:space="preserve"> chính sử dụng cho gói thầu</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691"/>
      </w:tblGrid>
      <w:tr w:rsidR="00DD7DAD" w:rsidRPr="00EE1424" w14:paraId="54BE2CC0" w14:textId="77777777" w:rsidTr="006666DE">
        <w:trPr>
          <w:trHeight w:val="20"/>
          <w:jc w:val="center"/>
        </w:trPr>
        <w:tc>
          <w:tcPr>
            <w:tcW w:w="615" w:type="dxa"/>
            <w:vAlign w:val="center"/>
          </w:tcPr>
          <w:p w14:paraId="5E53339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Stt</w:t>
            </w:r>
          </w:p>
        </w:tc>
        <w:tc>
          <w:tcPr>
            <w:tcW w:w="2019" w:type="dxa"/>
            <w:vAlign w:val="center"/>
          </w:tcPr>
          <w:p w14:paraId="38F00FBD"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Tên loại vật tư, vật liệu, thiết bị</w:t>
            </w:r>
          </w:p>
        </w:tc>
        <w:tc>
          <w:tcPr>
            <w:tcW w:w="1842" w:type="dxa"/>
            <w:vAlign w:val="center"/>
          </w:tcPr>
          <w:p w14:paraId="6C98893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Model/ Mã hiệu sản phẩm</w:t>
            </w:r>
          </w:p>
        </w:tc>
        <w:tc>
          <w:tcPr>
            <w:tcW w:w="1759" w:type="dxa"/>
            <w:vAlign w:val="center"/>
          </w:tcPr>
          <w:p w14:paraId="32D60995"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Hãng sản xuất/ Xuất xứ</w:t>
            </w:r>
          </w:p>
        </w:tc>
        <w:tc>
          <w:tcPr>
            <w:tcW w:w="2691" w:type="dxa"/>
            <w:vAlign w:val="center"/>
          </w:tcPr>
          <w:p w14:paraId="583A6EEC"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Thông số kỹ thuật/ Tiêu chuẩn áp dụng</w:t>
            </w:r>
          </w:p>
        </w:tc>
      </w:tr>
      <w:tr w:rsidR="00DD7DAD" w:rsidRPr="00DD7DAD" w14:paraId="7EE7A9E6" w14:textId="77777777" w:rsidTr="006666DE">
        <w:trPr>
          <w:trHeight w:val="20"/>
          <w:jc w:val="center"/>
        </w:trPr>
        <w:tc>
          <w:tcPr>
            <w:tcW w:w="615" w:type="dxa"/>
            <w:vAlign w:val="center"/>
          </w:tcPr>
          <w:p w14:paraId="1EC7938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1</w:t>
            </w:r>
          </w:p>
        </w:tc>
        <w:tc>
          <w:tcPr>
            <w:tcW w:w="2019" w:type="dxa"/>
            <w:vAlign w:val="center"/>
          </w:tcPr>
          <w:p w14:paraId="69724F7E"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842" w:type="dxa"/>
            <w:vAlign w:val="center"/>
          </w:tcPr>
          <w:p w14:paraId="6160853D"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759" w:type="dxa"/>
            <w:vAlign w:val="center"/>
          </w:tcPr>
          <w:p w14:paraId="4EE467A6"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2B693A20" w14:textId="77777777" w:rsidR="00DD7DAD" w:rsidRPr="00DD7DAD" w:rsidRDefault="00DD7DAD" w:rsidP="00DD7DAD">
            <w:pPr>
              <w:widowControl w:val="0"/>
              <w:spacing w:before="60" w:after="60"/>
              <w:rPr>
                <w:color w:val="EE0000"/>
                <w:sz w:val="28"/>
                <w:szCs w:val="28"/>
                <w:lang w:val="pl-PL"/>
              </w:rPr>
            </w:pPr>
          </w:p>
        </w:tc>
      </w:tr>
      <w:tr w:rsidR="00DD7DAD" w:rsidRPr="00DD7DAD" w14:paraId="7B4C9E47" w14:textId="77777777" w:rsidTr="006666DE">
        <w:trPr>
          <w:trHeight w:val="20"/>
          <w:jc w:val="center"/>
        </w:trPr>
        <w:tc>
          <w:tcPr>
            <w:tcW w:w="615" w:type="dxa"/>
            <w:vAlign w:val="center"/>
          </w:tcPr>
          <w:p w14:paraId="186DD95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lastRenderedPageBreak/>
              <w:t>2</w:t>
            </w:r>
          </w:p>
        </w:tc>
        <w:tc>
          <w:tcPr>
            <w:tcW w:w="2019" w:type="dxa"/>
            <w:vAlign w:val="center"/>
          </w:tcPr>
          <w:p w14:paraId="4936962C"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4E2BF41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07401BF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417D344F" w14:textId="77777777" w:rsidR="00DD7DAD" w:rsidRPr="00DD7DAD" w:rsidRDefault="00DD7DAD" w:rsidP="00DD7DAD">
            <w:pPr>
              <w:widowControl w:val="0"/>
              <w:spacing w:before="60" w:after="60"/>
              <w:rPr>
                <w:color w:val="EE0000"/>
                <w:sz w:val="28"/>
                <w:szCs w:val="28"/>
                <w:lang w:val="pl-PL"/>
              </w:rPr>
            </w:pPr>
          </w:p>
        </w:tc>
      </w:tr>
      <w:tr w:rsidR="00DD7DAD" w:rsidRPr="00DD7DAD" w14:paraId="13393DCE" w14:textId="77777777" w:rsidTr="006666DE">
        <w:trPr>
          <w:trHeight w:val="20"/>
          <w:jc w:val="center"/>
        </w:trPr>
        <w:tc>
          <w:tcPr>
            <w:tcW w:w="615" w:type="dxa"/>
            <w:vAlign w:val="center"/>
          </w:tcPr>
          <w:p w14:paraId="4560F2FE"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w:t>
            </w:r>
          </w:p>
        </w:tc>
        <w:tc>
          <w:tcPr>
            <w:tcW w:w="2019" w:type="dxa"/>
            <w:vAlign w:val="center"/>
          </w:tcPr>
          <w:p w14:paraId="3356D503"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2536ACA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3D8A775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0410CA9B" w14:textId="77777777" w:rsidR="00DD7DAD" w:rsidRPr="00DD7DAD" w:rsidRDefault="00DD7DAD" w:rsidP="00DD7DAD">
            <w:pPr>
              <w:widowControl w:val="0"/>
              <w:spacing w:before="60" w:after="60"/>
              <w:rPr>
                <w:color w:val="EE0000"/>
                <w:sz w:val="28"/>
                <w:szCs w:val="28"/>
                <w:lang w:val="pl-PL"/>
              </w:rPr>
            </w:pPr>
          </w:p>
        </w:tc>
      </w:tr>
    </w:tbl>
    <w:p w14:paraId="1604C2BC"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xml:space="preserve">* </w:t>
      </w:r>
      <w:r w:rsidRPr="00DD7DAD">
        <w:rPr>
          <w:bCs/>
          <w:color w:val="EE0000"/>
          <w:sz w:val="28"/>
          <w:szCs w:val="28"/>
          <w:lang w:val="vi-VN"/>
        </w:rPr>
        <w:t xml:space="preserve">Trường hợp nhà thầu </w:t>
      </w:r>
      <w:r w:rsidRPr="00DD7DAD">
        <w:rPr>
          <w:bCs/>
          <w:color w:val="EE0000"/>
          <w:sz w:val="28"/>
          <w:szCs w:val="28"/>
        </w:rPr>
        <w:t xml:space="preserve">không kê khai đầy đủ danh mục </w:t>
      </w:r>
      <w:r w:rsidRPr="00DD7DAD">
        <w:rPr>
          <w:color w:val="EE0000"/>
          <w:sz w:val="28"/>
          <w:szCs w:val="28"/>
          <w:lang w:val="vi-VN"/>
        </w:rPr>
        <w:t>vật tư, vật liệu</w:t>
      </w:r>
      <w:r w:rsidRPr="00DD7DAD">
        <w:rPr>
          <w:color w:val="EE0000"/>
          <w:sz w:val="28"/>
          <w:szCs w:val="28"/>
        </w:rPr>
        <w:t>, thiết bị theo quy định tại Bảng 3.1</w:t>
      </w:r>
      <w:r w:rsidRPr="00DD7DAD">
        <w:rPr>
          <w:b/>
          <w:bCs/>
          <w:color w:val="EE0000"/>
          <w:sz w:val="28"/>
          <w:szCs w:val="28"/>
        </w:rPr>
        <w:t xml:space="preserve"> </w:t>
      </w:r>
      <w:r w:rsidRPr="00DD7DAD">
        <w:rPr>
          <w:bCs/>
          <w:color w:val="EE0000"/>
          <w:sz w:val="28"/>
          <w:szCs w:val="28"/>
          <w:lang w:val="vi-VN"/>
        </w:rPr>
        <w:t xml:space="preserve">thì trong trường hợp trúng thầu, những </w:t>
      </w:r>
      <w:r w:rsidRPr="00DD7DAD">
        <w:rPr>
          <w:color w:val="EE0000"/>
          <w:sz w:val="28"/>
          <w:szCs w:val="28"/>
          <w:lang w:val="vi-VN"/>
        </w:rPr>
        <w:t>vật tư, vật liệu</w:t>
      </w:r>
      <w:r w:rsidRPr="00DD7DAD">
        <w:rPr>
          <w:color w:val="EE0000"/>
          <w:sz w:val="28"/>
          <w:szCs w:val="28"/>
        </w:rPr>
        <w:t xml:space="preserve">, thiết bị không kê khai </w:t>
      </w:r>
      <w:r w:rsidRPr="00DD7DAD">
        <w:rPr>
          <w:bCs/>
          <w:color w:val="EE0000"/>
          <w:sz w:val="28"/>
          <w:szCs w:val="28"/>
          <w:lang w:val="vi-VN"/>
        </w:rPr>
        <w:t>sẽ do bên mời thầu quy định và nhà thầu phải tuân thủ vô điều kiện các quy định đó</w:t>
      </w:r>
      <w:r w:rsidRPr="00DD7DAD">
        <w:rPr>
          <w:bCs/>
          <w:color w:val="EE0000"/>
          <w:sz w:val="28"/>
          <w:szCs w:val="28"/>
        </w:rPr>
        <w:t xml:space="preserve"> trong quá trình</w:t>
      </w:r>
      <w:r w:rsidRPr="00DD7DAD">
        <w:rPr>
          <w:bCs/>
          <w:color w:val="EE0000"/>
          <w:sz w:val="28"/>
          <w:szCs w:val="28"/>
          <w:lang w:val="vi-VN"/>
        </w:rPr>
        <w:t xml:space="preserve"> thi công công trình.</w:t>
      </w:r>
    </w:p>
    <w:p w14:paraId="4FAF50EE"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13C0A1DD"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4. Yêu cầu  về trình tự thi công, lắp đặt</w:t>
      </w:r>
    </w:p>
    <w:p w14:paraId="600E683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23C1B48B" w14:textId="77777777" w:rsidR="00DD7DAD" w:rsidRPr="00DD7DAD" w:rsidRDefault="00DD7DAD" w:rsidP="00DD7DAD">
      <w:pPr>
        <w:spacing w:before="60" w:after="60" w:line="259" w:lineRule="auto"/>
        <w:ind w:firstLine="567"/>
        <w:rPr>
          <w:b/>
          <w:bCs/>
          <w:color w:val="EE0000"/>
          <w:sz w:val="28"/>
          <w:szCs w:val="28"/>
          <w:lang w:val="vi-VN"/>
        </w:rPr>
      </w:pPr>
      <w:r w:rsidRPr="00DD7DAD">
        <w:rPr>
          <w:b/>
          <w:bCs/>
          <w:color w:val="EE0000"/>
          <w:sz w:val="28"/>
          <w:szCs w:val="28"/>
          <w:lang w:val="es-ES_tradnl"/>
        </w:rPr>
        <w:t>5. Các yêu cầu về vận hành thử nghiệm, an toàn</w:t>
      </w:r>
    </w:p>
    <w:p w14:paraId="5937FDC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Sau khi thi công xây dựng xong Nhà thầu phải có kế hoạch đào tạo, vận hành thử nghiệm toàn bộ hệ thống và chuyển giao công nghệ cho Chủ đầu tư.</w:t>
      </w:r>
    </w:p>
    <w:p w14:paraId="5410A259"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6. Yêu cầu về phòng, chống cháy nổ</w:t>
      </w:r>
    </w:p>
    <w:p w14:paraId="1D311A5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Tuân thủ theo đúng các quy định hiện hành về an toàn phòng, chống cháy, nổ trong suốt quá trình thi công xây dựng công trình (Từ khi khởi công đến khi hoàn thành bàn giao công trình đưa vào sử dụng).</w:t>
      </w:r>
    </w:p>
    <w:p w14:paraId="7FCCEFB8"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7. Các yêu cầu về vệ sinh môi trường</w:t>
      </w:r>
    </w:p>
    <w:p w14:paraId="74155DC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72BC7A54"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dọn dẹp toàn bộ hệ thống kho bãi công trình, tổng vệ sinh các hạng mục, thu dọn phế thải để hoàn nguyên cảnh quan khu vực trước khi tiến hành nghiệm thu bàn giao công trình.</w:t>
      </w:r>
    </w:p>
    <w:p w14:paraId="43ADE845"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8. Các yêu cầu về an toàn lao động</w:t>
      </w:r>
    </w:p>
    <w:p w14:paraId="01B46D5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01D481E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lastRenderedPageBreak/>
        <w:t>Ngay trước khi bắt đầu tiến hành thi công . Nhà thầu phải trình TVGS bản biện pháp an toàn lao động. Biện pháp này bao gồm cả huấn luyện an toàn cho toàn nhân viên, người chỉ huy việc thực hiện gói thầu này.</w:t>
      </w:r>
    </w:p>
    <w:p w14:paraId="50870FD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6878AFE7"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79011791"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39F2100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sẽ không được thanh toán riêng phần đảm bảo an toàn lao động mà sẽ được thanh toán trong mục tương tự trong giá dự thầu.</w:t>
      </w:r>
    </w:p>
    <w:p w14:paraId="165DF493"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9. Biện pháp huy động nhân lực và thiết bị phục vụ thi công</w:t>
      </w:r>
    </w:p>
    <w:p w14:paraId="2D7C73E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Nhà thầu phải có biện pháp huy động nhân lực và thiết bị phục vụ thi công hợp lý, đáp ứng yêu cầu kỹ thuật và tiến độ cam kết trong </w:t>
      </w:r>
      <w:r w:rsidRPr="00DD7DAD">
        <w:rPr>
          <w:bCs/>
          <w:color w:val="EE0000"/>
          <w:sz w:val="28"/>
          <w:szCs w:val="28"/>
          <w:lang w:val="vi-VN"/>
        </w:rPr>
        <w:t>E-</w:t>
      </w:r>
      <w:r w:rsidRPr="00DD7DAD">
        <w:rPr>
          <w:bCs/>
          <w:color w:val="EE0000"/>
          <w:sz w:val="28"/>
          <w:szCs w:val="28"/>
          <w:lang w:val="es-ES_tradnl"/>
        </w:rPr>
        <w:t>HSDT.</w:t>
      </w:r>
    </w:p>
    <w:p w14:paraId="1A786B12"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Những thiết bị xe máy đưa vào công trình đều là loại được lựa chọn có công suất và tính năng phù hợp, chất lượng còn tốt, đảm bảo an toàn, vệ sinh môi trường. </w:t>
      </w:r>
    </w:p>
    <w:p w14:paraId="18B063D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41F1E6F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7836B213"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Tất cả các chi phí liên quan đến vận hành, bảo dưỡng, khấu hao và dời chuyển các máy móc thi công phải được tính trong giá dự thầu.</w:t>
      </w:r>
    </w:p>
    <w:p w14:paraId="655A7803"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 xml:space="preserve">10. Yêu cầu về biện pháp tổ chức thi công tổng thể và các hạng mục </w:t>
      </w:r>
    </w:p>
    <w:p w14:paraId="5ABB07B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42314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xml:space="preserve">Biện pháp thi công các hạng mục của nhà thầu phải có đầy đủ các công việc theo bảng tiên lượng mời thầu nêu tại chương IV của </w:t>
      </w:r>
      <w:r w:rsidRPr="00DD7DAD">
        <w:rPr>
          <w:bCs/>
          <w:color w:val="EE0000"/>
          <w:sz w:val="28"/>
          <w:szCs w:val="28"/>
          <w:lang w:val="vi-VN"/>
        </w:rPr>
        <w:t>E-</w:t>
      </w:r>
      <w:r w:rsidRPr="00DD7DAD">
        <w:rPr>
          <w:bCs/>
          <w:color w:val="EE0000"/>
          <w:sz w:val="28"/>
          <w:szCs w:val="28"/>
          <w:lang w:val="es-ES_tradnl"/>
        </w:rPr>
        <w:t>HSMT đáp ứng thiết kế bản vẽ thi công và tiêu chuẩn, quy chuẩn và các văn bản pháp luật hiện hành bao gồm:</w:t>
      </w:r>
    </w:p>
    <w:p w14:paraId="60C7EF0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a) Trong bản yêu cầu kỹ thuật này biện pháp thi công bao gồm các phần sau:</w:t>
      </w:r>
    </w:p>
    <w:p w14:paraId="712902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Tiến độ thi công.</w:t>
      </w:r>
    </w:p>
    <w:p w14:paraId="4D4B5237"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Bản vẽ biện pháp thi công thể hiện các chi tiết yêu cầu cần đặc biệt lưu ý các biện pháp để tổ chức thi công gói thầu.</w:t>
      </w:r>
    </w:p>
    <w:p w14:paraId="5D9DF201"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Tính toán thiết kế các công trình tạm.</w:t>
      </w:r>
    </w:p>
    <w:p w14:paraId="0F59EB0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Vật liệu, máy móc và nhân công cần thiết cho mỗi giai đoạn thi công.</w:t>
      </w:r>
    </w:p>
    <w:p w14:paraId="079A3D2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nhu cầu cần thiết khác.</w:t>
      </w:r>
    </w:p>
    <w:p w14:paraId="4328608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 Tiếp nhận mặt bằng công trình: </w:t>
      </w:r>
    </w:p>
    <w:p w14:paraId="7F0AE0D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phải nộp bản tường trình biện pháp thi công chi tiết của cả việc thi công công trình chính và công trình tạm để Kỹ sư giám sát xem xét trước khi khởi công công trình.</w:t>
      </w:r>
    </w:p>
    <w:p w14:paraId="5F60B03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1B54D74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20D328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FCFB19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3DDD6F4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7304080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lastRenderedPageBreak/>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7CB50F0B"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490F07D1"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60ABA947"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14:paraId="3489E62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294F4C72"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623488EE"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1475F24C"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l) Thoát nước: Trên mặt bằng thi công, Nhà thầu cần bố trí hệ thống thoát nước tạm bằng mương và ống thích hợp. </w:t>
      </w:r>
    </w:p>
    <w:p w14:paraId="0BDD0D4D"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m) Đường thi công: Nhà thầu phải tự làm đường tạm để phục vụ quá trình thi công (nếu cần thiết). Sử dụng vận chuyển vật liệu khu vực thi công. </w:t>
      </w:r>
    </w:p>
    <w:p w14:paraId="3A540596"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n) Thông tin liên lạc: Nhà thầu cần liên hệ đặt hệ thống thông tin liên lạc, máy điện thoại tạm thời tại khu công trường để đảm bảo liên lạc với các bên liên quan liên tục 24/24 giờ.</w:t>
      </w:r>
    </w:p>
    <w:p w14:paraId="44671153"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lastRenderedPageBreak/>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4110821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315B2CCE"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11. Hệ thống kiểm tra, giám sát chất lượng của nhà thầu</w:t>
      </w:r>
    </w:p>
    <w:p w14:paraId="11D2B8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5BEE5C9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626228A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ABF544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49121DE9"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11.5 Công tác đổ phế thải</w:t>
      </w:r>
    </w:p>
    <w:p w14:paraId="57124A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Công tác thu gom, vận chuyển và xử lý chất thải: phải đảm bảo quy định về môi trường của pháp luật hiện hành.</w:t>
      </w:r>
    </w:p>
    <w:p w14:paraId="73CEC43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chất thải trên đường và phải nộp phí xử lý chất thải xây dựng tại bãi chôn lấp theo quy định.</w:t>
      </w:r>
    </w:p>
    <w:p w14:paraId="5E4B750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0FD6A81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38FAC2C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Kế hoạch Kiểm tra chất lượng của nhà thầu phải bao gồm nhưng không giới hạn các công việc sau:</w:t>
      </w:r>
    </w:p>
    <w:p w14:paraId="070E6E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Cơ cấu tổ chức kiểm soát chất lượng</w:t>
      </w:r>
    </w:p>
    <w:p w14:paraId="4FBFB45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Đường dây liên lạc và thủ tục liên lạc</w:t>
      </w:r>
    </w:p>
    <w:p w14:paraId="0876D703"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soát chất lượng của nhà thầu phụ</w:t>
      </w:r>
    </w:p>
    <w:p w14:paraId="52233A4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Danh sách thí nghiệm</w:t>
      </w:r>
    </w:p>
    <w:p w14:paraId="2C8055E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Thí nghiệm trong và ngoài hiện trường</w:t>
      </w:r>
    </w:p>
    <w:p w14:paraId="526BF5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tra chất lượng</w:t>
      </w:r>
    </w:p>
    <w:p w14:paraId="12AF67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Kiểm tra việc kiểm soát chất lượng</w:t>
      </w:r>
    </w:p>
    <w:p w14:paraId="6E2C924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mẫu biểu kiểm tra, báo cáo …</w:t>
      </w:r>
    </w:p>
    <w:p w14:paraId="3EF4CA5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Theo dõi các hỏng hóc,</w:t>
      </w:r>
    </w:p>
    <w:p w14:paraId="5002707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Giám sát và kiểm toán</w:t>
      </w:r>
    </w:p>
    <w:p w14:paraId="08A2A7A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Hồ sơ, tài liệu có liên quan.</w:t>
      </w:r>
    </w:p>
    <w:p w14:paraId="6305B01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11.7. Biện pháp thi công chung của gói thầu: Nhà thầu phải đề xuất biện pháp thi công phù hợp với tiêu chuẩn kỹ thuật hiện hành phù hợp hiện trạng công trình xây dựng, phòng chống lụt bão.</w:t>
      </w:r>
    </w:p>
    <w:p w14:paraId="6C424690"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12. Các tài liệu nhà thầu phải nộp cùng E-HSDT:</w:t>
      </w:r>
    </w:p>
    <w:p w14:paraId="4599F015"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xml:space="preserve">- Về năng lực hành nghề: </w:t>
      </w:r>
    </w:p>
    <w:p w14:paraId="3D9C3384"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Giấy chứng nhận ĐKKD còn hiệu lực hoặc các tài liệu khác tương đương.</w:t>
      </w:r>
    </w:p>
    <w:p w14:paraId="09E3C031"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Về kinh nghiệm thực hiện Hợp đồng tương tự:</w:t>
      </w:r>
    </w:p>
    <w:p w14:paraId="0150D3E6"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Hợp đồng; </w:t>
      </w:r>
    </w:p>
    <w:p w14:paraId="14DDC59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loại, cấp công trình: Quyết định phê duyệt dự án/ phê duyệt thiết kế hoặc các tài liệu khác tương đương; </w:t>
      </w:r>
    </w:p>
    <w:p w14:paraId="1AF2240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thời gian hoàn thành: Biên bản nghiệm thu hoàn thành công trình hoặc Xác nhận của Chủ đầu tư/ Đại diện chủ đầu tư hoặc các tài liệu khác tương đương; </w:t>
      </w:r>
    </w:p>
    <w:p w14:paraId="565DBECE"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lastRenderedPageBreak/>
        <w:t>+ Tài liệu chứng minh hợp đồng đã hoàn thành hoặc hoàn thành phần lớn: Hồ sơ thanh toán hoặc hồ sơ quyết toán hoặc Xác nhận của Chủ đầu tư/ Đại diện chủ đầu tư hoặc Biên bản thanh lý hợp đồng (trong đó có thể hiện giá trị hoàn thành) hoặc các tài liệu khác tương đương.</w:t>
      </w:r>
    </w:p>
    <w:p w14:paraId="656DD03E" w14:textId="77777777" w:rsidR="00DD7DAD" w:rsidRPr="00DD7DAD" w:rsidRDefault="00DD7DAD" w:rsidP="00DD7DAD">
      <w:pPr>
        <w:spacing w:before="60" w:after="60" w:line="269" w:lineRule="auto"/>
        <w:ind w:firstLine="567"/>
        <w:rPr>
          <w:color w:val="EE0000"/>
          <w:spacing w:val="-4"/>
          <w:sz w:val="28"/>
          <w:szCs w:val="28"/>
          <w:lang w:val="es-ES_tradnl"/>
        </w:rPr>
      </w:pPr>
      <w:r w:rsidRPr="00DD7DAD">
        <w:rPr>
          <w:color w:val="EE0000"/>
          <w:spacing w:val="-4"/>
          <w:sz w:val="28"/>
          <w:szCs w:val="28"/>
          <w:lang w:val="es-ES_tradnl"/>
        </w:rPr>
        <w:t>+ Nếu là nhà thầu phụ của hợp đồng tương tự nhà thầu phải đính kèm thêm: Hợp đồng nhà thầu chính ký với Chủ đầu tư; Tài liệu chứng minh giá trị đã hoàn thành của nhà thầu phụ: Bản xác nhận của Chủ đầu tư đối với giá trị hoàn thành của nhà thầu phụ/ Biên bản quyết toán có xác nhận của Chủ đầu tư thể hiện giá trị quyết toán của nhà thầu phụ thực hiện hoặc tài liệu chứng minh nhà thầu chính đã thanh toán cho nhà thầu phụ: Hoá đơn, uỷ nhiệm chi hoặc các tài liệu khác tương đương.</w:t>
      </w:r>
    </w:p>
    <w:p w14:paraId="40DAD62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Về nhân sự chủ chốt: </w:t>
      </w:r>
    </w:p>
    <w:p w14:paraId="26568B22"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Văn bằng, chứng chỉ còn hiệu lực; </w:t>
      </w:r>
    </w:p>
    <w:p w14:paraId="61245F95"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khả năng huy động nhân sự để thực hiện gói thầu; </w:t>
      </w:r>
    </w:p>
    <w:p w14:paraId="4B73B4DD" w14:textId="77777777" w:rsidR="00DD7DAD" w:rsidRPr="00DD7DAD" w:rsidRDefault="00DD7DAD" w:rsidP="00DD7DAD">
      <w:pPr>
        <w:spacing w:before="60" w:after="60" w:line="269" w:lineRule="auto"/>
        <w:ind w:firstLine="567"/>
        <w:rPr>
          <w:strike/>
          <w:color w:val="EE0000"/>
          <w:sz w:val="28"/>
          <w:szCs w:val="28"/>
          <w:lang w:val="es-ES_tradnl"/>
        </w:rPr>
      </w:pPr>
      <w:r w:rsidRPr="00DD7DAD">
        <w:rPr>
          <w:color w:val="EE0000"/>
          <w:sz w:val="28"/>
          <w:szCs w:val="28"/>
          <w:lang w:val="es-ES_tradnl"/>
        </w:rPr>
        <w:t>+ Tài liệu chứng minh kinh nghiệm của nhân sự: (1) Xác nhận của Chủ đầu tư/ Đại diện Chủ đầu tư hoặc Quyết định phân công nhiệm vụ của nhân sự hoặc các tài liệu khác tương đương; (2) Hợp đồng thi công tương ứng; (3) Tài liệu chứng minh hợp đồng đã hoàn thành (4) Tài liệu chứng minh cấp công trình: Quyết định phê duyệt dự án/ phê duyệt thiết kế hoặc các tài liệu khác tương đương.</w:t>
      </w:r>
    </w:p>
    <w:p w14:paraId="30EE650B"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Cách tính số năm kinh nghiệm trong các công việc tương tự: Tính từ thời điểm nhân sự trực tiếp đảm nhận vị trí tương tự đến thời điểm đóng thầu.</w:t>
      </w:r>
    </w:p>
    <w:p w14:paraId="44A719E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Hợp đồng trong các công việc tương tự: Là Hợp đồng thi công công trình theo yêu cầu tại Bảng số 02 Điểm a Mục 2.2 Chương III - TIÊU CHUẨN ĐÁNH GIÁ E-HSDT.</w:t>
      </w:r>
    </w:p>
    <w:p w14:paraId="5999BAF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Chỉ huy trưởng của các thành viên liên danh (trong trường hợp nhà thầu là liên danh): </w:t>
      </w:r>
    </w:p>
    <w:p w14:paraId="79A7505A"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(1) Bằng cấp chuyên môn phù hợp với tính chất công việc của nhà thầu đảm nhận trong liên danh và Đủ điều kiện làm chỉ huy trưởng của công trình phù hợp với tính chất công việc của nhà thầu đảm nhận trong liên danh.</w:t>
      </w:r>
    </w:p>
    <w:p w14:paraId="22C281BC"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(2) Đối với nhà thầu liên danh thì nhà thầu phải có bảng kê năng lực kinh nghiệm theo mẫu 06A, B, C đối với Chỉ huy trưởng của các thành viên, đính kèm cùng HSDT.</w:t>
      </w:r>
    </w:p>
    <w:p w14:paraId="1AF7D8A6" w14:textId="77777777" w:rsidR="00DD7DAD" w:rsidRPr="00DD7DAD" w:rsidRDefault="00DD7DAD" w:rsidP="00DD7DAD">
      <w:pPr>
        <w:spacing w:before="60" w:after="60" w:line="264" w:lineRule="auto"/>
        <w:ind w:firstLine="567"/>
        <w:rPr>
          <w:color w:val="EE0000"/>
          <w:spacing w:val="-2"/>
          <w:sz w:val="28"/>
          <w:szCs w:val="28"/>
          <w:lang w:val="vi-VN"/>
        </w:rPr>
      </w:pPr>
      <w:r w:rsidRPr="00DD7DAD">
        <w:rPr>
          <w:color w:val="EE0000"/>
          <w:spacing w:val="-2"/>
          <w:sz w:val="28"/>
          <w:szCs w:val="28"/>
          <w:lang w:val="es-ES_tradnl"/>
        </w:rPr>
        <w:t>- Về thiết bị thi công: Hợp đồng mua bán hoặc hóa đơn mua bán hoặc giấy đăng ký hoặc giấy kiểm định an toàn còn hiệu lực của thiết bị hoặc các tài liệu chứng minh quyền sở hữu khác tương đương; Nếu thuê thì phải có hợp đồng thuê; Tài liệu chứng minh quyền sở hữu thiết bị và Đăng ký kinh doanh của bên cho thuê.</w:t>
      </w:r>
    </w:p>
    <w:bookmarkEnd w:id="0"/>
    <w:p w14:paraId="313F197E" w14:textId="77777777" w:rsidR="00DD7DAD" w:rsidRPr="00DD7DAD" w:rsidRDefault="00DD7DAD" w:rsidP="00DD7DAD">
      <w:pPr>
        <w:widowControl w:val="0"/>
        <w:spacing w:before="120" w:after="120" w:line="264" w:lineRule="auto"/>
        <w:ind w:firstLine="567"/>
        <w:rPr>
          <w:b/>
          <w:color w:val="EE0000"/>
          <w:sz w:val="28"/>
          <w:szCs w:val="28"/>
          <w:lang w:val="vi-VN"/>
        </w:rPr>
      </w:pPr>
      <w:r w:rsidRPr="00DD7DAD">
        <w:rPr>
          <w:b/>
          <w:color w:val="EE0000"/>
          <w:sz w:val="28"/>
          <w:szCs w:val="28"/>
          <w:lang w:val="vi-VN"/>
        </w:rPr>
        <w:t>IV. Các bản vẽ</w:t>
      </w:r>
    </w:p>
    <w:p w14:paraId="5CC1D1A9"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pacing w:val="-4"/>
          <w:sz w:val="28"/>
          <w:szCs w:val="28"/>
          <w:lang w:val="vi-VN"/>
        </w:rPr>
        <w:t>E-HSMT này gồm có các bản vẽ trong danh mục sau đây: Theo hồ sơ thiết kế đính kèm.</w:t>
      </w:r>
    </w:p>
    <w:p w14:paraId="312B8C28" w14:textId="77777777" w:rsidR="00611274" w:rsidRPr="00DD7DAD" w:rsidRDefault="00611274" w:rsidP="00DD7DAD">
      <w:pPr>
        <w:rPr>
          <w:lang w:val="vi-VN"/>
        </w:rPr>
      </w:pPr>
    </w:p>
    <w:sectPr w:rsidR="00611274" w:rsidRPr="00DD7DAD" w:rsidSect="00D4793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E29EC"/>
    <w:multiLevelType w:val="multilevel"/>
    <w:tmpl w:val="0788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6A1AE0"/>
    <w:multiLevelType w:val="hybridMultilevel"/>
    <w:tmpl w:val="7654FC0E"/>
    <w:lvl w:ilvl="0" w:tplc="BFB03938">
      <w:start w:val="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137530455">
    <w:abstractNumId w:val="1"/>
  </w:num>
  <w:num w:numId="2" w16cid:durableId="52687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57"/>
    <w:rsid w:val="00001726"/>
    <w:rsid w:val="00004E8D"/>
    <w:rsid w:val="00025A49"/>
    <w:rsid w:val="00031390"/>
    <w:rsid w:val="00031512"/>
    <w:rsid w:val="00032C5B"/>
    <w:rsid w:val="0004344F"/>
    <w:rsid w:val="000514AD"/>
    <w:rsid w:val="00056A6A"/>
    <w:rsid w:val="000571F5"/>
    <w:rsid w:val="00064596"/>
    <w:rsid w:val="00066E6F"/>
    <w:rsid w:val="00066F24"/>
    <w:rsid w:val="00067926"/>
    <w:rsid w:val="000706EA"/>
    <w:rsid w:val="00074A06"/>
    <w:rsid w:val="00083A47"/>
    <w:rsid w:val="00083F4A"/>
    <w:rsid w:val="00087306"/>
    <w:rsid w:val="00091B31"/>
    <w:rsid w:val="000B50A0"/>
    <w:rsid w:val="000B665A"/>
    <w:rsid w:val="000B6D20"/>
    <w:rsid w:val="000C0544"/>
    <w:rsid w:val="000C7AA3"/>
    <w:rsid w:val="000C7B10"/>
    <w:rsid w:val="000D3D12"/>
    <w:rsid w:val="000D5B03"/>
    <w:rsid w:val="000D6DD5"/>
    <w:rsid w:val="000E2C57"/>
    <w:rsid w:val="00101D0B"/>
    <w:rsid w:val="00114084"/>
    <w:rsid w:val="0011606C"/>
    <w:rsid w:val="00117F95"/>
    <w:rsid w:val="00125857"/>
    <w:rsid w:val="001308C4"/>
    <w:rsid w:val="00132474"/>
    <w:rsid w:val="001347BA"/>
    <w:rsid w:val="00141CE6"/>
    <w:rsid w:val="00142420"/>
    <w:rsid w:val="00142AA0"/>
    <w:rsid w:val="00143B9B"/>
    <w:rsid w:val="001441C0"/>
    <w:rsid w:val="00144371"/>
    <w:rsid w:val="001465D8"/>
    <w:rsid w:val="00151D6C"/>
    <w:rsid w:val="00167399"/>
    <w:rsid w:val="00170EB1"/>
    <w:rsid w:val="0017357A"/>
    <w:rsid w:val="001770A3"/>
    <w:rsid w:val="00187766"/>
    <w:rsid w:val="001923C0"/>
    <w:rsid w:val="00196CD9"/>
    <w:rsid w:val="001A6080"/>
    <w:rsid w:val="001B3CC6"/>
    <w:rsid w:val="001B52FA"/>
    <w:rsid w:val="001D381E"/>
    <w:rsid w:val="001D4990"/>
    <w:rsid w:val="001E192C"/>
    <w:rsid w:val="001E75BE"/>
    <w:rsid w:val="001F155D"/>
    <w:rsid w:val="001F4ED5"/>
    <w:rsid w:val="00214491"/>
    <w:rsid w:val="00217642"/>
    <w:rsid w:val="00226EE5"/>
    <w:rsid w:val="002335A6"/>
    <w:rsid w:val="00240F78"/>
    <w:rsid w:val="002415E0"/>
    <w:rsid w:val="00257D47"/>
    <w:rsid w:val="00261A40"/>
    <w:rsid w:val="00271B49"/>
    <w:rsid w:val="0027641F"/>
    <w:rsid w:val="00286668"/>
    <w:rsid w:val="0029614F"/>
    <w:rsid w:val="002A2C73"/>
    <w:rsid w:val="002A5CFF"/>
    <w:rsid w:val="002A7CA4"/>
    <w:rsid w:val="002B4915"/>
    <w:rsid w:val="002B6BA8"/>
    <w:rsid w:val="002C2B09"/>
    <w:rsid w:val="002C6454"/>
    <w:rsid w:val="002C7493"/>
    <w:rsid w:val="002D3D8B"/>
    <w:rsid w:val="002D432D"/>
    <w:rsid w:val="002D7909"/>
    <w:rsid w:val="002E492E"/>
    <w:rsid w:val="002E52E9"/>
    <w:rsid w:val="002F259A"/>
    <w:rsid w:val="002F3665"/>
    <w:rsid w:val="002F6CF4"/>
    <w:rsid w:val="00306C0F"/>
    <w:rsid w:val="00311455"/>
    <w:rsid w:val="003168F9"/>
    <w:rsid w:val="00340DF6"/>
    <w:rsid w:val="00342730"/>
    <w:rsid w:val="00343F47"/>
    <w:rsid w:val="00344BEB"/>
    <w:rsid w:val="0035389C"/>
    <w:rsid w:val="0035412C"/>
    <w:rsid w:val="00360703"/>
    <w:rsid w:val="0036440E"/>
    <w:rsid w:val="00381B51"/>
    <w:rsid w:val="00386828"/>
    <w:rsid w:val="0038761B"/>
    <w:rsid w:val="0039007A"/>
    <w:rsid w:val="0039194F"/>
    <w:rsid w:val="00392ECA"/>
    <w:rsid w:val="00396432"/>
    <w:rsid w:val="003A27F9"/>
    <w:rsid w:val="003B0856"/>
    <w:rsid w:val="003D2F3F"/>
    <w:rsid w:val="003D6831"/>
    <w:rsid w:val="003E3CCC"/>
    <w:rsid w:val="003F4FD7"/>
    <w:rsid w:val="00401541"/>
    <w:rsid w:val="0040513F"/>
    <w:rsid w:val="00413C4D"/>
    <w:rsid w:val="0042116E"/>
    <w:rsid w:val="00422219"/>
    <w:rsid w:val="00426DC4"/>
    <w:rsid w:val="004351C6"/>
    <w:rsid w:val="00437B92"/>
    <w:rsid w:val="0044030C"/>
    <w:rsid w:val="004405BA"/>
    <w:rsid w:val="00440669"/>
    <w:rsid w:val="00440E6A"/>
    <w:rsid w:val="00442C5A"/>
    <w:rsid w:val="00452FAD"/>
    <w:rsid w:val="00453BB9"/>
    <w:rsid w:val="00461F28"/>
    <w:rsid w:val="00476B7E"/>
    <w:rsid w:val="00484ABD"/>
    <w:rsid w:val="00484EB2"/>
    <w:rsid w:val="00490C25"/>
    <w:rsid w:val="00490E7B"/>
    <w:rsid w:val="004A141E"/>
    <w:rsid w:val="004B2121"/>
    <w:rsid w:val="004B495C"/>
    <w:rsid w:val="004B5880"/>
    <w:rsid w:val="004C7A21"/>
    <w:rsid w:val="004D4D4D"/>
    <w:rsid w:val="004D6050"/>
    <w:rsid w:val="004E575A"/>
    <w:rsid w:val="004F15DA"/>
    <w:rsid w:val="004F5AF2"/>
    <w:rsid w:val="004F5F39"/>
    <w:rsid w:val="005002E7"/>
    <w:rsid w:val="005042A2"/>
    <w:rsid w:val="00505201"/>
    <w:rsid w:val="005266CD"/>
    <w:rsid w:val="00533772"/>
    <w:rsid w:val="00534F02"/>
    <w:rsid w:val="00537963"/>
    <w:rsid w:val="00540944"/>
    <w:rsid w:val="00544249"/>
    <w:rsid w:val="00545D65"/>
    <w:rsid w:val="00551B60"/>
    <w:rsid w:val="00551E81"/>
    <w:rsid w:val="0057421B"/>
    <w:rsid w:val="00577674"/>
    <w:rsid w:val="0058713E"/>
    <w:rsid w:val="00592293"/>
    <w:rsid w:val="005A09DC"/>
    <w:rsid w:val="005A4AD8"/>
    <w:rsid w:val="005A4D23"/>
    <w:rsid w:val="005B2EC1"/>
    <w:rsid w:val="005B409C"/>
    <w:rsid w:val="005B6513"/>
    <w:rsid w:val="005C39F8"/>
    <w:rsid w:val="005C57F6"/>
    <w:rsid w:val="005D4A4A"/>
    <w:rsid w:val="005E5668"/>
    <w:rsid w:val="005E7F61"/>
    <w:rsid w:val="005F3B40"/>
    <w:rsid w:val="005F7F96"/>
    <w:rsid w:val="00607769"/>
    <w:rsid w:val="00607A2B"/>
    <w:rsid w:val="0061072F"/>
    <w:rsid w:val="00611274"/>
    <w:rsid w:val="00611405"/>
    <w:rsid w:val="00614410"/>
    <w:rsid w:val="006230B9"/>
    <w:rsid w:val="00623458"/>
    <w:rsid w:val="00626999"/>
    <w:rsid w:val="006325A9"/>
    <w:rsid w:val="0063625B"/>
    <w:rsid w:val="006478F1"/>
    <w:rsid w:val="00647A24"/>
    <w:rsid w:val="00653A63"/>
    <w:rsid w:val="00653AB0"/>
    <w:rsid w:val="00655D9E"/>
    <w:rsid w:val="006607EB"/>
    <w:rsid w:val="00664350"/>
    <w:rsid w:val="00667983"/>
    <w:rsid w:val="00683360"/>
    <w:rsid w:val="00687CF2"/>
    <w:rsid w:val="00694A6D"/>
    <w:rsid w:val="006B0091"/>
    <w:rsid w:val="006C242B"/>
    <w:rsid w:val="006D3C43"/>
    <w:rsid w:val="006E6BFE"/>
    <w:rsid w:val="006F303D"/>
    <w:rsid w:val="006F407C"/>
    <w:rsid w:val="006F4DBA"/>
    <w:rsid w:val="007007F6"/>
    <w:rsid w:val="00720428"/>
    <w:rsid w:val="00720706"/>
    <w:rsid w:val="00720DD8"/>
    <w:rsid w:val="0072236F"/>
    <w:rsid w:val="00722402"/>
    <w:rsid w:val="0072431C"/>
    <w:rsid w:val="00727350"/>
    <w:rsid w:val="007332EC"/>
    <w:rsid w:val="00733817"/>
    <w:rsid w:val="007366E6"/>
    <w:rsid w:val="0074535F"/>
    <w:rsid w:val="00747B37"/>
    <w:rsid w:val="00751069"/>
    <w:rsid w:val="00757D6C"/>
    <w:rsid w:val="007611CF"/>
    <w:rsid w:val="00766FDF"/>
    <w:rsid w:val="007869D1"/>
    <w:rsid w:val="00793D6B"/>
    <w:rsid w:val="007973E1"/>
    <w:rsid w:val="007A170B"/>
    <w:rsid w:val="007B0790"/>
    <w:rsid w:val="007B1F2A"/>
    <w:rsid w:val="007B678A"/>
    <w:rsid w:val="007B689D"/>
    <w:rsid w:val="007C654D"/>
    <w:rsid w:val="007D51F1"/>
    <w:rsid w:val="007D523D"/>
    <w:rsid w:val="007E30BE"/>
    <w:rsid w:val="007E50E9"/>
    <w:rsid w:val="00802B43"/>
    <w:rsid w:val="00814C50"/>
    <w:rsid w:val="00815AF8"/>
    <w:rsid w:val="008271CE"/>
    <w:rsid w:val="00827EC0"/>
    <w:rsid w:val="00831C8A"/>
    <w:rsid w:val="0083709E"/>
    <w:rsid w:val="00841F49"/>
    <w:rsid w:val="0084632F"/>
    <w:rsid w:val="00846389"/>
    <w:rsid w:val="0085131E"/>
    <w:rsid w:val="00857E92"/>
    <w:rsid w:val="00871649"/>
    <w:rsid w:val="00871DBE"/>
    <w:rsid w:val="00893B6E"/>
    <w:rsid w:val="008A3E82"/>
    <w:rsid w:val="008B1573"/>
    <w:rsid w:val="008B6A07"/>
    <w:rsid w:val="008B7DA3"/>
    <w:rsid w:val="008C263F"/>
    <w:rsid w:val="008C36D8"/>
    <w:rsid w:val="008D00D7"/>
    <w:rsid w:val="008E7397"/>
    <w:rsid w:val="008F5532"/>
    <w:rsid w:val="009108AD"/>
    <w:rsid w:val="0091485E"/>
    <w:rsid w:val="0092255A"/>
    <w:rsid w:val="00923877"/>
    <w:rsid w:val="009271B9"/>
    <w:rsid w:val="00931522"/>
    <w:rsid w:val="00933B63"/>
    <w:rsid w:val="009435C8"/>
    <w:rsid w:val="00944B8D"/>
    <w:rsid w:val="00944EA7"/>
    <w:rsid w:val="00946D4E"/>
    <w:rsid w:val="00952473"/>
    <w:rsid w:val="00952826"/>
    <w:rsid w:val="009660EA"/>
    <w:rsid w:val="009755F0"/>
    <w:rsid w:val="009951F7"/>
    <w:rsid w:val="009A0041"/>
    <w:rsid w:val="009A1563"/>
    <w:rsid w:val="009A3894"/>
    <w:rsid w:val="009A57F2"/>
    <w:rsid w:val="009B6332"/>
    <w:rsid w:val="009C37EA"/>
    <w:rsid w:val="009C4C96"/>
    <w:rsid w:val="009D6681"/>
    <w:rsid w:val="009E2D6C"/>
    <w:rsid w:val="009E487A"/>
    <w:rsid w:val="009F00DF"/>
    <w:rsid w:val="009F28D2"/>
    <w:rsid w:val="009F6738"/>
    <w:rsid w:val="00A03A3A"/>
    <w:rsid w:val="00A06335"/>
    <w:rsid w:val="00A173F1"/>
    <w:rsid w:val="00A23F17"/>
    <w:rsid w:val="00A242D2"/>
    <w:rsid w:val="00A32D86"/>
    <w:rsid w:val="00A42F6D"/>
    <w:rsid w:val="00A46AAE"/>
    <w:rsid w:val="00A4704D"/>
    <w:rsid w:val="00A50D4A"/>
    <w:rsid w:val="00A50E95"/>
    <w:rsid w:val="00A53756"/>
    <w:rsid w:val="00A65C44"/>
    <w:rsid w:val="00A703A5"/>
    <w:rsid w:val="00A73177"/>
    <w:rsid w:val="00A74CF7"/>
    <w:rsid w:val="00A763CE"/>
    <w:rsid w:val="00A8148A"/>
    <w:rsid w:val="00A97514"/>
    <w:rsid w:val="00AA4FCB"/>
    <w:rsid w:val="00AB19EB"/>
    <w:rsid w:val="00AC40D3"/>
    <w:rsid w:val="00AC53BE"/>
    <w:rsid w:val="00AD067C"/>
    <w:rsid w:val="00AD6CF4"/>
    <w:rsid w:val="00AE2425"/>
    <w:rsid w:val="00AE384D"/>
    <w:rsid w:val="00AF226D"/>
    <w:rsid w:val="00AF3446"/>
    <w:rsid w:val="00AF4109"/>
    <w:rsid w:val="00AF6A79"/>
    <w:rsid w:val="00AF7D61"/>
    <w:rsid w:val="00B011DA"/>
    <w:rsid w:val="00B0185D"/>
    <w:rsid w:val="00B0554D"/>
    <w:rsid w:val="00B11D0A"/>
    <w:rsid w:val="00B20A9F"/>
    <w:rsid w:val="00B223FF"/>
    <w:rsid w:val="00B30941"/>
    <w:rsid w:val="00B53F9E"/>
    <w:rsid w:val="00B567D3"/>
    <w:rsid w:val="00B601AF"/>
    <w:rsid w:val="00B660FC"/>
    <w:rsid w:val="00B704D6"/>
    <w:rsid w:val="00B70C2D"/>
    <w:rsid w:val="00B72112"/>
    <w:rsid w:val="00B757F9"/>
    <w:rsid w:val="00B84DCD"/>
    <w:rsid w:val="00B94390"/>
    <w:rsid w:val="00BB319F"/>
    <w:rsid w:val="00BB53A7"/>
    <w:rsid w:val="00BC1D87"/>
    <w:rsid w:val="00BC4D73"/>
    <w:rsid w:val="00BE560F"/>
    <w:rsid w:val="00BE6811"/>
    <w:rsid w:val="00BF0CCF"/>
    <w:rsid w:val="00BF75F3"/>
    <w:rsid w:val="00C10244"/>
    <w:rsid w:val="00C11727"/>
    <w:rsid w:val="00C12D8A"/>
    <w:rsid w:val="00C142C1"/>
    <w:rsid w:val="00C21D27"/>
    <w:rsid w:val="00C21DB1"/>
    <w:rsid w:val="00C21EE7"/>
    <w:rsid w:val="00C23231"/>
    <w:rsid w:val="00C33CE9"/>
    <w:rsid w:val="00C35745"/>
    <w:rsid w:val="00C36E54"/>
    <w:rsid w:val="00C424F6"/>
    <w:rsid w:val="00C54BF8"/>
    <w:rsid w:val="00C62E33"/>
    <w:rsid w:val="00C64993"/>
    <w:rsid w:val="00C6680F"/>
    <w:rsid w:val="00C733DD"/>
    <w:rsid w:val="00C73913"/>
    <w:rsid w:val="00C81837"/>
    <w:rsid w:val="00C82292"/>
    <w:rsid w:val="00C84AFA"/>
    <w:rsid w:val="00C90276"/>
    <w:rsid w:val="00C96A4F"/>
    <w:rsid w:val="00C975F6"/>
    <w:rsid w:val="00CA2047"/>
    <w:rsid w:val="00CA70F9"/>
    <w:rsid w:val="00CB2EDA"/>
    <w:rsid w:val="00CB5C77"/>
    <w:rsid w:val="00CC2458"/>
    <w:rsid w:val="00D03605"/>
    <w:rsid w:val="00D03AFC"/>
    <w:rsid w:val="00D03D69"/>
    <w:rsid w:val="00D04312"/>
    <w:rsid w:val="00D04D38"/>
    <w:rsid w:val="00D21447"/>
    <w:rsid w:val="00D232F5"/>
    <w:rsid w:val="00D26270"/>
    <w:rsid w:val="00D267BC"/>
    <w:rsid w:val="00D40919"/>
    <w:rsid w:val="00D446E2"/>
    <w:rsid w:val="00D47937"/>
    <w:rsid w:val="00D50B04"/>
    <w:rsid w:val="00D5251F"/>
    <w:rsid w:val="00D54A6F"/>
    <w:rsid w:val="00D657E3"/>
    <w:rsid w:val="00D7726A"/>
    <w:rsid w:val="00D909B8"/>
    <w:rsid w:val="00D91930"/>
    <w:rsid w:val="00D92DF1"/>
    <w:rsid w:val="00D96A93"/>
    <w:rsid w:val="00DA1318"/>
    <w:rsid w:val="00DA252F"/>
    <w:rsid w:val="00DC00AC"/>
    <w:rsid w:val="00DC24A0"/>
    <w:rsid w:val="00DC4489"/>
    <w:rsid w:val="00DD1F64"/>
    <w:rsid w:val="00DD7DAD"/>
    <w:rsid w:val="00DE0496"/>
    <w:rsid w:val="00DE095C"/>
    <w:rsid w:val="00DF5340"/>
    <w:rsid w:val="00E01FB6"/>
    <w:rsid w:val="00E15787"/>
    <w:rsid w:val="00E27A7A"/>
    <w:rsid w:val="00E32B5B"/>
    <w:rsid w:val="00E37882"/>
    <w:rsid w:val="00E40232"/>
    <w:rsid w:val="00E40A68"/>
    <w:rsid w:val="00E44B9B"/>
    <w:rsid w:val="00E57D78"/>
    <w:rsid w:val="00E71CF1"/>
    <w:rsid w:val="00E82E72"/>
    <w:rsid w:val="00E84EEE"/>
    <w:rsid w:val="00E97E69"/>
    <w:rsid w:val="00EB7113"/>
    <w:rsid w:val="00EC7CB8"/>
    <w:rsid w:val="00ED0AE4"/>
    <w:rsid w:val="00ED18A0"/>
    <w:rsid w:val="00ED650F"/>
    <w:rsid w:val="00ED667C"/>
    <w:rsid w:val="00EE1424"/>
    <w:rsid w:val="00EF1FA4"/>
    <w:rsid w:val="00F04A96"/>
    <w:rsid w:val="00F07F4F"/>
    <w:rsid w:val="00F16C59"/>
    <w:rsid w:val="00F242E2"/>
    <w:rsid w:val="00F27110"/>
    <w:rsid w:val="00F34932"/>
    <w:rsid w:val="00F365F4"/>
    <w:rsid w:val="00F42CA8"/>
    <w:rsid w:val="00F464A1"/>
    <w:rsid w:val="00F62710"/>
    <w:rsid w:val="00F70E4A"/>
    <w:rsid w:val="00F768D9"/>
    <w:rsid w:val="00F80B91"/>
    <w:rsid w:val="00F8196F"/>
    <w:rsid w:val="00F85832"/>
    <w:rsid w:val="00F95057"/>
    <w:rsid w:val="00FA204C"/>
    <w:rsid w:val="00FA6001"/>
    <w:rsid w:val="00FA7319"/>
    <w:rsid w:val="00FB54A4"/>
    <w:rsid w:val="00FC3806"/>
    <w:rsid w:val="00FC760C"/>
    <w:rsid w:val="00FD60FE"/>
    <w:rsid w:val="00FD74DF"/>
    <w:rsid w:val="00FF0E18"/>
    <w:rsid w:val="00FF3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A291"/>
  <w15:chartTrackingRefBased/>
  <w15:docId w15:val="{9797AA4C-58AA-435E-867D-D2BF98CC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5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9505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505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505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505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9505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9505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95057"/>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95057"/>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95057"/>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0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0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50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50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0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0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0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0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5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5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50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5057"/>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95057"/>
    <w:rPr>
      <w:i/>
      <w:iCs/>
      <w:color w:val="404040" w:themeColor="text1" w:themeTint="BF"/>
    </w:rPr>
  </w:style>
  <w:style w:type="paragraph" w:styleId="ListParagraph">
    <w:name w:val="List Paragraph"/>
    <w:basedOn w:val="Normal"/>
    <w:uiPriority w:val="34"/>
    <w:qFormat/>
    <w:rsid w:val="00F95057"/>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F95057"/>
    <w:rPr>
      <w:i/>
      <w:iCs/>
      <w:color w:val="2F5496" w:themeColor="accent1" w:themeShade="BF"/>
    </w:rPr>
  </w:style>
  <w:style w:type="paragraph" w:styleId="IntenseQuote">
    <w:name w:val="Intense Quote"/>
    <w:basedOn w:val="Normal"/>
    <w:next w:val="Normal"/>
    <w:link w:val="IntenseQuoteChar"/>
    <w:uiPriority w:val="30"/>
    <w:qFormat/>
    <w:rsid w:val="00F950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95057"/>
    <w:rPr>
      <w:i/>
      <w:iCs/>
      <w:color w:val="2F5496" w:themeColor="accent1" w:themeShade="BF"/>
    </w:rPr>
  </w:style>
  <w:style w:type="character" w:styleId="IntenseReference">
    <w:name w:val="Intense Reference"/>
    <w:basedOn w:val="DefaultParagraphFont"/>
    <w:uiPriority w:val="32"/>
    <w:qFormat/>
    <w:rsid w:val="00F95057"/>
    <w:rPr>
      <w:b/>
      <w:bCs/>
      <w:smallCaps/>
      <w:color w:val="2F5496" w:themeColor="accent1" w:themeShade="BF"/>
      <w:spacing w:val="5"/>
    </w:rPr>
  </w:style>
  <w:style w:type="paragraph" w:customStyle="1" w:styleId="Style11">
    <w:name w:val="Style 11"/>
    <w:basedOn w:val="Normal"/>
    <w:rsid w:val="00F95057"/>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23</Pages>
  <Words>11710</Words>
  <Characters>41339</Characters>
  <Application>Microsoft Office Word</Application>
  <DocSecurity>0</DocSecurity>
  <Lines>1377</Lines>
  <Paragraphs>671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Thành Nguyễn</dc:creator>
  <cp:keywords/>
  <dc:description/>
  <cp:lastModifiedBy>Anh Tuấn Nguyễn</cp:lastModifiedBy>
  <cp:revision>91</cp:revision>
  <dcterms:created xsi:type="dcterms:W3CDTF">2025-11-06T02:42:00Z</dcterms:created>
  <dcterms:modified xsi:type="dcterms:W3CDTF">2026-05-12T03:11:00Z</dcterms:modified>
</cp:coreProperties>
</file>