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93CB" w14:textId="77777777" w:rsidR="00194854" w:rsidRPr="006F7E0B" w:rsidRDefault="00194854" w:rsidP="00194854">
      <w:pPr>
        <w:pStyle w:val="TO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773FA960" w:rsidR="00194854" w:rsidRPr="00B316CC" w:rsidRDefault="00194854" w:rsidP="00194854">
      <w:pPr>
        <w:spacing w:before="80" w:after="80"/>
        <w:ind w:firstLine="709"/>
        <w:rPr>
          <w:szCs w:val="24"/>
          <w:lang w:val="nl-NL"/>
        </w:rPr>
      </w:pPr>
      <w:r w:rsidRPr="003A1136">
        <w:rPr>
          <w:szCs w:val="24"/>
          <w:lang w:val="nl-NL"/>
        </w:rPr>
        <w:t xml:space="preserve"> </w:t>
      </w:r>
      <w:r w:rsidR="00B316CC">
        <w:rPr>
          <w:rStyle w:val="normaltextrun"/>
          <w:color w:val="000000"/>
          <w:shd w:val="clear" w:color="auto" w:fill="FFFFFF"/>
          <w:lang w:val="nl-NL"/>
        </w:rPr>
        <w:t>Nhà thầu đề xuất cụ thể ký mã hiệu, nhãn hiệu, xuất xứ, hãng sản xuất của từng hàng hóa vào 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r w:rsidR="00B316CC" w:rsidRPr="00B316CC">
        <w:rPr>
          <w:rStyle w:val="eop"/>
          <w:color w:val="000000"/>
          <w:shd w:val="clear" w:color="auto" w:fill="FFFFFF"/>
          <w:lang w:val="nl-NL"/>
        </w:rPr>
        <w:t> </w:t>
      </w:r>
    </w:p>
    <w:p w14:paraId="38ACF5C2" w14:textId="77777777" w:rsidR="00194854" w:rsidRPr="003A1136" w:rsidRDefault="00194854" w:rsidP="00194854">
      <w:pPr>
        <w:spacing w:before="80" w:after="80"/>
        <w:ind w:firstLine="709"/>
        <w:rPr>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3A1136" w14:paraId="5E3CFCCA" w14:textId="77777777" w:rsidTr="2E40A98E">
        <w:trPr>
          <w:tblHeader/>
        </w:trPr>
        <w:tc>
          <w:tcPr>
            <w:tcW w:w="675" w:type="dxa"/>
            <w:vMerge w:val="restart"/>
            <w:shd w:val="clear" w:color="auto" w:fill="C5E0B3" w:themeFill="accent6" w:themeFillTint="66"/>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3828" w:type="dxa"/>
            <w:vMerge w:val="restart"/>
            <w:shd w:val="clear" w:color="auto" w:fill="C5E0B3" w:themeFill="accent6" w:themeFillTint="66"/>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35" w:type="dxa"/>
            <w:gridSpan w:val="2"/>
            <w:shd w:val="clear" w:color="auto" w:fill="C5E0B3" w:themeFill="accent6" w:themeFillTint="66"/>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2E40A98E">
        <w:trPr>
          <w:tblHeader/>
        </w:trPr>
        <w:tc>
          <w:tcPr>
            <w:tcW w:w="675" w:type="dxa"/>
            <w:vMerge/>
            <w:vAlign w:val="center"/>
          </w:tcPr>
          <w:p w14:paraId="672A6659" w14:textId="77777777" w:rsidR="00194854" w:rsidRPr="003A1136" w:rsidRDefault="00194854" w:rsidP="00142728">
            <w:pPr>
              <w:spacing w:before="120" w:after="120"/>
              <w:jc w:val="center"/>
              <w:rPr>
                <w:b/>
                <w:color w:val="000000"/>
                <w:szCs w:val="24"/>
              </w:rPr>
            </w:pPr>
          </w:p>
        </w:tc>
        <w:tc>
          <w:tcPr>
            <w:tcW w:w="3828" w:type="dxa"/>
            <w:vMerge/>
            <w:vAlign w:val="center"/>
          </w:tcPr>
          <w:p w14:paraId="0A37501D" w14:textId="77777777" w:rsidR="00194854" w:rsidRPr="003A1136" w:rsidRDefault="00194854" w:rsidP="00142728">
            <w:pPr>
              <w:spacing w:before="120" w:after="120"/>
              <w:jc w:val="center"/>
              <w:rPr>
                <w:b/>
                <w:color w:val="000000"/>
                <w:szCs w:val="24"/>
              </w:rPr>
            </w:pPr>
          </w:p>
        </w:tc>
        <w:tc>
          <w:tcPr>
            <w:tcW w:w="2715" w:type="dxa"/>
            <w:shd w:val="clear" w:color="auto" w:fill="C5E0B3" w:themeFill="accent6" w:themeFillTint="66"/>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520" w:type="dxa"/>
            <w:shd w:val="clear" w:color="auto" w:fill="C5E0B3" w:themeFill="accent6" w:themeFillTint="66"/>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771076" w14:paraId="40C9D9AF" w14:textId="77777777" w:rsidTr="2E40A98E">
        <w:trPr>
          <w:trHeight w:val="1779"/>
        </w:trPr>
        <w:tc>
          <w:tcPr>
            <w:tcW w:w="675" w:type="dxa"/>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3828" w:type="dxa"/>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ListParagrap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ListParagrap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520" w:type="dxa"/>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771076" w14:paraId="44F7CC53" w14:textId="77777777" w:rsidTr="2E40A98E">
        <w:tc>
          <w:tcPr>
            <w:tcW w:w="675" w:type="dxa"/>
            <w:vAlign w:val="center"/>
          </w:tcPr>
          <w:p w14:paraId="5FCD5EC4" w14:textId="4378808B" w:rsidR="00194854" w:rsidRPr="003A1136" w:rsidRDefault="00503D3A" w:rsidP="00142728">
            <w:pPr>
              <w:spacing w:before="120" w:after="120"/>
              <w:jc w:val="center"/>
              <w:rPr>
                <w:color w:val="000000"/>
                <w:szCs w:val="24"/>
              </w:rPr>
            </w:pPr>
            <w:r>
              <w:rPr>
                <w:color w:val="000000"/>
                <w:szCs w:val="24"/>
              </w:rPr>
              <w:t>2</w:t>
            </w:r>
          </w:p>
        </w:tc>
        <w:tc>
          <w:tcPr>
            <w:tcW w:w="3828" w:type="dxa"/>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3B5DED22" w:rsidR="00194854" w:rsidRPr="009947F1" w:rsidRDefault="00194854" w:rsidP="00142728">
            <w:pPr>
              <w:widowControl w:val="0"/>
              <w:suppressAutoHyphens/>
              <w:spacing w:before="120" w:after="120"/>
              <w:rPr>
                <w:b/>
                <w:i/>
                <w:iCs/>
                <w:color w:val="000000"/>
                <w:szCs w:val="24"/>
                <w:lang w:val="pl-PL"/>
              </w:rPr>
            </w:pPr>
            <w:r w:rsidRPr="003A1136">
              <w:rPr>
                <w:color w:val="000000"/>
                <w:szCs w:val="24"/>
              </w:rPr>
              <w:t>Đáp ứng yêu cầu tại Chương IV Phạm vi cung cấp</w:t>
            </w:r>
            <w:r w:rsidR="009947F1">
              <w:rPr>
                <w:color w:val="000000"/>
                <w:szCs w:val="24"/>
              </w:rPr>
              <w:t xml:space="preserve"> (</w:t>
            </w:r>
            <w:r w:rsidR="009947F1">
              <w:rPr>
                <w:i/>
                <w:color w:val="000000"/>
                <w:szCs w:val="24"/>
              </w:rPr>
              <w:t>Theo mẫu số 01A)</w:t>
            </w:r>
          </w:p>
        </w:tc>
        <w:tc>
          <w:tcPr>
            <w:tcW w:w="2715" w:type="dxa"/>
            <w:vAlign w:val="center"/>
          </w:tcPr>
          <w:p w14:paraId="174556C0"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520" w:type="dxa"/>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771076" w14:paraId="73940F3F" w14:textId="77777777" w:rsidTr="2E40A98E">
        <w:tc>
          <w:tcPr>
            <w:tcW w:w="4503" w:type="dxa"/>
            <w:gridSpan w:val="2"/>
            <w:tcBorders>
              <w:bottom w:val="single" w:sz="4" w:space="0" w:color="auto"/>
            </w:tcBorders>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35" w:type="dxa"/>
            <w:gridSpan w:val="2"/>
            <w:tcBorders>
              <w:bottom w:val="single" w:sz="4" w:space="0" w:color="auto"/>
            </w:tcBorders>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ĐẠT</w:t>
            </w:r>
            <w:r w:rsidRPr="00040E75">
              <w:rPr>
                <w:szCs w:val="24"/>
                <w:lang w:val="de-DE"/>
              </w:rPr>
              <w:t>: Khi có ít nhất 01 tiêu chí được đánh giá Không đạt</w:t>
            </w:r>
          </w:p>
        </w:tc>
      </w:tr>
    </w:tbl>
    <w:p w14:paraId="6A05A809" w14:textId="77777777" w:rsidR="00270E8A" w:rsidRPr="00194854" w:rsidRDefault="00270E8A">
      <w:pPr>
        <w:rPr>
          <w:lang w:val="de-DE"/>
        </w:rPr>
      </w:pPr>
    </w:p>
    <w:sectPr w:rsidR="00270E8A" w:rsidRPr="00194854" w:rsidSect="0057349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54"/>
    <w:rsid w:val="0001086F"/>
    <w:rsid w:val="00071123"/>
    <w:rsid w:val="000E0C7A"/>
    <w:rsid w:val="00162221"/>
    <w:rsid w:val="00194854"/>
    <w:rsid w:val="001F570F"/>
    <w:rsid w:val="00270E8A"/>
    <w:rsid w:val="002C2852"/>
    <w:rsid w:val="002E0D9F"/>
    <w:rsid w:val="0036406C"/>
    <w:rsid w:val="00386929"/>
    <w:rsid w:val="003B1BB5"/>
    <w:rsid w:val="003C41F9"/>
    <w:rsid w:val="003D3080"/>
    <w:rsid w:val="003E16BE"/>
    <w:rsid w:val="004266D6"/>
    <w:rsid w:val="00503D3A"/>
    <w:rsid w:val="00573491"/>
    <w:rsid w:val="005A0434"/>
    <w:rsid w:val="005A152C"/>
    <w:rsid w:val="0071659F"/>
    <w:rsid w:val="00771076"/>
    <w:rsid w:val="00783F8F"/>
    <w:rsid w:val="0085190C"/>
    <w:rsid w:val="008E24B0"/>
    <w:rsid w:val="00927F32"/>
    <w:rsid w:val="00934946"/>
    <w:rsid w:val="00983B30"/>
    <w:rsid w:val="009947F1"/>
    <w:rsid w:val="00AD737C"/>
    <w:rsid w:val="00B316CC"/>
    <w:rsid w:val="00B80152"/>
    <w:rsid w:val="00BD5C11"/>
    <w:rsid w:val="00BF2E1B"/>
    <w:rsid w:val="00BF385D"/>
    <w:rsid w:val="00C11201"/>
    <w:rsid w:val="00CB62AA"/>
    <w:rsid w:val="00CC53B5"/>
    <w:rsid w:val="00D81F0E"/>
    <w:rsid w:val="00E45931"/>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character" w:customStyle="1" w:styleId="normaltextrun">
    <w:name w:val="normaltextrun"/>
    <w:basedOn w:val="DefaultParagraphFont"/>
    <w:rsid w:val="00B316CC"/>
  </w:style>
  <w:style w:type="character" w:customStyle="1" w:styleId="eop">
    <w:name w:val="eop"/>
    <w:basedOn w:val="DefaultParagraphFont"/>
    <w:rsid w:val="00B316CC"/>
  </w:style>
  <w:style w:type="paragraph" w:customStyle="1" w:styleId="paragraph">
    <w:name w:val="paragraph"/>
    <w:basedOn w:val="Normal"/>
    <w:rsid w:val="00B316CC"/>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78261">
      <w:bodyDiv w:val="1"/>
      <w:marLeft w:val="0"/>
      <w:marRight w:val="0"/>
      <w:marTop w:val="0"/>
      <w:marBottom w:val="0"/>
      <w:divBdr>
        <w:top w:val="none" w:sz="0" w:space="0" w:color="auto"/>
        <w:left w:val="none" w:sz="0" w:space="0" w:color="auto"/>
        <w:bottom w:val="none" w:sz="0" w:space="0" w:color="auto"/>
        <w:right w:val="none" w:sz="0" w:space="0" w:color="auto"/>
      </w:divBdr>
      <w:divsChild>
        <w:div w:id="1878539306">
          <w:marLeft w:val="0"/>
          <w:marRight w:val="0"/>
          <w:marTop w:val="0"/>
          <w:marBottom w:val="0"/>
          <w:divBdr>
            <w:top w:val="none" w:sz="0" w:space="0" w:color="auto"/>
            <w:left w:val="none" w:sz="0" w:space="0" w:color="auto"/>
            <w:bottom w:val="none" w:sz="0" w:space="0" w:color="auto"/>
            <w:right w:val="none" w:sz="0" w:space="0" w:color="auto"/>
          </w:divBdr>
        </w:div>
        <w:div w:id="545920186">
          <w:marLeft w:val="0"/>
          <w:marRight w:val="0"/>
          <w:marTop w:val="0"/>
          <w:marBottom w:val="0"/>
          <w:divBdr>
            <w:top w:val="none" w:sz="0" w:space="0" w:color="auto"/>
            <w:left w:val="none" w:sz="0" w:space="0" w:color="auto"/>
            <w:bottom w:val="none" w:sz="0" w:space="0" w:color="auto"/>
            <w:right w:val="none" w:sz="0" w:space="0" w:color="auto"/>
          </w:divBdr>
        </w:div>
      </w:divsChild>
    </w:div>
    <w:div w:id="1704016355">
      <w:bodyDiv w:val="1"/>
      <w:marLeft w:val="0"/>
      <w:marRight w:val="0"/>
      <w:marTop w:val="0"/>
      <w:marBottom w:val="0"/>
      <w:divBdr>
        <w:top w:val="none" w:sz="0" w:space="0" w:color="auto"/>
        <w:left w:val="none" w:sz="0" w:space="0" w:color="auto"/>
        <w:bottom w:val="none" w:sz="0" w:space="0" w:color="auto"/>
        <w:right w:val="none" w:sz="0" w:space="0" w:color="auto"/>
      </w:divBdr>
      <w:divsChild>
        <w:div w:id="950428933">
          <w:marLeft w:val="0"/>
          <w:marRight w:val="0"/>
          <w:marTop w:val="0"/>
          <w:marBottom w:val="0"/>
          <w:divBdr>
            <w:top w:val="none" w:sz="0" w:space="0" w:color="auto"/>
            <w:left w:val="none" w:sz="0" w:space="0" w:color="auto"/>
            <w:bottom w:val="none" w:sz="0" w:space="0" w:color="auto"/>
            <w:right w:val="none" w:sz="0" w:space="0" w:color="auto"/>
          </w:divBdr>
          <w:divsChild>
            <w:div w:id="13239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Pham Cao Lam (Phong VTTB)</cp:lastModifiedBy>
  <cp:revision>22</cp:revision>
  <dcterms:created xsi:type="dcterms:W3CDTF">2025-08-06T03:23:00Z</dcterms:created>
  <dcterms:modified xsi:type="dcterms:W3CDTF">2026-05-06T12:44:00Z</dcterms:modified>
</cp:coreProperties>
</file>