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C78" w:rsidRPr="00BC5DCC" w:rsidRDefault="00DB1C78" w:rsidP="00BC5DCC">
      <w:pPr>
        <w:spacing w:before="80" w:after="80" w:line="264" w:lineRule="auto"/>
        <w:ind w:firstLine="709"/>
        <w:jc w:val="center"/>
        <w:rPr>
          <w:b/>
          <w:iCs/>
          <w:sz w:val="26"/>
          <w:szCs w:val="26"/>
        </w:rPr>
      </w:pPr>
      <w:r w:rsidRPr="00BC5DCC">
        <w:rPr>
          <w:b/>
          <w:iCs/>
          <w:sz w:val="26"/>
          <w:szCs w:val="26"/>
        </w:rPr>
        <w:t>Chương III.</w:t>
      </w:r>
      <w:r w:rsidR="00BC5DCC" w:rsidRPr="00BC5DCC">
        <w:rPr>
          <w:b/>
          <w:iCs/>
          <w:sz w:val="26"/>
          <w:szCs w:val="26"/>
        </w:rPr>
        <w:t xml:space="preserve"> TIÊU CHUẨN ĐÁNH GIÁ HSDT</w:t>
      </w:r>
    </w:p>
    <w:p w:rsidR="004A652E" w:rsidRDefault="004A652E" w:rsidP="00DB1C78">
      <w:pPr>
        <w:spacing w:before="80" w:after="80" w:line="264" w:lineRule="auto"/>
        <w:ind w:firstLine="709"/>
        <w:rPr>
          <w:b/>
          <w:iCs/>
          <w:sz w:val="26"/>
          <w:szCs w:val="26"/>
        </w:rPr>
      </w:pPr>
    </w:p>
    <w:p w:rsidR="00BC5DCC" w:rsidRPr="00BC5DCC" w:rsidRDefault="00BC5DCC" w:rsidP="00DB1C78">
      <w:pPr>
        <w:spacing w:before="80" w:after="80" w:line="264" w:lineRule="auto"/>
        <w:ind w:firstLine="709"/>
        <w:rPr>
          <w:b/>
          <w:iCs/>
          <w:sz w:val="26"/>
          <w:szCs w:val="26"/>
        </w:rPr>
      </w:pPr>
      <w:r w:rsidRPr="00BC5DCC">
        <w:rPr>
          <w:b/>
          <w:iCs/>
          <w:sz w:val="26"/>
          <w:szCs w:val="26"/>
        </w:rPr>
        <w:t>Mục 3. Tiêu chuẩn đánh giá về kỹ thuật</w:t>
      </w:r>
    </w:p>
    <w:p w:rsidR="00DB1C78" w:rsidRPr="00BC5DCC" w:rsidRDefault="00DB1C78" w:rsidP="00DB1C78">
      <w:pPr>
        <w:spacing w:before="80" w:after="80" w:line="264" w:lineRule="auto"/>
        <w:ind w:firstLine="709"/>
        <w:rPr>
          <w:sz w:val="26"/>
          <w:szCs w:val="26"/>
          <w:lang w:val="vi-VN"/>
        </w:rPr>
      </w:pPr>
      <w:r w:rsidRPr="00BC5DCC">
        <w:rPr>
          <w:b/>
          <w:iCs/>
          <w:sz w:val="26"/>
          <w:szCs w:val="26"/>
          <w:lang w:val="vi-VN"/>
        </w:rPr>
        <w:t>Đánh giá theo phương pháp</w:t>
      </w:r>
      <w:r w:rsidRPr="00BC5DCC" w:rsidDel="00BE4476">
        <w:rPr>
          <w:b/>
          <w:iCs/>
          <w:sz w:val="26"/>
          <w:szCs w:val="26"/>
          <w:lang w:val="vi-VN"/>
        </w:rPr>
        <w:t xml:space="preserve"> </w:t>
      </w:r>
      <w:r w:rsidRPr="00BC5DCC">
        <w:rPr>
          <w:b/>
          <w:iCs/>
          <w:sz w:val="26"/>
          <w:szCs w:val="26"/>
          <w:lang w:val="vi-VN"/>
        </w:rPr>
        <w:t>đạt/không đạt</w:t>
      </w:r>
      <w:r w:rsidRPr="00BC5DCC">
        <w:rPr>
          <w:b/>
          <w:sz w:val="26"/>
          <w:szCs w:val="26"/>
          <w:lang w:val="vi-VN"/>
        </w:rPr>
        <w:t>:</w:t>
      </w:r>
    </w:p>
    <w:p w:rsidR="00DB1C78" w:rsidRPr="00BC5DCC" w:rsidRDefault="00DB1C78" w:rsidP="00DB1C78">
      <w:pPr>
        <w:spacing w:before="80" w:after="80" w:line="264" w:lineRule="auto"/>
        <w:ind w:firstLine="709"/>
        <w:rPr>
          <w:sz w:val="26"/>
          <w:szCs w:val="26"/>
          <w:lang w:val="vi-VN"/>
        </w:rPr>
      </w:pPr>
      <w:r w:rsidRPr="00BC5DCC">
        <w:rPr>
          <w:sz w:val="26"/>
          <w:szCs w:val="26"/>
          <w:lang w:val="vi-VN"/>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B1C78" w:rsidRPr="00BC5DCC" w:rsidRDefault="00DB1C78" w:rsidP="00DB1C78">
      <w:pPr>
        <w:spacing w:before="80" w:after="80" w:line="264" w:lineRule="auto"/>
        <w:ind w:firstLine="709"/>
        <w:rPr>
          <w:sz w:val="26"/>
          <w:szCs w:val="26"/>
          <w:lang w:val="vi-VN"/>
        </w:rPr>
      </w:pPr>
      <w:r w:rsidRPr="00BC5DCC">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DB1C78" w:rsidRPr="00BC5DCC" w:rsidRDefault="00DB1C78" w:rsidP="006314F2">
      <w:pPr>
        <w:spacing w:before="80" w:after="80" w:line="264" w:lineRule="auto"/>
        <w:ind w:firstLine="709"/>
        <w:rPr>
          <w:sz w:val="26"/>
          <w:szCs w:val="26"/>
          <w:lang w:val="vi-VN"/>
        </w:rPr>
      </w:pPr>
      <w:r w:rsidRPr="00BC5DCC">
        <w:rPr>
          <w:sz w:val="26"/>
          <w:szCs w:val="26"/>
          <w:lang w:val="vi-VN"/>
        </w:rPr>
        <w:t xml:space="preserve">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3"/>
        <w:gridCol w:w="9358"/>
        <w:gridCol w:w="1241"/>
      </w:tblGrid>
      <w:tr w:rsidR="00DB1C78" w:rsidRPr="00BC5DCC" w:rsidTr="0030545E">
        <w:trPr>
          <w:trHeight w:val="20"/>
          <w:tblHeader/>
        </w:trPr>
        <w:tc>
          <w:tcPr>
            <w:tcW w:w="4574" w:type="pct"/>
            <w:gridSpan w:val="2"/>
            <w:tcBorders>
              <w:top w:val="single" w:sz="4" w:space="0" w:color="auto"/>
              <w:left w:val="single" w:sz="4" w:space="0" w:color="auto"/>
              <w:bottom w:val="single" w:sz="4" w:space="0" w:color="auto"/>
              <w:right w:val="single" w:sz="4" w:space="0" w:color="auto"/>
            </w:tcBorders>
            <w:vAlign w:val="center"/>
            <w:hideMark/>
          </w:tcPr>
          <w:p w:rsidR="00DB1C78" w:rsidRPr="00BC5DCC" w:rsidRDefault="00DB1C78" w:rsidP="002E396C">
            <w:pPr>
              <w:spacing w:before="60" w:after="60"/>
              <w:ind w:right="43"/>
              <w:jc w:val="center"/>
              <w:rPr>
                <w:b/>
                <w:sz w:val="26"/>
                <w:szCs w:val="26"/>
              </w:rPr>
            </w:pPr>
            <w:r w:rsidRPr="00BC5DCC">
              <w:rPr>
                <w:b/>
                <w:sz w:val="26"/>
                <w:szCs w:val="26"/>
              </w:rPr>
              <w:t>Nội dung đánh giá</w:t>
            </w:r>
          </w:p>
        </w:tc>
        <w:tc>
          <w:tcPr>
            <w:tcW w:w="426" w:type="pct"/>
            <w:tcBorders>
              <w:top w:val="single" w:sz="4" w:space="0" w:color="auto"/>
              <w:left w:val="single" w:sz="4" w:space="0" w:color="auto"/>
              <w:bottom w:val="single" w:sz="4" w:space="0" w:color="auto"/>
              <w:right w:val="single" w:sz="4" w:space="0" w:color="auto"/>
            </w:tcBorders>
            <w:vAlign w:val="center"/>
            <w:hideMark/>
          </w:tcPr>
          <w:p w:rsidR="00DB1C78" w:rsidRPr="00BC5DCC" w:rsidRDefault="00DB1C78" w:rsidP="002E396C">
            <w:pPr>
              <w:spacing w:before="60" w:after="60"/>
              <w:ind w:right="43"/>
              <w:jc w:val="center"/>
              <w:rPr>
                <w:b/>
                <w:sz w:val="26"/>
                <w:szCs w:val="26"/>
              </w:rPr>
            </w:pPr>
            <w:r w:rsidRPr="00BC5DCC">
              <w:rPr>
                <w:b/>
                <w:sz w:val="26"/>
                <w:szCs w:val="26"/>
              </w:rPr>
              <w:t>Đánh giá</w:t>
            </w:r>
          </w:p>
        </w:tc>
      </w:tr>
      <w:tr w:rsidR="00DB1C78" w:rsidRPr="00BC5DCC" w:rsidTr="002E396C">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left"/>
              <w:rPr>
                <w:b/>
                <w:sz w:val="26"/>
                <w:szCs w:val="26"/>
              </w:rPr>
            </w:pPr>
            <w:r w:rsidRPr="00BC5DCC">
              <w:rPr>
                <w:b/>
                <w:sz w:val="26"/>
                <w:szCs w:val="26"/>
              </w:rPr>
              <w:t>1.</w:t>
            </w:r>
            <w:r w:rsidRPr="00BC5DCC">
              <w:rPr>
                <w:b/>
                <w:spacing w:val="-3"/>
                <w:sz w:val="26"/>
                <w:szCs w:val="26"/>
              </w:rPr>
              <w:t xml:space="preserve"> </w:t>
            </w:r>
            <w:r w:rsidRPr="00BC5DCC">
              <w:rPr>
                <w:b/>
                <w:sz w:val="26"/>
                <w:szCs w:val="26"/>
              </w:rPr>
              <w:t>Về</w:t>
            </w:r>
            <w:r w:rsidRPr="00BC5DCC">
              <w:rPr>
                <w:b/>
                <w:spacing w:val="-2"/>
                <w:sz w:val="26"/>
                <w:szCs w:val="26"/>
              </w:rPr>
              <w:t xml:space="preserve"> </w:t>
            </w:r>
            <w:r w:rsidRPr="00BC5DCC">
              <w:rPr>
                <w:b/>
                <w:sz w:val="26"/>
                <w:szCs w:val="26"/>
              </w:rPr>
              <w:t>tính</w:t>
            </w:r>
            <w:r w:rsidRPr="00BC5DCC">
              <w:rPr>
                <w:b/>
                <w:spacing w:val="-2"/>
                <w:sz w:val="26"/>
                <w:szCs w:val="26"/>
              </w:rPr>
              <w:t xml:space="preserve"> </w:t>
            </w:r>
            <w:r w:rsidRPr="00BC5DCC">
              <w:rPr>
                <w:b/>
                <w:sz w:val="26"/>
                <w:szCs w:val="26"/>
              </w:rPr>
              <w:t>hợp</w:t>
            </w:r>
            <w:r w:rsidRPr="00BC5DCC">
              <w:rPr>
                <w:b/>
                <w:spacing w:val="-2"/>
                <w:sz w:val="26"/>
                <w:szCs w:val="26"/>
              </w:rPr>
              <w:t xml:space="preserve"> </w:t>
            </w:r>
            <w:r w:rsidRPr="00BC5DCC">
              <w:rPr>
                <w:b/>
                <w:sz w:val="26"/>
                <w:szCs w:val="26"/>
              </w:rPr>
              <w:t>pháp</w:t>
            </w:r>
            <w:r w:rsidRPr="00BC5DCC">
              <w:rPr>
                <w:b/>
                <w:spacing w:val="-5"/>
                <w:sz w:val="26"/>
                <w:szCs w:val="26"/>
              </w:rPr>
              <w:t xml:space="preserve"> </w:t>
            </w:r>
            <w:r w:rsidRPr="00BC5DCC">
              <w:rPr>
                <w:b/>
                <w:sz w:val="26"/>
                <w:szCs w:val="26"/>
              </w:rPr>
              <w:t>của</w:t>
            </w:r>
            <w:r w:rsidRPr="00BC5DCC">
              <w:rPr>
                <w:b/>
                <w:spacing w:val="-1"/>
                <w:sz w:val="26"/>
                <w:szCs w:val="26"/>
              </w:rPr>
              <w:t xml:space="preserve"> </w:t>
            </w:r>
            <w:r w:rsidRPr="00BC5DCC">
              <w:rPr>
                <w:b/>
                <w:sz w:val="26"/>
                <w:szCs w:val="26"/>
              </w:rPr>
              <w:t xml:space="preserve">hàng </w:t>
            </w:r>
            <w:r w:rsidRPr="00BC5DCC">
              <w:rPr>
                <w:b/>
                <w:spacing w:val="-5"/>
                <w:sz w:val="26"/>
                <w:szCs w:val="26"/>
              </w:rPr>
              <w:t>hóa</w:t>
            </w:r>
          </w:p>
        </w:tc>
      </w:tr>
      <w:tr w:rsidR="00DB1C78" w:rsidRPr="00BC5DCC" w:rsidTr="0030545E">
        <w:trPr>
          <w:trHeight w:val="20"/>
        </w:trPr>
        <w:tc>
          <w:tcPr>
            <w:tcW w:w="1361" w:type="pct"/>
            <w:vMerge w:val="restart"/>
            <w:tcBorders>
              <w:top w:val="single" w:sz="4" w:space="0" w:color="auto"/>
              <w:left w:val="single" w:sz="4" w:space="0" w:color="auto"/>
              <w:right w:val="single" w:sz="4" w:space="0" w:color="auto"/>
            </w:tcBorders>
            <w:vAlign w:val="center"/>
          </w:tcPr>
          <w:p w:rsidR="00DB1C78" w:rsidRPr="00BC5DCC" w:rsidRDefault="00DB1C78" w:rsidP="005648ED">
            <w:pPr>
              <w:spacing w:before="60" w:after="60"/>
              <w:ind w:right="43"/>
              <w:jc w:val="left"/>
              <w:rPr>
                <w:b/>
                <w:sz w:val="26"/>
                <w:szCs w:val="26"/>
              </w:rPr>
            </w:pPr>
            <w:r w:rsidRPr="00BC5DCC">
              <w:rPr>
                <w:sz w:val="26"/>
                <w:szCs w:val="26"/>
              </w:rPr>
              <w:t>1.1. Chủng loại hàng hóa</w:t>
            </w: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D93F88">
            <w:pPr>
              <w:spacing w:before="60" w:after="60"/>
              <w:ind w:right="43"/>
              <w:rPr>
                <w:b/>
                <w:sz w:val="26"/>
                <w:szCs w:val="26"/>
              </w:rPr>
            </w:pPr>
            <w:r w:rsidRPr="00BC5DCC">
              <w:rPr>
                <w:sz w:val="26"/>
                <w:szCs w:val="26"/>
              </w:rPr>
              <w:t xml:space="preserve">- Nhà thầu chào đầy đủ thông tin của hàng hóa dự thầu theo yêu cầu tại </w:t>
            </w:r>
            <w:r w:rsidR="00D93F88">
              <w:rPr>
                <w:sz w:val="26"/>
                <w:szCs w:val="26"/>
              </w:rPr>
              <w:t>Mẫu số 10B. Đề xuất về hàng hóa c</w:t>
            </w:r>
            <w:r w:rsidR="0041272C">
              <w:rPr>
                <w:sz w:val="26"/>
                <w:szCs w:val="26"/>
              </w:rPr>
              <w:t>ủa nhà thầu, thuộc Chương IV Biểu mẫu mời thầu và dự thầu.</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sz w:val="26"/>
                <w:szCs w:val="26"/>
              </w:rPr>
            </w:pPr>
            <w:r w:rsidRPr="00BC5DCC">
              <w:rPr>
                <w:bCs/>
                <w:sz w:val="26"/>
                <w:szCs w:val="26"/>
              </w:rPr>
              <w:t>Đạt</w:t>
            </w:r>
          </w:p>
        </w:tc>
      </w:tr>
      <w:tr w:rsidR="00DB1C78" w:rsidRPr="00BC5DCC" w:rsidTr="0030545E">
        <w:trPr>
          <w:trHeight w:val="20"/>
        </w:trPr>
        <w:tc>
          <w:tcPr>
            <w:tcW w:w="1361" w:type="pct"/>
            <w:vMerge/>
            <w:tcBorders>
              <w:left w:val="single" w:sz="4" w:space="0" w:color="auto"/>
              <w:bottom w:val="single" w:sz="4" w:space="0" w:color="auto"/>
              <w:right w:val="single" w:sz="4" w:space="0" w:color="auto"/>
            </w:tcBorders>
            <w:vAlign w:val="center"/>
          </w:tcPr>
          <w:p w:rsidR="00DB1C78" w:rsidRPr="00BC5DCC" w:rsidRDefault="00DB1C78" w:rsidP="005648ED">
            <w:pPr>
              <w:spacing w:before="60" w:after="60"/>
              <w:ind w:right="43"/>
              <w:jc w:val="left"/>
              <w:rPr>
                <w:b/>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rPr>
                <w:b/>
                <w:sz w:val="26"/>
                <w:szCs w:val="26"/>
              </w:rPr>
            </w:pPr>
            <w:r w:rsidRPr="00BC5DCC">
              <w:rPr>
                <w:sz w:val="26"/>
                <w:szCs w:val="26"/>
              </w:rPr>
              <w:t xml:space="preserve">- Chào thiếu một trong các thông tin </w:t>
            </w:r>
            <w:r w:rsidR="0041272C" w:rsidRPr="00BC5DCC">
              <w:rPr>
                <w:sz w:val="26"/>
                <w:szCs w:val="26"/>
              </w:rPr>
              <w:t>theo yêu cầu</w:t>
            </w:r>
            <w:r w:rsidR="0041272C">
              <w:rPr>
                <w:sz w:val="26"/>
                <w:szCs w:val="26"/>
              </w:rPr>
              <w:t xml:space="preserve">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sz w:val="26"/>
                <w:szCs w:val="26"/>
              </w:rPr>
            </w:pPr>
            <w:r w:rsidRPr="00BC5DCC">
              <w:rPr>
                <w:bCs/>
                <w:sz w:val="26"/>
                <w:szCs w:val="26"/>
              </w:rPr>
              <w:t>Không đạt</w:t>
            </w:r>
          </w:p>
        </w:tc>
      </w:tr>
      <w:tr w:rsidR="00DB1C78" w:rsidRPr="00BC5DCC" w:rsidTr="0030545E">
        <w:trPr>
          <w:trHeight w:val="20"/>
        </w:trPr>
        <w:tc>
          <w:tcPr>
            <w:tcW w:w="1361" w:type="pct"/>
            <w:vMerge w:val="restart"/>
            <w:tcBorders>
              <w:top w:val="single" w:sz="4" w:space="0" w:color="auto"/>
              <w:left w:val="single" w:sz="4" w:space="0" w:color="auto"/>
              <w:right w:val="single" w:sz="4" w:space="0" w:color="auto"/>
            </w:tcBorders>
            <w:vAlign w:val="center"/>
          </w:tcPr>
          <w:p w:rsidR="00DB1C78" w:rsidRPr="00BC5DCC" w:rsidRDefault="00DB1C78" w:rsidP="005648ED">
            <w:pPr>
              <w:spacing w:before="60" w:after="60"/>
              <w:ind w:right="43"/>
              <w:jc w:val="left"/>
              <w:rPr>
                <w:b/>
                <w:sz w:val="26"/>
                <w:szCs w:val="26"/>
              </w:rPr>
            </w:pPr>
            <w:r w:rsidRPr="00BC5DCC">
              <w:rPr>
                <w:sz w:val="26"/>
                <w:szCs w:val="26"/>
              </w:rPr>
              <w:t>1.2. Tính hợp lệ của hàng hóa</w:t>
            </w:r>
          </w:p>
        </w:tc>
        <w:tc>
          <w:tcPr>
            <w:tcW w:w="3213" w:type="pct"/>
            <w:tcBorders>
              <w:top w:val="single" w:sz="4" w:space="0" w:color="auto"/>
              <w:left w:val="single" w:sz="4" w:space="0" w:color="auto"/>
              <w:bottom w:val="single" w:sz="4" w:space="0" w:color="auto"/>
              <w:right w:val="single" w:sz="4" w:space="0" w:color="auto"/>
            </w:tcBorders>
            <w:vAlign w:val="center"/>
          </w:tcPr>
          <w:p w:rsidR="00BC5DCC" w:rsidRDefault="00DB1C78" w:rsidP="002E396C">
            <w:pPr>
              <w:spacing w:before="60" w:after="60"/>
              <w:ind w:right="43"/>
              <w:rPr>
                <w:sz w:val="26"/>
                <w:szCs w:val="26"/>
              </w:rPr>
            </w:pPr>
            <w:r w:rsidRPr="00BC5DCC">
              <w:rPr>
                <w:sz w:val="26"/>
                <w:szCs w:val="26"/>
              </w:rPr>
              <w:t xml:space="preserve">- Nhà thầu cung cấp bản phân loại trang thiết bị y tế theo quy định tại Nghị định số 98/2021/NĐ-CP, Nghị định số 07/2023/NĐ-CP và các quy định pháp luật hiện hành. </w:t>
            </w:r>
          </w:p>
          <w:p w:rsidR="0041272C" w:rsidRDefault="00DB1C78" w:rsidP="002E396C">
            <w:pPr>
              <w:spacing w:before="60" w:after="60"/>
              <w:ind w:right="43"/>
              <w:rPr>
                <w:sz w:val="26"/>
                <w:szCs w:val="26"/>
              </w:rPr>
            </w:pPr>
            <w:r w:rsidRPr="00BC5DCC">
              <w:rPr>
                <w:sz w:val="26"/>
                <w:szCs w:val="26"/>
              </w:rPr>
              <w:t>- Nhà thầu cung cấp số công bố tiêu chuẩn áp dụng đối với trang thiết bị y tế loại A, B hoặc số giấy chứng nhận đăng ký lưu hành đối với trang thiết bị y tế loại C, D, hoặc giấy phép nhập khẩu (đối với hàng hóa nhập khẩu) còn thời hạn theo các quy định về quản lý trang thiết bị y tế theo quy định tại Nghị định 98/2021/NĐ-CP ngày 08/11/2021, Nghị định 07/2023/NĐ-CP ngày 03/03/2023</w:t>
            </w:r>
            <w:r w:rsidR="00111D19">
              <w:rPr>
                <w:sz w:val="26"/>
                <w:szCs w:val="26"/>
              </w:rPr>
              <w:t>, Nghị định 04/2025/NĐ-CP ngày 01/01/2025</w:t>
            </w:r>
            <w:r w:rsidRPr="00BC5DCC">
              <w:rPr>
                <w:sz w:val="26"/>
                <w:szCs w:val="26"/>
              </w:rPr>
              <w:t xml:space="preserve"> và các quy định pháp luật hiện hành.</w:t>
            </w:r>
            <w:bookmarkStart w:id="0" w:name="_GoBack"/>
            <w:bookmarkEnd w:id="0"/>
          </w:p>
          <w:p w:rsidR="0041272C" w:rsidRPr="0041272C" w:rsidRDefault="0041272C" w:rsidP="002E396C">
            <w:pPr>
              <w:spacing w:before="60" w:after="60"/>
              <w:ind w:right="43"/>
              <w:rPr>
                <w:sz w:val="26"/>
                <w:szCs w:val="26"/>
              </w:rPr>
            </w:pPr>
            <w:r>
              <w:rPr>
                <w:sz w:val="26"/>
                <w:szCs w:val="26"/>
              </w:rPr>
              <w:t>-</w:t>
            </w:r>
            <w:r w:rsidRPr="00575C61">
              <w:rPr>
                <w:sz w:val="26"/>
                <w:szCs w:val="26"/>
              </w:rPr>
              <w:t xml:space="preserve">Nhà thầu cung cấp </w:t>
            </w:r>
            <w:r>
              <w:rPr>
                <w:sz w:val="26"/>
                <w:szCs w:val="26"/>
              </w:rPr>
              <w:t>c</w:t>
            </w:r>
            <w:r w:rsidRPr="00575C61">
              <w:rPr>
                <w:sz w:val="26"/>
                <w:szCs w:val="26"/>
                <w:lang w:val="vi-VN"/>
              </w:rPr>
              <w:t>hứng nhận tiêu chuẩn chất lượng ISO 13485 của nhà sản xuất.</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sz w:val="26"/>
                <w:szCs w:val="26"/>
              </w:rPr>
            </w:pPr>
            <w:r w:rsidRPr="00BC5DCC">
              <w:rPr>
                <w:bCs/>
                <w:sz w:val="26"/>
                <w:szCs w:val="26"/>
              </w:rPr>
              <w:t>Đạt</w:t>
            </w:r>
          </w:p>
        </w:tc>
      </w:tr>
      <w:tr w:rsidR="00DB1C78" w:rsidRPr="00BC5DCC" w:rsidTr="0030545E">
        <w:trPr>
          <w:trHeight w:val="20"/>
        </w:trPr>
        <w:tc>
          <w:tcPr>
            <w:tcW w:w="1361" w:type="pct"/>
            <w:vMerge/>
            <w:tcBorders>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rPr>
                <w:b/>
                <w:sz w:val="26"/>
                <w:szCs w:val="26"/>
              </w:rPr>
            </w:pPr>
            <w:r w:rsidRPr="00BC5DCC">
              <w:rPr>
                <w:sz w:val="26"/>
                <w:szCs w:val="26"/>
              </w:rPr>
              <w:t>Không đáp ứng yêu cầu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sz w:val="26"/>
                <w:szCs w:val="26"/>
              </w:rPr>
            </w:pPr>
            <w:r w:rsidRPr="00BC5DCC">
              <w:rPr>
                <w:bCs/>
                <w:sz w:val="26"/>
                <w:szCs w:val="26"/>
              </w:rPr>
              <w:t>Không đạt</w:t>
            </w:r>
          </w:p>
        </w:tc>
      </w:tr>
      <w:tr w:rsidR="00DB1C78" w:rsidRPr="00BC5DCC" w:rsidTr="0030545E">
        <w:trPr>
          <w:trHeight w:val="20"/>
        </w:trPr>
        <w:tc>
          <w:tcPr>
            <w:tcW w:w="1361" w:type="pct"/>
            <w:vMerge w:val="restart"/>
            <w:tcBorders>
              <w:top w:val="single" w:sz="4" w:space="0" w:color="auto"/>
              <w:left w:val="single" w:sz="4" w:space="0" w:color="auto"/>
              <w:right w:val="single" w:sz="4" w:space="0" w:color="auto"/>
            </w:tcBorders>
            <w:vAlign w:val="center"/>
          </w:tcPr>
          <w:p w:rsidR="00DB1C78" w:rsidRPr="00BC5DCC" w:rsidRDefault="00DB1C78" w:rsidP="005648ED">
            <w:pPr>
              <w:spacing w:before="60" w:after="60"/>
              <w:ind w:right="43"/>
              <w:jc w:val="left"/>
              <w:rPr>
                <w:b/>
                <w:sz w:val="26"/>
                <w:szCs w:val="26"/>
              </w:rPr>
            </w:pPr>
            <w:r w:rsidRPr="00BC5DCC">
              <w:rPr>
                <w:sz w:val="26"/>
                <w:szCs w:val="26"/>
              </w:rPr>
              <w:lastRenderedPageBreak/>
              <w:t>1.3. Năng lực cung cấp hàng hóa</w:t>
            </w: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rPr>
                <w:b/>
                <w:sz w:val="26"/>
                <w:szCs w:val="26"/>
              </w:rPr>
            </w:pPr>
            <w:r w:rsidRPr="00BC5DCC">
              <w:rPr>
                <w:sz w:val="26"/>
                <w:szCs w:val="26"/>
              </w:rPr>
              <w:t>- Nhà thầu cung cấp tài liệu chứng minh nhà thầu đã hoàn thành thủ tục công bố đủ điều kiện sản xuất trang thiết bị y tế (đối với cơ sở sản xuất) hoặc đủ điều kiện mua bán trang thiết bị y tế (đối với cơ sở kinh doanh).</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sz w:val="26"/>
                <w:szCs w:val="26"/>
              </w:rPr>
            </w:pPr>
            <w:r w:rsidRPr="00BC5DCC">
              <w:rPr>
                <w:bCs/>
                <w:sz w:val="26"/>
                <w:szCs w:val="26"/>
              </w:rPr>
              <w:t>Đạt</w:t>
            </w:r>
          </w:p>
        </w:tc>
      </w:tr>
      <w:tr w:rsidR="00DB1C78" w:rsidRPr="00BC5DCC" w:rsidTr="0030545E">
        <w:trPr>
          <w:trHeight w:val="20"/>
        </w:trPr>
        <w:tc>
          <w:tcPr>
            <w:tcW w:w="1361" w:type="pct"/>
            <w:vMerge/>
            <w:tcBorders>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left"/>
              <w:rPr>
                <w:b/>
                <w:sz w:val="26"/>
                <w:szCs w:val="26"/>
              </w:rPr>
            </w:pPr>
            <w:r w:rsidRPr="00BC5DCC">
              <w:rPr>
                <w:sz w:val="26"/>
                <w:szCs w:val="26"/>
              </w:rPr>
              <w:t>Không đáp ứng yêu cầu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sz w:val="26"/>
                <w:szCs w:val="26"/>
              </w:rPr>
            </w:pPr>
            <w:r w:rsidRPr="00BC5DCC">
              <w:rPr>
                <w:bCs/>
                <w:sz w:val="26"/>
                <w:szCs w:val="26"/>
              </w:rPr>
              <w:t>Không đạt</w:t>
            </w:r>
          </w:p>
        </w:tc>
      </w:tr>
      <w:tr w:rsidR="00DB1C78" w:rsidRPr="00BC5DCC" w:rsidTr="002E396C">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B1C78" w:rsidRPr="00BC5DCC" w:rsidRDefault="00DB1C78" w:rsidP="002E396C">
            <w:pPr>
              <w:spacing w:before="60" w:after="60"/>
              <w:ind w:left="95" w:right="43"/>
              <w:rPr>
                <w:b/>
                <w:sz w:val="26"/>
                <w:szCs w:val="26"/>
              </w:rPr>
            </w:pPr>
            <w:r w:rsidRPr="00BC5DCC">
              <w:rPr>
                <w:b/>
                <w:sz w:val="26"/>
                <w:szCs w:val="26"/>
              </w:rPr>
              <w:t>2. Đặc tính kỹ thuật của hàng hóa</w:t>
            </w:r>
          </w:p>
        </w:tc>
      </w:tr>
      <w:tr w:rsidR="00DB1C78" w:rsidRPr="00BC5DCC" w:rsidTr="0030545E">
        <w:trPr>
          <w:trHeight w:val="20"/>
        </w:trPr>
        <w:tc>
          <w:tcPr>
            <w:tcW w:w="1361" w:type="pct"/>
            <w:vMerge w:val="restart"/>
            <w:tcBorders>
              <w:top w:val="single" w:sz="4" w:space="0" w:color="auto"/>
              <w:left w:val="single" w:sz="4" w:space="0" w:color="auto"/>
              <w:right w:val="single" w:sz="4" w:space="0" w:color="auto"/>
            </w:tcBorders>
            <w:vAlign w:val="center"/>
          </w:tcPr>
          <w:p w:rsidR="00DB1C78" w:rsidRPr="00BC5DCC" w:rsidRDefault="00DB1C78" w:rsidP="002E396C">
            <w:pPr>
              <w:spacing w:before="60" w:after="60"/>
              <w:ind w:right="142"/>
              <w:rPr>
                <w:sz w:val="26"/>
                <w:szCs w:val="26"/>
              </w:rPr>
            </w:pPr>
            <w:r w:rsidRPr="00BC5DCC">
              <w:rPr>
                <w:sz w:val="26"/>
                <w:szCs w:val="26"/>
              </w:rPr>
              <w:t>Đặc tính thông số kỹ thuật của hàng hóa. Kiểm tra dựa trên tài liệu kỹ thuật do nhà thầu cung cấp: Catalogue hoặc văn bản xác nhận của nhà sản xuất hoặc nhà phân phối (nhà phân phối được ủy quyền bởi nhà sản xuất) hoặc tài liệu khác (tài liệu phải được dịch sang tiếng Việt, nhà thầu chịu trách nhiệm về tính chính xác của bản dịch)</w:t>
            </w: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997AC0">
            <w:pPr>
              <w:spacing w:before="60" w:after="60"/>
              <w:ind w:left="50" w:right="141"/>
              <w:rPr>
                <w:sz w:val="26"/>
                <w:szCs w:val="26"/>
              </w:rPr>
            </w:pPr>
            <w:r w:rsidRPr="00BC5DCC">
              <w:rPr>
                <w:sz w:val="26"/>
                <w:szCs w:val="26"/>
              </w:rPr>
              <w:t>- Có đặc tính, thông số kỹ thuật của hàng hóa, tiêu chuẩn sản xuất, tiêu chuẩn chế tạo và công nghệ ...hoàn toàn phù hợp, đáp ứng yêu cầu kỹ thuật tại Mục 1.2 - Chương V của E-HSMT.</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Đạt</w:t>
            </w:r>
          </w:p>
        </w:tc>
      </w:tr>
      <w:tr w:rsidR="00DB1C78" w:rsidRPr="00BC5DCC" w:rsidTr="0030545E">
        <w:trPr>
          <w:trHeight w:val="20"/>
        </w:trPr>
        <w:tc>
          <w:tcPr>
            <w:tcW w:w="1361" w:type="pct"/>
            <w:vMerge/>
            <w:tcBorders>
              <w:left w:val="single" w:sz="4" w:space="0" w:color="auto"/>
              <w:bottom w:val="single" w:sz="4" w:space="0" w:color="auto"/>
              <w:right w:val="single" w:sz="4" w:space="0" w:color="auto"/>
            </w:tcBorders>
            <w:vAlign w:val="center"/>
          </w:tcPr>
          <w:p w:rsidR="00DB1C78" w:rsidRPr="00BC5DCC" w:rsidRDefault="00DB1C78" w:rsidP="002E396C">
            <w:pPr>
              <w:spacing w:before="60" w:after="60"/>
              <w:jc w:val="left"/>
              <w:rPr>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50" w:right="57"/>
              <w:rPr>
                <w:spacing w:val="-4"/>
                <w:sz w:val="26"/>
                <w:szCs w:val="26"/>
              </w:rPr>
            </w:pPr>
            <w:r w:rsidRPr="00BC5DCC">
              <w:rPr>
                <w:sz w:val="26"/>
                <w:szCs w:val="26"/>
              </w:rPr>
              <w:t>Không đáp ứng yêu cầu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Không đạt</w:t>
            </w:r>
          </w:p>
        </w:tc>
      </w:tr>
      <w:tr w:rsidR="00DB1C78" w:rsidRPr="00BC5DCC" w:rsidTr="002E396C">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95" w:right="43"/>
              <w:rPr>
                <w:b/>
                <w:sz w:val="26"/>
                <w:szCs w:val="26"/>
              </w:rPr>
            </w:pPr>
            <w:r w:rsidRPr="00BC5DCC">
              <w:rPr>
                <w:b/>
                <w:sz w:val="26"/>
                <w:szCs w:val="26"/>
              </w:rPr>
              <w:t>3. Tổ chức cung ứng hàng hóa</w:t>
            </w:r>
          </w:p>
        </w:tc>
      </w:tr>
      <w:tr w:rsidR="00DB1C78" w:rsidRPr="00BC5DCC" w:rsidTr="0030545E">
        <w:trPr>
          <w:trHeight w:val="20"/>
        </w:trPr>
        <w:tc>
          <w:tcPr>
            <w:tcW w:w="1361" w:type="pct"/>
            <w:vMerge w:val="restar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0D3067">
            <w:pPr>
              <w:suppressAutoHyphens/>
              <w:spacing w:before="60" w:after="60"/>
              <w:ind w:left="95"/>
              <w:rPr>
                <w:sz w:val="26"/>
                <w:szCs w:val="26"/>
              </w:rPr>
            </w:pPr>
            <w:r w:rsidRPr="00BC5DCC">
              <w:rPr>
                <w:sz w:val="26"/>
                <w:szCs w:val="26"/>
              </w:rPr>
              <w:t>Tiến độ cung cấp hàng hóa, thời</w:t>
            </w:r>
            <w:r w:rsidR="000D3067">
              <w:rPr>
                <w:sz w:val="26"/>
                <w:szCs w:val="26"/>
              </w:rPr>
              <w:t xml:space="preserve"> </w:t>
            </w:r>
            <w:r w:rsidRPr="00BC5DCC">
              <w:rPr>
                <w:sz w:val="26"/>
                <w:szCs w:val="26"/>
              </w:rPr>
              <w:t>gian thi công, lắp đặt hợp lý, khả thi phù hợp với đề xuất kỹ thuật và đáp ứng yêu cầu của E-HSMT</w:t>
            </w:r>
          </w:p>
        </w:tc>
        <w:tc>
          <w:tcPr>
            <w:tcW w:w="3213" w:type="pct"/>
            <w:tcBorders>
              <w:top w:val="single" w:sz="4" w:space="0" w:color="auto"/>
              <w:left w:val="single" w:sz="4" w:space="0" w:color="auto"/>
              <w:bottom w:val="single" w:sz="4" w:space="0" w:color="auto"/>
              <w:right w:val="single" w:sz="4" w:space="0" w:color="auto"/>
            </w:tcBorders>
          </w:tcPr>
          <w:p w:rsidR="00DB1C78" w:rsidRPr="00BC5DCC" w:rsidRDefault="00DB1C78" w:rsidP="002E396C">
            <w:pPr>
              <w:spacing w:before="60" w:after="60"/>
              <w:ind w:left="50" w:right="141"/>
              <w:rPr>
                <w:sz w:val="26"/>
                <w:szCs w:val="26"/>
              </w:rPr>
            </w:pPr>
            <w:r w:rsidRPr="00BC5DCC">
              <w:rPr>
                <w:sz w:val="26"/>
                <w:szCs w:val="26"/>
              </w:rPr>
              <w:t xml:space="preserve">Nhà thầu đề xuất biện pháp kỹ thuật tổ chức vận chuyển, cung cấp hàng hóa, thời gian thi công, lắp đặt hợp lý, khả thi và phù hợp với đề xuất kỹ thuật và đáp ứng yêu cầu của HSMT, kèm bảng tiến độ thể hiện tổng tiến độ cung cấp hàng hóa </w:t>
            </w:r>
            <w:r w:rsidR="00E5389A">
              <w:rPr>
                <w:sz w:val="26"/>
                <w:szCs w:val="26"/>
              </w:rPr>
              <w:t>và thi công, lắp đặ</w:t>
            </w:r>
            <w:r w:rsidR="00D93F88">
              <w:rPr>
                <w:sz w:val="26"/>
                <w:szCs w:val="26"/>
              </w:rPr>
              <w:t xml:space="preserve">t không quá </w:t>
            </w:r>
            <w:r w:rsidR="00954FCE">
              <w:rPr>
                <w:sz w:val="26"/>
                <w:szCs w:val="26"/>
              </w:rPr>
              <w:t>180</w:t>
            </w:r>
            <w:r w:rsidRPr="00BC5DCC">
              <w:rPr>
                <w:sz w:val="26"/>
                <w:szCs w:val="26"/>
              </w:rPr>
              <w:t xml:space="preserve"> ngày kể từ ngày ký hợp đồng.</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Đạt</w:t>
            </w:r>
          </w:p>
        </w:tc>
      </w:tr>
      <w:tr w:rsidR="00DB1C78" w:rsidRPr="00BC5DCC" w:rsidTr="0030545E">
        <w:trPr>
          <w:trHeight w:val="20"/>
        </w:trPr>
        <w:tc>
          <w:tcPr>
            <w:tcW w:w="1361" w:type="pct"/>
            <w:vMerge/>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uppressAutoHyphens/>
              <w:spacing w:before="60" w:after="60"/>
              <w:ind w:left="95"/>
              <w:jc w:val="left"/>
              <w:rPr>
                <w:sz w:val="26"/>
                <w:szCs w:val="26"/>
                <w:lang w:val="nl-NL"/>
              </w:rPr>
            </w:pPr>
          </w:p>
        </w:tc>
        <w:tc>
          <w:tcPr>
            <w:tcW w:w="3213" w:type="pct"/>
            <w:tcBorders>
              <w:top w:val="single" w:sz="4" w:space="0" w:color="auto"/>
              <w:left w:val="single" w:sz="4" w:space="0" w:color="auto"/>
              <w:bottom w:val="single" w:sz="4" w:space="0" w:color="auto"/>
              <w:right w:val="single" w:sz="4" w:space="0" w:color="auto"/>
            </w:tcBorders>
          </w:tcPr>
          <w:p w:rsidR="00DB1C78" w:rsidRPr="00BC5DCC" w:rsidRDefault="00DB1C78" w:rsidP="002E396C">
            <w:pPr>
              <w:spacing w:before="60" w:after="60"/>
              <w:ind w:left="50" w:right="141"/>
              <w:rPr>
                <w:sz w:val="26"/>
                <w:szCs w:val="26"/>
                <w:lang w:val="nl-NL"/>
              </w:rPr>
            </w:pPr>
            <w:r w:rsidRPr="00BC5DCC">
              <w:rPr>
                <w:sz w:val="26"/>
                <w:szCs w:val="26"/>
                <w:lang w:val="nl-NL"/>
              </w:rPr>
              <w:t>Không đáp ứng yêu cầu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Không đạt</w:t>
            </w:r>
          </w:p>
        </w:tc>
      </w:tr>
      <w:tr w:rsidR="00DB1C78" w:rsidRPr="00BC5DCC" w:rsidTr="002E396C">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uppressAutoHyphens/>
              <w:spacing w:before="60" w:after="60"/>
              <w:ind w:left="95"/>
              <w:jc w:val="left"/>
              <w:rPr>
                <w:b/>
                <w:sz w:val="26"/>
                <w:szCs w:val="26"/>
              </w:rPr>
            </w:pPr>
            <w:r w:rsidRPr="00BC5DCC">
              <w:rPr>
                <w:b/>
                <w:sz w:val="26"/>
                <w:szCs w:val="26"/>
              </w:rPr>
              <w:t>4.Bảo hành, bảo trì, khắc phục sự cố</w:t>
            </w:r>
          </w:p>
        </w:tc>
      </w:tr>
      <w:tr w:rsidR="00DB1C78" w:rsidRPr="00BC5DCC" w:rsidTr="0030545E">
        <w:trPr>
          <w:trHeight w:val="20"/>
        </w:trPr>
        <w:tc>
          <w:tcPr>
            <w:tcW w:w="1361" w:type="pct"/>
            <w:vMerge w:val="restart"/>
            <w:tcBorders>
              <w:top w:val="single" w:sz="4" w:space="0" w:color="auto"/>
              <w:left w:val="single" w:sz="4" w:space="0" w:color="auto"/>
              <w:right w:val="single" w:sz="4" w:space="0" w:color="auto"/>
            </w:tcBorders>
            <w:vAlign w:val="center"/>
          </w:tcPr>
          <w:p w:rsidR="00DB1C78" w:rsidRPr="00BC5DCC" w:rsidRDefault="00DB1C78" w:rsidP="002E396C">
            <w:pPr>
              <w:suppressAutoHyphens/>
              <w:spacing w:before="60" w:after="60"/>
              <w:ind w:left="95"/>
              <w:jc w:val="left"/>
              <w:rPr>
                <w:b/>
                <w:sz w:val="26"/>
                <w:szCs w:val="26"/>
              </w:rPr>
            </w:pPr>
            <w:r w:rsidRPr="00BC5DCC">
              <w:rPr>
                <w:sz w:val="26"/>
                <w:szCs w:val="26"/>
              </w:rPr>
              <w:t>Thời gian bảo hành, bảo trì</w:t>
            </w: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0D3067">
            <w:pPr>
              <w:suppressAutoHyphens/>
              <w:spacing w:before="60" w:after="60"/>
              <w:ind w:left="95"/>
              <w:rPr>
                <w:sz w:val="26"/>
                <w:szCs w:val="26"/>
              </w:rPr>
            </w:pPr>
            <w:r w:rsidRPr="00BC5DCC">
              <w:rPr>
                <w:sz w:val="26"/>
                <w:szCs w:val="26"/>
              </w:rPr>
              <w:t>- Nhà thầu cam kết bảo hành thiết bị tối thiểu 12 tháng kể từ ngày bàn giao, nghiệm thu đưa vào sử dụng.</w:t>
            </w:r>
          </w:p>
          <w:p w:rsidR="00DB1C78" w:rsidRPr="00BC5DCC" w:rsidRDefault="00DB1C78" w:rsidP="000D3067">
            <w:pPr>
              <w:suppressAutoHyphens/>
              <w:spacing w:before="60" w:after="60"/>
              <w:ind w:left="95"/>
              <w:rPr>
                <w:sz w:val="26"/>
                <w:szCs w:val="26"/>
              </w:rPr>
            </w:pPr>
            <w:r w:rsidRPr="00BC5DCC">
              <w:rPr>
                <w:sz w:val="26"/>
                <w:szCs w:val="26"/>
              </w:rPr>
              <w:t xml:space="preserve">- Nhà thầu cam kết thực hiện bảo trì, bảo dưỡng theo quy định của nhà sản xuất trong thời gian bảo hành nhưng không ít hơn 02 lần/ năm. Mọi chi phí liên quan đến việc bảo trì, bảo dưỡng (bao gồm cả linh kiện thay thế, vật tư tiêu hao sử dụng trong quá trình bảo trì, bảo dưỡng) trong thời gian bảo hành do nhà thầu chịu. </w:t>
            </w:r>
          </w:p>
          <w:p w:rsidR="00DB1C78" w:rsidRDefault="00DB1C78" w:rsidP="002E396C">
            <w:pPr>
              <w:suppressAutoHyphens/>
              <w:spacing w:before="60" w:after="60"/>
              <w:ind w:left="95"/>
              <w:rPr>
                <w:sz w:val="26"/>
                <w:szCs w:val="26"/>
              </w:rPr>
            </w:pPr>
            <w:r w:rsidRPr="00BC5DCC">
              <w:rPr>
                <w:sz w:val="26"/>
                <w:szCs w:val="26"/>
              </w:rPr>
              <w:lastRenderedPageBreak/>
              <w:t xml:space="preserve">- Nhà thầu phải cam kết hỗ trợ kỹ thuật cho chủ đầu tư thông qua hệ thống thông tin liên lạc, phải phản hồi hỗ trợ khắc phục sự cố trong vòng 4h thông qua điện thoại khi nhận được thông báo của chủ đầu tư, trường hợp không thể khắc phục được qua điện thoại, nhà thầu phải có mặt tại địa điểm lắp đặt để khắc phục sự cố trong vòng </w:t>
            </w:r>
            <w:r w:rsidR="0030545E">
              <w:rPr>
                <w:sz w:val="26"/>
                <w:szCs w:val="26"/>
              </w:rPr>
              <w:t>24</w:t>
            </w:r>
            <w:r w:rsidRPr="00BC5DCC">
              <w:rPr>
                <w:sz w:val="26"/>
                <w:szCs w:val="26"/>
              </w:rPr>
              <w:t xml:space="preserve"> giờ. Nếu nhà thầu chậm trễ trong việc tiến hành sửa chữa hoặc không chịu sửa chữa thì Chủ đầu tư có quyền mời đơn vị khác thực hiện, mọi chi phí phát sinh sẽ do nhà thầu chi trả.</w:t>
            </w:r>
          </w:p>
          <w:p w:rsidR="00DB1C78" w:rsidRPr="00BC5DCC" w:rsidRDefault="00922B5D" w:rsidP="00D93F88">
            <w:pPr>
              <w:suppressAutoHyphens/>
              <w:spacing w:before="60" w:after="60"/>
              <w:ind w:left="95"/>
              <w:rPr>
                <w:b/>
                <w:sz w:val="26"/>
                <w:szCs w:val="26"/>
              </w:rPr>
            </w:pPr>
            <w:r>
              <w:rPr>
                <w:sz w:val="26"/>
                <w:szCs w:val="26"/>
                <w:lang w:val="vi-VN"/>
              </w:rPr>
              <w:t>- Nhà thầu có c</w:t>
            </w:r>
            <w:r w:rsidR="00E5389A" w:rsidRPr="006E7A2C">
              <w:rPr>
                <w:sz w:val="26"/>
                <w:szCs w:val="26"/>
              </w:rPr>
              <w:t xml:space="preserve">am kết </w:t>
            </w:r>
            <w:r w:rsidR="00E5389A" w:rsidRPr="00DA497E">
              <w:rPr>
                <w:sz w:val="26"/>
                <w:szCs w:val="26"/>
              </w:rPr>
              <w:t xml:space="preserve">cung cấp dịch vụ bảo trì, sửa chữa, vật tư tiêu hao và phụ tùng thay thế trong vòng tối thiểu </w:t>
            </w:r>
            <w:r w:rsidR="00D93F88">
              <w:rPr>
                <w:sz w:val="26"/>
                <w:szCs w:val="26"/>
              </w:rPr>
              <w:t>10</w:t>
            </w:r>
            <w:r w:rsidR="00E5389A" w:rsidRPr="00DA497E">
              <w:rPr>
                <w:sz w:val="26"/>
                <w:szCs w:val="26"/>
              </w:rPr>
              <w:t xml:space="preserve"> năm kể từ ngày thiết bị hết hạn bảo hành</w:t>
            </w:r>
            <w:r w:rsidR="006314F2">
              <w:rPr>
                <w:sz w:val="26"/>
                <w:szCs w:val="26"/>
              </w:rPr>
              <w:t>.</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uppressAutoHyphens/>
              <w:spacing w:before="60" w:after="60"/>
              <w:ind w:left="95"/>
              <w:jc w:val="left"/>
              <w:rPr>
                <w:b/>
                <w:sz w:val="26"/>
                <w:szCs w:val="26"/>
              </w:rPr>
            </w:pPr>
            <w:r w:rsidRPr="00BC5DCC">
              <w:rPr>
                <w:bCs/>
                <w:sz w:val="26"/>
                <w:szCs w:val="26"/>
              </w:rPr>
              <w:lastRenderedPageBreak/>
              <w:t>Đạt</w:t>
            </w:r>
          </w:p>
        </w:tc>
      </w:tr>
      <w:tr w:rsidR="00DB1C78" w:rsidRPr="00BC5DCC" w:rsidTr="0030545E">
        <w:trPr>
          <w:trHeight w:val="20"/>
        </w:trPr>
        <w:tc>
          <w:tcPr>
            <w:tcW w:w="1361" w:type="pct"/>
            <w:vMerge/>
            <w:tcBorders>
              <w:left w:val="single" w:sz="4" w:space="0" w:color="auto"/>
              <w:bottom w:val="single" w:sz="4" w:space="0" w:color="auto"/>
              <w:right w:val="single" w:sz="4" w:space="0" w:color="auto"/>
            </w:tcBorders>
            <w:vAlign w:val="center"/>
          </w:tcPr>
          <w:p w:rsidR="00DB1C78" w:rsidRPr="00BC5DCC" w:rsidRDefault="00DB1C78" w:rsidP="002E396C">
            <w:pPr>
              <w:suppressAutoHyphens/>
              <w:spacing w:before="60" w:after="60"/>
              <w:ind w:left="95"/>
              <w:jc w:val="left"/>
              <w:rPr>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uppressAutoHyphens/>
              <w:spacing w:before="60" w:after="60"/>
              <w:ind w:left="95"/>
              <w:jc w:val="left"/>
              <w:rPr>
                <w:sz w:val="26"/>
                <w:szCs w:val="26"/>
              </w:rPr>
            </w:pPr>
            <w:r w:rsidRPr="00BC5DCC">
              <w:rPr>
                <w:sz w:val="26"/>
                <w:szCs w:val="26"/>
              </w:rPr>
              <w:t>Không đáp ứng yêu cầu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uppressAutoHyphens/>
              <w:spacing w:before="60" w:after="60"/>
              <w:ind w:left="95"/>
              <w:jc w:val="left"/>
              <w:rPr>
                <w:b/>
                <w:sz w:val="26"/>
                <w:szCs w:val="26"/>
              </w:rPr>
            </w:pPr>
            <w:r w:rsidRPr="00BC5DCC">
              <w:rPr>
                <w:bCs/>
                <w:sz w:val="26"/>
                <w:szCs w:val="26"/>
              </w:rPr>
              <w:t>Không đạt</w:t>
            </w:r>
          </w:p>
        </w:tc>
      </w:tr>
      <w:tr w:rsidR="00DB1C78" w:rsidRPr="00BC5DCC" w:rsidTr="002E396C">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uppressAutoHyphens/>
              <w:spacing w:before="60" w:after="60"/>
              <w:ind w:left="95"/>
              <w:jc w:val="left"/>
              <w:rPr>
                <w:bCs/>
                <w:sz w:val="26"/>
                <w:szCs w:val="26"/>
              </w:rPr>
            </w:pPr>
            <w:r w:rsidRPr="00BC5DCC">
              <w:rPr>
                <w:b/>
                <w:sz w:val="26"/>
                <w:szCs w:val="26"/>
              </w:rPr>
              <w:t>5. Khả năng thích ứng về địa lý, môi trường</w:t>
            </w:r>
          </w:p>
        </w:tc>
      </w:tr>
      <w:tr w:rsidR="00DB1C78" w:rsidRPr="00BC5DCC" w:rsidTr="0030545E">
        <w:trPr>
          <w:trHeight w:val="20"/>
        </w:trPr>
        <w:tc>
          <w:tcPr>
            <w:tcW w:w="1361" w:type="pct"/>
            <w:vMerge w:val="restart"/>
            <w:tcBorders>
              <w:top w:val="single" w:sz="4" w:space="0" w:color="auto"/>
              <w:left w:val="single" w:sz="4" w:space="0" w:color="auto"/>
              <w:bottom w:val="single" w:sz="4" w:space="0" w:color="auto"/>
              <w:right w:val="single" w:sz="4" w:space="0" w:color="auto"/>
            </w:tcBorders>
            <w:vAlign w:val="center"/>
          </w:tcPr>
          <w:p w:rsidR="00DB1C78" w:rsidRPr="00BC5DCC" w:rsidRDefault="006037FC" w:rsidP="002E396C">
            <w:pPr>
              <w:suppressAutoHyphens/>
              <w:spacing w:before="60" w:after="60"/>
              <w:ind w:left="95"/>
              <w:jc w:val="left"/>
              <w:rPr>
                <w:sz w:val="26"/>
                <w:szCs w:val="26"/>
              </w:rPr>
            </w:pPr>
            <w:r>
              <w:rPr>
                <w:sz w:val="26"/>
                <w:szCs w:val="26"/>
              </w:rPr>
              <w:t>5</w:t>
            </w:r>
            <w:r w:rsidR="00DB1C78" w:rsidRPr="00BC5DCC">
              <w:rPr>
                <w:sz w:val="26"/>
                <w:szCs w:val="26"/>
              </w:rPr>
              <w:t>.1. Hàng hóa thích ứng về địa lý tại Việt Nam</w:t>
            </w: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50" w:right="141"/>
              <w:jc w:val="left"/>
              <w:rPr>
                <w:sz w:val="26"/>
                <w:szCs w:val="26"/>
              </w:rPr>
            </w:pPr>
            <w:r w:rsidRPr="00BC5DCC">
              <w:rPr>
                <w:sz w:val="26"/>
                <w:szCs w:val="26"/>
              </w:rPr>
              <w:t>Nhà thầu có cam kết.</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Đạt</w:t>
            </w:r>
          </w:p>
        </w:tc>
      </w:tr>
      <w:tr w:rsidR="00DB1C78" w:rsidRPr="00BC5DCC" w:rsidTr="0030545E">
        <w:trPr>
          <w:trHeight w:val="20"/>
        </w:trPr>
        <w:tc>
          <w:tcPr>
            <w:tcW w:w="1361" w:type="pct"/>
            <w:vMerge/>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uppressAutoHyphens/>
              <w:spacing w:before="60" w:after="60"/>
              <w:ind w:left="95"/>
              <w:jc w:val="left"/>
              <w:rPr>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50" w:right="141"/>
              <w:jc w:val="left"/>
              <w:rPr>
                <w:sz w:val="26"/>
                <w:szCs w:val="26"/>
              </w:rPr>
            </w:pPr>
            <w:r w:rsidRPr="00BC5DCC">
              <w:rPr>
                <w:sz w:val="26"/>
                <w:szCs w:val="26"/>
              </w:rPr>
              <w:t>Không đáp ứng yêu cầu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Không đạt</w:t>
            </w:r>
          </w:p>
        </w:tc>
      </w:tr>
      <w:tr w:rsidR="00DB1C78" w:rsidRPr="00BC5DCC" w:rsidTr="0030545E">
        <w:trPr>
          <w:trHeight w:val="20"/>
        </w:trPr>
        <w:tc>
          <w:tcPr>
            <w:tcW w:w="1361" w:type="pct"/>
            <w:vMerge w:val="restart"/>
            <w:tcBorders>
              <w:top w:val="single" w:sz="4" w:space="0" w:color="auto"/>
              <w:left w:val="single" w:sz="4" w:space="0" w:color="auto"/>
              <w:right w:val="single" w:sz="4" w:space="0" w:color="auto"/>
            </w:tcBorders>
            <w:vAlign w:val="center"/>
          </w:tcPr>
          <w:p w:rsidR="00DB1C78" w:rsidRPr="00BC5DCC" w:rsidRDefault="006037FC" w:rsidP="002E396C">
            <w:pPr>
              <w:suppressAutoHyphens/>
              <w:spacing w:before="60" w:after="60"/>
              <w:ind w:left="95"/>
              <w:jc w:val="left"/>
              <w:rPr>
                <w:sz w:val="26"/>
                <w:szCs w:val="26"/>
              </w:rPr>
            </w:pPr>
            <w:r>
              <w:rPr>
                <w:sz w:val="26"/>
                <w:szCs w:val="26"/>
              </w:rPr>
              <w:t>5</w:t>
            </w:r>
            <w:r w:rsidR="00DB1C78" w:rsidRPr="00BC5DCC">
              <w:rPr>
                <w:sz w:val="26"/>
                <w:szCs w:val="26"/>
              </w:rPr>
              <w:t xml:space="preserve">.2. Hàng hóa không hoặc ít tác động đến môi trường và có biện pháp giải quyết hợp lý </w:t>
            </w: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50" w:right="141"/>
              <w:jc w:val="left"/>
              <w:rPr>
                <w:sz w:val="26"/>
                <w:szCs w:val="26"/>
              </w:rPr>
            </w:pPr>
            <w:r w:rsidRPr="00BC5DCC">
              <w:rPr>
                <w:sz w:val="26"/>
                <w:szCs w:val="26"/>
              </w:rPr>
              <w:t>Nhà thầu có cam kết.</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Đạt</w:t>
            </w:r>
          </w:p>
        </w:tc>
      </w:tr>
      <w:tr w:rsidR="00DB1C78" w:rsidRPr="00BC5DCC" w:rsidTr="0030545E">
        <w:trPr>
          <w:trHeight w:val="20"/>
        </w:trPr>
        <w:tc>
          <w:tcPr>
            <w:tcW w:w="1361" w:type="pct"/>
            <w:vMerge/>
            <w:tcBorders>
              <w:left w:val="single" w:sz="4" w:space="0" w:color="auto"/>
              <w:right w:val="single" w:sz="4" w:space="0" w:color="auto"/>
            </w:tcBorders>
            <w:vAlign w:val="center"/>
          </w:tcPr>
          <w:p w:rsidR="00DB1C78" w:rsidRPr="00BC5DCC" w:rsidRDefault="00DB1C78" w:rsidP="002E396C">
            <w:pPr>
              <w:spacing w:before="60" w:after="60"/>
              <w:jc w:val="left"/>
              <w:rPr>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50" w:right="141"/>
              <w:jc w:val="left"/>
              <w:rPr>
                <w:sz w:val="26"/>
                <w:szCs w:val="26"/>
              </w:rPr>
            </w:pPr>
            <w:r w:rsidRPr="00BC5DCC">
              <w:rPr>
                <w:sz w:val="26"/>
                <w:szCs w:val="26"/>
              </w:rPr>
              <w:t>Không đáp ứng yêu cầu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Không đạt</w:t>
            </w:r>
          </w:p>
        </w:tc>
      </w:tr>
      <w:tr w:rsidR="00DB1C78" w:rsidRPr="00BC5DCC" w:rsidTr="002E396C">
        <w:trPr>
          <w:trHeight w:val="20"/>
        </w:trPr>
        <w:tc>
          <w:tcPr>
            <w:tcW w:w="5000" w:type="pct"/>
            <w:gridSpan w:val="3"/>
            <w:tcBorders>
              <w:left w:val="single" w:sz="4" w:space="0" w:color="auto"/>
              <w:bottom w:val="single" w:sz="4" w:space="0" w:color="auto"/>
              <w:right w:val="single" w:sz="4" w:space="0" w:color="auto"/>
            </w:tcBorders>
            <w:vAlign w:val="center"/>
            <w:hideMark/>
          </w:tcPr>
          <w:p w:rsidR="00DB1C78" w:rsidRPr="00BC5DCC" w:rsidRDefault="00DB1C78" w:rsidP="002E396C">
            <w:pPr>
              <w:spacing w:before="60" w:after="60"/>
              <w:ind w:right="43"/>
              <w:rPr>
                <w:b/>
                <w:sz w:val="26"/>
                <w:szCs w:val="26"/>
              </w:rPr>
            </w:pPr>
            <w:r w:rsidRPr="00BC5DCC">
              <w:rPr>
                <w:b/>
                <w:sz w:val="26"/>
                <w:szCs w:val="26"/>
              </w:rPr>
              <w:t>6. Uy tín của nhà thầu</w:t>
            </w:r>
          </w:p>
        </w:tc>
      </w:tr>
      <w:tr w:rsidR="00DB1C78" w:rsidRPr="00BC5DCC" w:rsidTr="0030545E">
        <w:trPr>
          <w:trHeight w:val="1706"/>
        </w:trPr>
        <w:tc>
          <w:tcPr>
            <w:tcW w:w="1361" w:type="pct"/>
            <w:vMerge w:val="restart"/>
            <w:tcBorders>
              <w:left w:val="single" w:sz="4" w:space="0" w:color="auto"/>
              <w:right w:val="single" w:sz="4" w:space="0" w:color="auto"/>
            </w:tcBorders>
            <w:vAlign w:val="center"/>
            <w:hideMark/>
          </w:tcPr>
          <w:p w:rsidR="00DB1C78" w:rsidRPr="00BC5DCC" w:rsidRDefault="00DB1C78" w:rsidP="002E396C">
            <w:pPr>
              <w:suppressAutoHyphens/>
              <w:spacing w:before="60" w:after="60"/>
              <w:ind w:left="95"/>
              <w:jc w:val="left"/>
              <w:rPr>
                <w:spacing w:val="-4"/>
                <w:sz w:val="26"/>
                <w:szCs w:val="26"/>
              </w:rPr>
            </w:pPr>
            <w:r w:rsidRPr="00BC5DCC">
              <w:rPr>
                <w:sz w:val="26"/>
                <w:szCs w:val="26"/>
              </w:rPr>
              <w:t>Kết quả thực hiện hợp đồng của nhà thầu, chất lượng hàng hóa đã sử dụng trong thời gian 3 năm gần đây, tính đến thời điểm đóng thầu</w:t>
            </w:r>
          </w:p>
        </w:tc>
        <w:tc>
          <w:tcPr>
            <w:tcW w:w="3213" w:type="pct"/>
            <w:tcBorders>
              <w:top w:val="single" w:sz="4" w:space="0" w:color="auto"/>
              <w:left w:val="single" w:sz="4" w:space="0" w:color="auto"/>
              <w:bottom w:val="single" w:sz="4" w:space="0" w:color="auto"/>
              <w:right w:val="single" w:sz="4" w:space="0" w:color="auto"/>
            </w:tcBorders>
            <w:hideMark/>
          </w:tcPr>
          <w:p w:rsidR="00DB1C78" w:rsidRPr="00BC5DCC" w:rsidRDefault="00DB1C78" w:rsidP="002E396C">
            <w:pPr>
              <w:spacing w:before="60" w:after="60"/>
              <w:ind w:left="50" w:right="141"/>
              <w:rPr>
                <w:spacing w:val="-2"/>
                <w:sz w:val="26"/>
                <w:szCs w:val="26"/>
              </w:rPr>
            </w:pPr>
            <w:r w:rsidRPr="00BC5DCC">
              <w:rPr>
                <w:sz w:val="26"/>
                <w:szCs w:val="26"/>
              </w:rPr>
              <w:t xml:space="preserve"> Nhà thầu cam kết không có hợp đồng tương tự chậm tiến độ hoặc bỏ dở do lỗi của nhà thầu, bị lập biên bản hoặc bị phạt, chấm dứt do vi phạm hợp đồng, không bị chủ đầu tư đánh giá hàng hóa tương tự gói thầu đang xét không đạt chất lượng, không đáp ứng yêu cầu kỹ thuật, từ chối đối chiếu, từ chối thương thảo (đối với các gói thầu được mời vào thương thảo</w:t>
            </w:r>
            <w:r w:rsidR="00E5389A">
              <w:rPr>
                <w:sz w:val="26"/>
                <w:szCs w:val="26"/>
                <w:lang w:val="vi-VN"/>
              </w:rPr>
              <w:t>, đối chiếu</w:t>
            </w:r>
            <w:r w:rsidRPr="00BC5DCC">
              <w:rPr>
                <w:sz w:val="26"/>
                <w:szCs w:val="26"/>
              </w:rPr>
              <w:t xml:space="preserve">) trong vòng 3 năm trở lại tính đến thời điểm đóng thầu. </w:t>
            </w:r>
          </w:p>
        </w:tc>
        <w:tc>
          <w:tcPr>
            <w:tcW w:w="426" w:type="pct"/>
            <w:tcBorders>
              <w:top w:val="single" w:sz="4" w:space="0" w:color="auto"/>
              <w:left w:val="single" w:sz="4" w:space="0" w:color="auto"/>
              <w:bottom w:val="single" w:sz="4" w:space="0" w:color="auto"/>
              <w:right w:val="single" w:sz="4" w:space="0" w:color="auto"/>
            </w:tcBorders>
            <w:vAlign w:val="center"/>
            <w:hideMark/>
          </w:tcPr>
          <w:p w:rsidR="00DB1C78" w:rsidRPr="00BC5DCC" w:rsidRDefault="00DB1C78" w:rsidP="002E396C">
            <w:pPr>
              <w:spacing w:before="60" w:after="60"/>
              <w:ind w:right="43"/>
              <w:jc w:val="center"/>
              <w:rPr>
                <w:bCs/>
                <w:sz w:val="26"/>
                <w:szCs w:val="26"/>
              </w:rPr>
            </w:pPr>
            <w:r w:rsidRPr="00BC5DCC">
              <w:rPr>
                <w:bCs/>
                <w:sz w:val="26"/>
                <w:szCs w:val="26"/>
              </w:rPr>
              <w:t>Đạt</w:t>
            </w:r>
          </w:p>
        </w:tc>
      </w:tr>
      <w:tr w:rsidR="00DB1C78" w:rsidRPr="00BC5DCC" w:rsidTr="0030545E">
        <w:trPr>
          <w:trHeight w:val="540"/>
        </w:trPr>
        <w:tc>
          <w:tcPr>
            <w:tcW w:w="1361" w:type="pct"/>
            <w:vMerge/>
            <w:tcBorders>
              <w:left w:val="single" w:sz="4" w:space="0" w:color="auto"/>
              <w:bottom w:val="single" w:sz="4" w:space="0" w:color="auto"/>
              <w:right w:val="single" w:sz="4" w:space="0" w:color="auto"/>
            </w:tcBorders>
            <w:hideMark/>
          </w:tcPr>
          <w:p w:rsidR="00DB1C78" w:rsidRPr="00BC5DCC" w:rsidRDefault="00DB1C78" w:rsidP="002E396C">
            <w:pPr>
              <w:spacing w:before="60" w:after="60"/>
              <w:jc w:val="left"/>
              <w:rPr>
                <w:sz w:val="26"/>
                <w:szCs w:val="26"/>
              </w:rPr>
            </w:pPr>
          </w:p>
        </w:tc>
        <w:tc>
          <w:tcPr>
            <w:tcW w:w="3213" w:type="pct"/>
            <w:tcBorders>
              <w:top w:val="single" w:sz="4" w:space="0" w:color="auto"/>
              <w:left w:val="single" w:sz="4" w:space="0" w:color="auto"/>
              <w:bottom w:val="single" w:sz="4" w:space="0" w:color="auto"/>
              <w:right w:val="single" w:sz="4" w:space="0" w:color="auto"/>
            </w:tcBorders>
            <w:hideMark/>
          </w:tcPr>
          <w:p w:rsidR="00E103BB" w:rsidRPr="00E103BB" w:rsidRDefault="00DB1C78" w:rsidP="00E103BB">
            <w:pPr>
              <w:spacing w:before="60" w:after="60"/>
              <w:ind w:left="50" w:right="141"/>
              <w:rPr>
                <w:sz w:val="26"/>
                <w:szCs w:val="26"/>
                <w:lang w:val="vi-VN"/>
              </w:rPr>
            </w:pPr>
            <w:r w:rsidRPr="00BC5DCC">
              <w:rPr>
                <w:sz w:val="26"/>
                <w:szCs w:val="26"/>
              </w:rPr>
              <w:t>Không có cam kết hoặc cam kết không đúng hoặc không đầy đủ nội dung trên.</w:t>
            </w:r>
          </w:p>
        </w:tc>
        <w:tc>
          <w:tcPr>
            <w:tcW w:w="426" w:type="pct"/>
            <w:tcBorders>
              <w:top w:val="single" w:sz="4" w:space="0" w:color="auto"/>
              <w:left w:val="single" w:sz="4" w:space="0" w:color="auto"/>
              <w:bottom w:val="single" w:sz="4" w:space="0" w:color="auto"/>
              <w:right w:val="single" w:sz="4" w:space="0" w:color="auto"/>
            </w:tcBorders>
            <w:vAlign w:val="center"/>
            <w:hideMark/>
          </w:tcPr>
          <w:p w:rsidR="00DB1C78" w:rsidRPr="00BC5DCC" w:rsidRDefault="00DB1C78" w:rsidP="002E396C">
            <w:pPr>
              <w:spacing w:before="60" w:after="60"/>
              <w:ind w:right="43"/>
              <w:jc w:val="center"/>
              <w:rPr>
                <w:bCs/>
                <w:sz w:val="26"/>
                <w:szCs w:val="26"/>
              </w:rPr>
            </w:pPr>
            <w:r w:rsidRPr="00BC5DCC">
              <w:rPr>
                <w:bCs/>
                <w:sz w:val="26"/>
                <w:szCs w:val="26"/>
              </w:rPr>
              <w:t>Không đạt</w:t>
            </w:r>
          </w:p>
        </w:tc>
      </w:tr>
      <w:tr w:rsidR="00DB1C78" w:rsidRPr="00BC5DCC" w:rsidTr="0030545E">
        <w:trPr>
          <w:trHeight w:val="20"/>
        </w:trPr>
        <w:tc>
          <w:tcPr>
            <w:tcW w:w="4574" w:type="pct"/>
            <w:gridSpan w:val="2"/>
            <w:tcBorders>
              <w:top w:val="single" w:sz="4" w:space="0" w:color="auto"/>
              <w:left w:val="single" w:sz="4" w:space="0" w:color="auto"/>
              <w:bottom w:val="single" w:sz="4" w:space="0" w:color="auto"/>
              <w:right w:val="single" w:sz="4" w:space="0" w:color="auto"/>
            </w:tcBorders>
            <w:hideMark/>
          </w:tcPr>
          <w:p w:rsidR="00DB1C78" w:rsidRPr="00BC5DCC" w:rsidRDefault="00DB1C78" w:rsidP="002E396C">
            <w:pPr>
              <w:spacing w:before="60" w:after="60"/>
              <w:ind w:left="95" w:right="43"/>
              <w:rPr>
                <w:b/>
                <w:sz w:val="26"/>
                <w:szCs w:val="26"/>
              </w:rPr>
            </w:pPr>
            <w:r w:rsidRPr="00BC5DCC">
              <w:rPr>
                <w:b/>
                <w:sz w:val="26"/>
                <w:szCs w:val="26"/>
              </w:rPr>
              <w:t>7. Các yếu tố về điều kiện thương mại</w:t>
            </w:r>
          </w:p>
        </w:tc>
        <w:tc>
          <w:tcPr>
            <w:tcW w:w="426" w:type="pct"/>
          </w:tcPr>
          <w:p w:rsidR="00DB1C78" w:rsidRPr="00BC5DCC" w:rsidRDefault="00DB1C78" w:rsidP="002E396C">
            <w:pPr>
              <w:spacing w:before="60" w:after="60"/>
              <w:jc w:val="center"/>
              <w:rPr>
                <w:b/>
                <w:sz w:val="26"/>
                <w:szCs w:val="26"/>
              </w:rPr>
            </w:pPr>
          </w:p>
        </w:tc>
      </w:tr>
      <w:tr w:rsidR="00DB1C78" w:rsidRPr="00BC5DCC" w:rsidTr="0030545E">
        <w:trPr>
          <w:trHeight w:val="20"/>
        </w:trPr>
        <w:tc>
          <w:tcPr>
            <w:tcW w:w="1361" w:type="pct"/>
            <w:vMerge w:val="restart"/>
            <w:tcBorders>
              <w:top w:val="single" w:sz="4" w:space="0" w:color="auto"/>
              <w:left w:val="single" w:sz="4" w:space="0" w:color="auto"/>
              <w:right w:val="single" w:sz="4" w:space="0" w:color="auto"/>
            </w:tcBorders>
            <w:vAlign w:val="center"/>
          </w:tcPr>
          <w:p w:rsidR="00DB1C78" w:rsidRPr="00BC5DCC" w:rsidRDefault="00DB1C78" w:rsidP="002E396C">
            <w:pPr>
              <w:suppressAutoHyphens/>
              <w:spacing w:before="60" w:after="60"/>
              <w:ind w:left="95"/>
              <w:jc w:val="left"/>
              <w:rPr>
                <w:spacing w:val="-2"/>
                <w:sz w:val="26"/>
                <w:szCs w:val="26"/>
              </w:rPr>
            </w:pPr>
            <w:r w:rsidRPr="00BC5DCC">
              <w:rPr>
                <w:sz w:val="26"/>
                <w:szCs w:val="26"/>
              </w:rPr>
              <w:t>7.1. Điều kiện thương mại</w:t>
            </w:r>
          </w:p>
        </w:tc>
        <w:tc>
          <w:tcPr>
            <w:tcW w:w="3213" w:type="pct"/>
            <w:tcBorders>
              <w:top w:val="single" w:sz="4" w:space="0" w:color="auto"/>
              <w:left w:val="single" w:sz="4" w:space="0" w:color="auto"/>
              <w:bottom w:val="single" w:sz="4" w:space="0" w:color="auto"/>
              <w:right w:val="single" w:sz="4" w:space="0" w:color="auto"/>
            </w:tcBorders>
            <w:vAlign w:val="center"/>
          </w:tcPr>
          <w:p w:rsidR="00DB1C78" w:rsidRDefault="00DB1C78" w:rsidP="005648ED">
            <w:pPr>
              <w:tabs>
                <w:tab w:val="left" w:pos="851"/>
              </w:tabs>
              <w:spacing w:before="120" w:after="120" w:line="259" w:lineRule="auto"/>
              <w:ind w:left="57" w:right="57"/>
              <w:rPr>
                <w:spacing w:val="-2"/>
                <w:sz w:val="26"/>
                <w:szCs w:val="26"/>
              </w:rPr>
            </w:pPr>
            <w:r w:rsidRPr="00BC5DCC">
              <w:rPr>
                <w:spacing w:val="-2"/>
                <w:sz w:val="26"/>
                <w:szCs w:val="26"/>
              </w:rPr>
              <w:t xml:space="preserve">- Cam kết </w:t>
            </w:r>
            <w:r w:rsidR="005648ED">
              <w:rPr>
                <w:spacing w:val="-2"/>
                <w:sz w:val="26"/>
                <w:szCs w:val="26"/>
                <w:lang w:val="vi-VN"/>
              </w:rPr>
              <w:t>giao hàng tận nơi và lắp đặt máy tại Bệnh viện Mắt Phú Yên</w:t>
            </w:r>
            <w:r w:rsidRPr="00BC5DCC">
              <w:rPr>
                <w:spacing w:val="-2"/>
                <w:sz w:val="26"/>
                <w:szCs w:val="26"/>
              </w:rPr>
              <w:t>.</w:t>
            </w:r>
          </w:p>
          <w:p w:rsidR="005648ED" w:rsidRPr="005648ED" w:rsidRDefault="005648ED" w:rsidP="005648ED">
            <w:pPr>
              <w:tabs>
                <w:tab w:val="left" w:pos="851"/>
              </w:tabs>
              <w:spacing w:before="120" w:after="120" w:line="259" w:lineRule="auto"/>
              <w:ind w:left="57" w:right="57"/>
              <w:rPr>
                <w:spacing w:val="-2"/>
                <w:sz w:val="26"/>
                <w:szCs w:val="26"/>
                <w:lang w:val="vi-VN"/>
              </w:rPr>
            </w:pPr>
            <w:r w:rsidRPr="00D073ED">
              <w:rPr>
                <w:color w:val="000000" w:themeColor="text1"/>
                <w:spacing w:val="-2"/>
                <w:sz w:val="26"/>
                <w:szCs w:val="26"/>
                <w:lang w:val="vi-VN"/>
              </w:rPr>
              <w:lastRenderedPageBreak/>
              <w:t xml:space="preserve">- Cam kết cho bên mua thời hạn thanh toán tối đa không quá </w:t>
            </w:r>
            <w:r w:rsidR="00F93E73" w:rsidRPr="00D073ED">
              <w:rPr>
                <w:color w:val="000000" w:themeColor="text1"/>
                <w:spacing w:val="-2"/>
                <w:sz w:val="26"/>
                <w:szCs w:val="26"/>
              </w:rPr>
              <w:t>9</w:t>
            </w:r>
            <w:r w:rsidRPr="00D073ED">
              <w:rPr>
                <w:color w:val="000000" w:themeColor="text1"/>
                <w:spacing w:val="-2"/>
                <w:sz w:val="26"/>
                <w:szCs w:val="26"/>
                <w:lang w:val="vi-VN"/>
              </w:rPr>
              <w:t>0 ngày kể từ ngày Nhà thầu xuất trình đầy đủ các chứng từ theo quy định.</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lastRenderedPageBreak/>
              <w:t>Đạt</w:t>
            </w:r>
          </w:p>
        </w:tc>
      </w:tr>
      <w:tr w:rsidR="00DB1C78" w:rsidRPr="00BC5DCC" w:rsidTr="0030545E">
        <w:trPr>
          <w:trHeight w:val="20"/>
        </w:trPr>
        <w:tc>
          <w:tcPr>
            <w:tcW w:w="1361" w:type="pct"/>
            <w:vMerge/>
            <w:tcBorders>
              <w:left w:val="single" w:sz="4" w:space="0" w:color="auto"/>
              <w:bottom w:val="single" w:sz="4" w:space="0" w:color="auto"/>
              <w:right w:val="single" w:sz="4" w:space="0" w:color="auto"/>
            </w:tcBorders>
          </w:tcPr>
          <w:p w:rsidR="00DB1C78" w:rsidRPr="00BC5DCC" w:rsidRDefault="00DB1C78" w:rsidP="002E396C">
            <w:pPr>
              <w:spacing w:before="60" w:after="60"/>
              <w:jc w:val="left"/>
              <w:rPr>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50" w:right="141"/>
              <w:rPr>
                <w:spacing w:val="-2"/>
                <w:sz w:val="26"/>
                <w:szCs w:val="26"/>
              </w:rPr>
            </w:pPr>
            <w:r w:rsidRPr="00BC5DCC">
              <w:rPr>
                <w:sz w:val="26"/>
                <w:szCs w:val="26"/>
              </w:rPr>
              <w:t>Không đáp ứng yêu cầu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Không đạt</w:t>
            </w:r>
          </w:p>
        </w:tc>
      </w:tr>
      <w:tr w:rsidR="00DB1C78" w:rsidRPr="00BC5DCC" w:rsidTr="0030545E">
        <w:trPr>
          <w:trHeight w:val="20"/>
        </w:trPr>
        <w:tc>
          <w:tcPr>
            <w:tcW w:w="1361" w:type="pct"/>
            <w:vMerge w:val="restart"/>
            <w:tcBorders>
              <w:top w:val="single" w:sz="4" w:space="0" w:color="auto"/>
              <w:left w:val="single" w:sz="4" w:space="0" w:color="auto"/>
              <w:right w:val="single" w:sz="4" w:space="0" w:color="auto"/>
            </w:tcBorders>
          </w:tcPr>
          <w:p w:rsidR="00DB1C78" w:rsidRPr="00BC5DCC" w:rsidRDefault="00DB1C78" w:rsidP="002E396C">
            <w:pPr>
              <w:spacing w:before="60" w:after="60"/>
              <w:jc w:val="left"/>
              <w:rPr>
                <w:sz w:val="26"/>
                <w:szCs w:val="26"/>
              </w:rPr>
            </w:pPr>
            <w:r w:rsidRPr="00BC5DCC">
              <w:rPr>
                <w:sz w:val="26"/>
                <w:szCs w:val="26"/>
              </w:rPr>
              <w:t>7.2. Yêu cầu khác về hàng hóa</w:t>
            </w: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50" w:right="141"/>
              <w:rPr>
                <w:sz w:val="26"/>
                <w:szCs w:val="26"/>
              </w:rPr>
            </w:pPr>
            <w:r w:rsidRPr="00BC5DCC">
              <w:rPr>
                <w:sz w:val="26"/>
                <w:szCs w:val="26"/>
              </w:rPr>
              <w:t xml:space="preserve">- Hàng hóa mới 100%, chưa qua sử dụng, nguyên đai, nguyên kiện, chưa qua sử dụng. </w:t>
            </w:r>
          </w:p>
          <w:p w:rsidR="00DB1C78" w:rsidRPr="00BC5DCC" w:rsidRDefault="00DB1C78" w:rsidP="002E396C">
            <w:pPr>
              <w:spacing w:before="60" w:after="60"/>
              <w:ind w:left="50" w:right="141"/>
              <w:rPr>
                <w:spacing w:val="-2"/>
                <w:sz w:val="26"/>
                <w:szCs w:val="26"/>
              </w:rPr>
            </w:pPr>
            <w:r w:rsidRPr="00BC5DCC">
              <w:rPr>
                <w:sz w:val="26"/>
                <w:szCs w:val="26"/>
              </w:rPr>
              <w:t>- Cam kết cung cấp giấy chứng nhận xuất xứ (CO), giấy chứng nhận chất lượng (CQ), tờ khai hải quan đối với hàng hóa nhập khẩu hoặc giấy chứng nhận chất lượng xuất xưởng của nhà sản xuất đối với hàng hóa sản xuất trong nước và kết quả giám định, thử nghiệm hàng hóa khi giao hàng.</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Đạt</w:t>
            </w:r>
          </w:p>
        </w:tc>
      </w:tr>
      <w:tr w:rsidR="00DB1C78" w:rsidRPr="00BC5DCC" w:rsidTr="0030545E">
        <w:trPr>
          <w:trHeight w:val="20"/>
        </w:trPr>
        <w:tc>
          <w:tcPr>
            <w:tcW w:w="1361" w:type="pct"/>
            <w:vMerge/>
            <w:tcBorders>
              <w:left w:val="single" w:sz="4" w:space="0" w:color="auto"/>
              <w:bottom w:val="single" w:sz="4" w:space="0" w:color="auto"/>
              <w:right w:val="single" w:sz="4" w:space="0" w:color="auto"/>
            </w:tcBorders>
          </w:tcPr>
          <w:p w:rsidR="00DB1C78" w:rsidRPr="00BC5DCC" w:rsidRDefault="00DB1C78" w:rsidP="002E396C">
            <w:pPr>
              <w:spacing w:before="60" w:after="60"/>
              <w:jc w:val="left"/>
              <w:rPr>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50" w:right="141"/>
              <w:rPr>
                <w:spacing w:val="-2"/>
                <w:sz w:val="26"/>
                <w:szCs w:val="26"/>
              </w:rPr>
            </w:pPr>
            <w:r w:rsidRPr="00BC5DCC">
              <w:rPr>
                <w:sz w:val="26"/>
                <w:szCs w:val="26"/>
              </w:rPr>
              <w:t>Không đáp ứng yêu cầu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Không đạt</w:t>
            </w:r>
          </w:p>
        </w:tc>
      </w:tr>
      <w:tr w:rsidR="00DB1C78" w:rsidRPr="00BC5DCC" w:rsidTr="002E396C">
        <w:trPr>
          <w:trHeight w:val="20"/>
        </w:trPr>
        <w:tc>
          <w:tcPr>
            <w:tcW w:w="5000" w:type="pct"/>
            <w:gridSpan w:val="3"/>
            <w:tcBorders>
              <w:left w:val="single" w:sz="4" w:space="0" w:color="auto"/>
              <w:bottom w:val="single" w:sz="4" w:space="0" w:color="auto"/>
              <w:right w:val="single" w:sz="4" w:space="0" w:color="auto"/>
            </w:tcBorders>
          </w:tcPr>
          <w:p w:rsidR="00DB1C78" w:rsidRPr="00BC5DCC" w:rsidRDefault="00DB1C78" w:rsidP="002E396C">
            <w:pPr>
              <w:spacing w:before="60" w:after="60"/>
              <w:ind w:right="43"/>
              <w:rPr>
                <w:b/>
                <w:bCs/>
                <w:sz w:val="26"/>
                <w:szCs w:val="26"/>
              </w:rPr>
            </w:pPr>
            <w:r w:rsidRPr="00BC5DCC">
              <w:rPr>
                <w:b/>
                <w:sz w:val="26"/>
                <w:szCs w:val="26"/>
              </w:rPr>
              <w:t>8. Kế hoạch đào tạo, chuyển giao công nghệ và hướng dẫn sử dụng</w:t>
            </w:r>
          </w:p>
        </w:tc>
      </w:tr>
      <w:tr w:rsidR="00DB1C78" w:rsidRPr="00BC5DCC" w:rsidTr="0030545E">
        <w:trPr>
          <w:trHeight w:val="20"/>
        </w:trPr>
        <w:tc>
          <w:tcPr>
            <w:tcW w:w="1361" w:type="pct"/>
            <w:vMerge w:val="restart"/>
            <w:tcBorders>
              <w:left w:val="single" w:sz="4" w:space="0" w:color="auto"/>
              <w:right w:val="single" w:sz="4" w:space="0" w:color="auto"/>
            </w:tcBorders>
          </w:tcPr>
          <w:p w:rsidR="00DB1C78" w:rsidRPr="00BC5DCC" w:rsidRDefault="00DB1C78" w:rsidP="002E396C">
            <w:pPr>
              <w:spacing w:before="60" w:after="60"/>
              <w:jc w:val="left"/>
              <w:rPr>
                <w:sz w:val="26"/>
                <w:szCs w:val="26"/>
              </w:rPr>
            </w:pPr>
            <w:r w:rsidRPr="00BC5DCC">
              <w:rPr>
                <w:sz w:val="26"/>
                <w:szCs w:val="26"/>
              </w:rPr>
              <w:t>Đào tạo và chuyển giao công nghệ</w:t>
            </w: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5648ED">
            <w:pPr>
              <w:spacing w:before="60" w:after="60"/>
              <w:ind w:left="50" w:right="141"/>
              <w:rPr>
                <w:sz w:val="26"/>
                <w:szCs w:val="26"/>
              </w:rPr>
            </w:pPr>
            <w:r w:rsidRPr="00BC5DCC">
              <w:rPr>
                <w:sz w:val="26"/>
                <w:szCs w:val="26"/>
              </w:rPr>
              <w:t xml:space="preserve">Nhà thầu có </w:t>
            </w:r>
            <w:r w:rsidR="005648ED">
              <w:rPr>
                <w:sz w:val="26"/>
                <w:szCs w:val="26"/>
                <w:lang w:val="vi-VN"/>
              </w:rPr>
              <w:t>cam kết có</w:t>
            </w:r>
            <w:r w:rsidRPr="00BC5DCC">
              <w:rPr>
                <w:sz w:val="26"/>
                <w:szCs w:val="26"/>
              </w:rPr>
              <w:t xml:space="preserve"> kế hoạch đào tạo, chuyển giao công nghệ, hướng dẫn sử dụng thiết bị (có tài liệu hướng dẫn sử dụng bằng tiếng Việt khi giao hàng) cụ thể chi tiết, hợp lý, phù hợp với đề xuất về tiến độ thực hiện gói thầu.</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Đạt</w:t>
            </w:r>
          </w:p>
        </w:tc>
      </w:tr>
      <w:tr w:rsidR="00DB1C78" w:rsidRPr="00BC5DCC" w:rsidTr="0030545E">
        <w:trPr>
          <w:trHeight w:val="20"/>
        </w:trPr>
        <w:tc>
          <w:tcPr>
            <w:tcW w:w="1361" w:type="pct"/>
            <w:vMerge/>
            <w:tcBorders>
              <w:left w:val="single" w:sz="4" w:space="0" w:color="auto"/>
              <w:bottom w:val="single" w:sz="4" w:space="0" w:color="auto"/>
              <w:right w:val="single" w:sz="4" w:space="0" w:color="auto"/>
            </w:tcBorders>
          </w:tcPr>
          <w:p w:rsidR="00DB1C78" w:rsidRPr="00BC5DCC" w:rsidRDefault="00DB1C78" w:rsidP="002E396C">
            <w:pPr>
              <w:spacing w:before="60" w:after="60"/>
              <w:jc w:val="left"/>
              <w:rPr>
                <w:sz w:val="26"/>
                <w:szCs w:val="26"/>
              </w:rPr>
            </w:pPr>
          </w:p>
        </w:tc>
        <w:tc>
          <w:tcPr>
            <w:tcW w:w="3213"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left="50" w:right="141"/>
              <w:rPr>
                <w:sz w:val="26"/>
                <w:szCs w:val="26"/>
              </w:rPr>
            </w:pPr>
            <w:r w:rsidRPr="00BC5DCC">
              <w:rPr>
                <w:sz w:val="26"/>
                <w:szCs w:val="26"/>
              </w:rPr>
              <w:t>Không đáp ứng yêu cầu nêu trên.</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r w:rsidRPr="00BC5DCC">
              <w:rPr>
                <w:bCs/>
                <w:sz w:val="26"/>
                <w:szCs w:val="26"/>
              </w:rPr>
              <w:t>Không đạt</w:t>
            </w:r>
          </w:p>
        </w:tc>
      </w:tr>
      <w:tr w:rsidR="00DB1C78" w:rsidRPr="00BC5DCC" w:rsidTr="0030545E">
        <w:trPr>
          <w:trHeight w:val="20"/>
        </w:trPr>
        <w:tc>
          <w:tcPr>
            <w:tcW w:w="1361" w:type="pct"/>
            <w:tcBorders>
              <w:left w:val="single" w:sz="4" w:space="0" w:color="auto"/>
              <w:bottom w:val="single" w:sz="4" w:space="0" w:color="auto"/>
              <w:right w:val="single" w:sz="4" w:space="0" w:color="auto"/>
            </w:tcBorders>
            <w:vAlign w:val="center"/>
          </w:tcPr>
          <w:p w:rsidR="00DB1C78" w:rsidRPr="00BC5DCC" w:rsidRDefault="00DB1C78" w:rsidP="002E396C">
            <w:pPr>
              <w:spacing w:before="60" w:after="60"/>
              <w:jc w:val="left"/>
              <w:rPr>
                <w:sz w:val="26"/>
                <w:szCs w:val="26"/>
              </w:rPr>
            </w:pPr>
            <w:r w:rsidRPr="00BC5DCC">
              <w:rPr>
                <w:b/>
                <w:sz w:val="26"/>
                <w:szCs w:val="26"/>
              </w:rPr>
              <w:t>Kết luận</w:t>
            </w:r>
          </w:p>
        </w:tc>
        <w:tc>
          <w:tcPr>
            <w:tcW w:w="3213" w:type="pct"/>
            <w:tcBorders>
              <w:top w:val="single" w:sz="4" w:space="0" w:color="auto"/>
              <w:left w:val="single" w:sz="4" w:space="0" w:color="auto"/>
              <w:bottom w:val="single" w:sz="4" w:space="0" w:color="auto"/>
              <w:right w:val="single" w:sz="4" w:space="0" w:color="auto"/>
            </w:tcBorders>
          </w:tcPr>
          <w:p w:rsidR="00DB1C78" w:rsidRPr="00BC5DCC" w:rsidRDefault="00DB1C78" w:rsidP="002E396C">
            <w:pPr>
              <w:spacing w:before="60" w:after="60"/>
              <w:ind w:left="50" w:right="141"/>
              <w:rPr>
                <w:sz w:val="26"/>
                <w:szCs w:val="26"/>
              </w:rPr>
            </w:pP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Cs/>
                <w:sz w:val="26"/>
                <w:szCs w:val="26"/>
              </w:rPr>
            </w:pPr>
          </w:p>
        </w:tc>
      </w:tr>
      <w:tr w:rsidR="00DB1C78" w:rsidRPr="00BC5DCC" w:rsidTr="0030545E">
        <w:trPr>
          <w:trHeight w:val="20"/>
        </w:trPr>
        <w:tc>
          <w:tcPr>
            <w:tcW w:w="4574" w:type="pct"/>
            <w:gridSpan w:val="2"/>
            <w:tcBorders>
              <w:left w:val="single" w:sz="4" w:space="0" w:color="auto"/>
              <w:right w:val="single" w:sz="4" w:space="0" w:color="auto"/>
            </w:tcBorders>
          </w:tcPr>
          <w:p w:rsidR="00DB1C78" w:rsidRPr="00BC5DCC" w:rsidRDefault="00DB1C78" w:rsidP="002E396C">
            <w:pPr>
              <w:spacing w:before="60" w:after="60"/>
              <w:ind w:right="141"/>
              <w:rPr>
                <w:b/>
                <w:sz w:val="26"/>
                <w:szCs w:val="26"/>
              </w:rPr>
            </w:pPr>
            <w:r w:rsidRPr="00BC5DCC">
              <w:rPr>
                <w:b/>
                <w:sz w:val="26"/>
                <w:szCs w:val="26"/>
              </w:rPr>
              <w:t>Đáp ứng tất cả các tiêu chí</w:t>
            </w:r>
            <w:r w:rsidR="006B750C" w:rsidRPr="00BC5DCC">
              <w:rPr>
                <w:b/>
                <w:sz w:val="26"/>
                <w:szCs w:val="26"/>
              </w:rPr>
              <w:t xml:space="preserve"> </w:t>
            </w:r>
            <w:r w:rsidRPr="00BC5DCC">
              <w:rPr>
                <w:b/>
                <w:sz w:val="26"/>
                <w:szCs w:val="26"/>
              </w:rPr>
              <w:t>(từ 01 đến 08)</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bCs/>
                <w:sz w:val="26"/>
                <w:szCs w:val="26"/>
              </w:rPr>
            </w:pPr>
            <w:r w:rsidRPr="00BC5DCC">
              <w:rPr>
                <w:b/>
                <w:bCs/>
                <w:sz w:val="26"/>
                <w:szCs w:val="26"/>
              </w:rPr>
              <w:t>Đạt</w:t>
            </w:r>
          </w:p>
        </w:tc>
      </w:tr>
      <w:tr w:rsidR="00DB1C78" w:rsidRPr="00BC5DCC" w:rsidTr="0030545E">
        <w:trPr>
          <w:trHeight w:val="20"/>
        </w:trPr>
        <w:tc>
          <w:tcPr>
            <w:tcW w:w="4574" w:type="pct"/>
            <w:gridSpan w:val="2"/>
            <w:tcBorders>
              <w:left w:val="single" w:sz="4" w:space="0" w:color="auto"/>
              <w:bottom w:val="single" w:sz="4" w:space="0" w:color="auto"/>
              <w:right w:val="single" w:sz="4" w:space="0" w:color="auto"/>
            </w:tcBorders>
          </w:tcPr>
          <w:p w:rsidR="00DB1C78" w:rsidRPr="00BC5DCC" w:rsidRDefault="00DB1C78" w:rsidP="002E396C">
            <w:pPr>
              <w:spacing w:before="60" w:after="60"/>
              <w:jc w:val="left"/>
              <w:rPr>
                <w:b/>
                <w:sz w:val="26"/>
                <w:szCs w:val="26"/>
              </w:rPr>
            </w:pPr>
            <w:r w:rsidRPr="00BC5DCC">
              <w:rPr>
                <w:b/>
                <w:sz w:val="26"/>
                <w:szCs w:val="26"/>
              </w:rPr>
              <w:t>Không đáp ứng một trong các tiêu chí (từ 01 đến 08)</w:t>
            </w:r>
          </w:p>
        </w:tc>
        <w:tc>
          <w:tcPr>
            <w:tcW w:w="426" w:type="pct"/>
            <w:tcBorders>
              <w:top w:val="single" w:sz="4" w:space="0" w:color="auto"/>
              <w:left w:val="single" w:sz="4" w:space="0" w:color="auto"/>
              <w:bottom w:val="single" w:sz="4" w:space="0" w:color="auto"/>
              <w:right w:val="single" w:sz="4" w:space="0" w:color="auto"/>
            </w:tcBorders>
            <w:vAlign w:val="center"/>
          </w:tcPr>
          <w:p w:rsidR="00DB1C78" w:rsidRPr="00BC5DCC" w:rsidRDefault="00DB1C78" w:rsidP="002E396C">
            <w:pPr>
              <w:spacing w:before="60" w:after="60"/>
              <w:ind w:right="43"/>
              <w:jc w:val="center"/>
              <w:rPr>
                <w:b/>
                <w:bCs/>
                <w:sz w:val="26"/>
                <w:szCs w:val="26"/>
              </w:rPr>
            </w:pPr>
            <w:r w:rsidRPr="00BC5DCC">
              <w:rPr>
                <w:b/>
                <w:bCs/>
                <w:sz w:val="26"/>
                <w:szCs w:val="26"/>
              </w:rPr>
              <w:t>Không đạt</w:t>
            </w:r>
          </w:p>
        </w:tc>
      </w:tr>
    </w:tbl>
    <w:p w:rsidR="00573E39" w:rsidRPr="00BC5DCC" w:rsidRDefault="00573E39">
      <w:pPr>
        <w:rPr>
          <w:sz w:val="26"/>
          <w:szCs w:val="26"/>
        </w:rPr>
      </w:pPr>
    </w:p>
    <w:sectPr w:rsidR="00573E39" w:rsidRPr="00BC5DCC" w:rsidSect="0002594A">
      <w:footerReference w:type="default" r:id="rId6"/>
      <w:pgSz w:w="16840" w:h="11907" w:orient="landscape" w:code="9"/>
      <w:pgMar w:top="568" w:right="1134" w:bottom="709" w:left="1134" w:header="720" w:footer="720" w:gutter="0"/>
      <w:pgNumType w:start="14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9DB" w:rsidRDefault="005469DB" w:rsidP="00DB1C78">
      <w:r>
        <w:separator/>
      </w:r>
    </w:p>
  </w:endnote>
  <w:endnote w:type="continuationSeparator" w:id="0">
    <w:p w:rsidR="005469DB" w:rsidRDefault="005469DB" w:rsidP="00D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515828"/>
      <w:docPartObj>
        <w:docPartGallery w:val="Page Numbers (Bottom of Page)"/>
        <w:docPartUnique/>
      </w:docPartObj>
    </w:sdtPr>
    <w:sdtEndPr>
      <w:rPr>
        <w:noProof/>
      </w:rPr>
    </w:sdtEndPr>
    <w:sdtContent>
      <w:p w:rsidR="00731521" w:rsidRDefault="00731521">
        <w:pPr>
          <w:pStyle w:val="Footer"/>
          <w:jc w:val="right"/>
        </w:pPr>
        <w:r>
          <w:fldChar w:fldCharType="begin"/>
        </w:r>
        <w:r>
          <w:instrText xml:space="preserve"> PAGE   \* MERGEFORMAT </w:instrText>
        </w:r>
        <w:r>
          <w:fldChar w:fldCharType="separate"/>
        </w:r>
        <w:r w:rsidR="009F7B84">
          <w:rPr>
            <w:noProof/>
          </w:rPr>
          <w:t>141</w:t>
        </w:r>
        <w:r>
          <w:rPr>
            <w:noProof/>
          </w:rPr>
          <w:fldChar w:fldCharType="end"/>
        </w:r>
      </w:p>
    </w:sdtContent>
  </w:sdt>
  <w:p w:rsidR="00731521" w:rsidRDefault="0073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9DB" w:rsidRDefault="005469DB" w:rsidP="00DB1C78">
      <w:r>
        <w:separator/>
      </w:r>
    </w:p>
  </w:footnote>
  <w:footnote w:type="continuationSeparator" w:id="0">
    <w:p w:rsidR="005469DB" w:rsidRDefault="005469DB" w:rsidP="00DB1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78"/>
    <w:rsid w:val="0002479C"/>
    <w:rsid w:val="0002594A"/>
    <w:rsid w:val="000D3067"/>
    <w:rsid w:val="00111D19"/>
    <w:rsid w:val="00152F8B"/>
    <w:rsid w:val="001B7348"/>
    <w:rsid w:val="0030346D"/>
    <w:rsid w:val="0030545E"/>
    <w:rsid w:val="00373CBA"/>
    <w:rsid w:val="003E68FC"/>
    <w:rsid w:val="0041272C"/>
    <w:rsid w:val="004A652E"/>
    <w:rsid w:val="00515346"/>
    <w:rsid w:val="00521669"/>
    <w:rsid w:val="005469DB"/>
    <w:rsid w:val="005648ED"/>
    <w:rsid w:val="00573E39"/>
    <w:rsid w:val="005A3DBB"/>
    <w:rsid w:val="005E6FA0"/>
    <w:rsid w:val="006037FC"/>
    <w:rsid w:val="006314F2"/>
    <w:rsid w:val="006B750C"/>
    <w:rsid w:val="00731521"/>
    <w:rsid w:val="00922B5D"/>
    <w:rsid w:val="009515D6"/>
    <w:rsid w:val="00954FCE"/>
    <w:rsid w:val="00997AC0"/>
    <w:rsid w:val="009B72FE"/>
    <w:rsid w:val="009C3090"/>
    <w:rsid w:val="009F7B84"/>
    <w:rsid w:val="00A36B0F"/>
    <w:rsid w:val="00BC5DCC"/>
    <w:rsid w:val="00C91EA3"/>
    <w:rsid w:val="00D073ED"/>
    <w:rsid w:val="00D93F88"/>
    <w:rsid w:val="00DB1C78"/>
    <w:rsid w:val="00E103BB"/>
    <w:rsid w:val="00E5389A"/>
    <w:rsid w:val="00EA4807"/>
    <w:rsid w:val="00F413CB"/>
    <w:rsid w:val="00F9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ACEB"/>
  <w15:chartTrackingRefBased/>
  <w15:docId w15:val="{2BCC8A4A-7B8D-4D47-A843-739133D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C7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B1C78"/>
    <w:pPr>
      <w:tabs>
        <w:tab w:val="left" w:pos="360"/>
      </w:tabs>
      <w:ind w:left="360" w:hanging="360"/>
    </w:pPr>
    <w:rPr>
      <w:sz w:val="20"/>
    </w:rPr>
  </w:style>
  <w:style w:type="character" w:customStyle="1" w:styleId="FootnoteTextChar">
    <w:name w:val="Footnote Text Char"/>
    <w:basedOn w:val="DefaultParagraphFont"/>
    <w:link w:val="FootnoteText"/>
    <w:rsid w:val="00DB1C78"/>
    <w:rPr>
      <w:rFonts w:eastAsia="Times New Roman" w:cs="Times New Roman"/>
      <w:sz w:val="20"/>
      <w:szCs w:val="20"/>
    </w:rPr>
  </w:style>
  <w:style w:type="character" w:styleId="FootnoteReference">
    <w:name w:val="footnote reference"/>
    <w:uiPriority w:val="99"/>
    <w:rsid w:val="00DB1C78"/>
    <w:rPr>
      <w:vertAlign w:val="superscript"/>
    </w:rPr>
  </w:style>
  <w:style w:type="paragraph" w:styleId="BalloonText">
    <w:name w:val="Balloon Text"/>
    <w:basedOn w:val="Normal"/>
    <w:link w:val="BalloonTextChar"/>
    <w:uiPriority w:val="99"/>
    <w:semiHidden/>
    <w:unhideWhenUsed/>
    <w:rsid w:val="00A3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B0F"/>
    <w:rPr>
      <w:rFonts w:ascii="Segoe UI" w:eastAsia="Times New Roman" w:hAnsi="Segoe UI" w:cs="Segoe UI"/>
      <w:sz w:val="18"/>
      <w:szCs w:val="18"/>
    </w:rPr>
  </w:style>
  <w:style w:type="character" w:customStyle="1" w:styleId="fontstyle01">
    <w:name w:val="fontstyle01"/>
    <w:basedOn w:val="DefaultParagraphFont"/>
    <w:rsid w:val="005648ED"/>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731521"/>
    <w:pPr>
      <w:tabs>
        <w:tab w:val="center" w:pos="4680"/>
        <w:tab w:val="right" w:pos="9360"/>
      </w:tabs>
    </w:pPr>
  </w:style>
  <w:style w:type="character" w:customStyle="1" w:styleId="HeaderChar">
    <w:name w:val="Header Char"/>
    <w:basedOn w:val="DefaultParagraphFont"/>
    <w:link w:val="Header"/>
    <w:uiPriority w:val="99"/>
    <w:rsid w:val="00731521"/>
    <w:rPr>
      <w:rFonts w:eastAsia="Times New Roman" w:cs="Times New Roman"/>
      <w:sz w:val="24"/>
      <w:szCs w:val="20"/>
    </w:rPr>
  </w:style>
  <w:style w:type="paragraph" w:styleId="Footer">
    <w:name w:val="footer"/>
    <w:basedOn w:val="Normal"/>
    <w:link w:val="FooterChar"/>
    <w:uiPriority w:val="99"/>
    <w:unhideWhenUsed/>
    <w:rsid w:val="00731521"/>
    <w:pPr>
      <w:tabs>
        <w:tab w:val="center" w:pos="4680"/>
        <w:tab w:val="right" w:pos="9360"/>
      </w:tabs>
    </w:pPr>
  </w:style>
  <w:style w:type="character" w:customStyle="1" w:styleId="FooterChar">
    <w:name w:val="Footer Char"/>
    <w:basedOn w:val="DefaultParagraphFont"/>
    <w:link w:val="Footer"/>
    <w:uiPriority w:val="99"/>
    <w:rsid w:val="00731521"/>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1644</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2025-05-07T03:13:00Z</cp:lastPrinted>
  <dcterms:created xsi:type="dcterms:W3CDTF">2024-05-08T08:33:00Z</dcterms:created>
  <dcterms:modified xsi:type="dcterms:W3CDTF">2026-05-18T09:39:00Z</dcterms:modified>
</cp:coreProperties>
</file>