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1FC" w14:textId="23159438" w:rsidR="008F4C58" w:rsidRPr="009D711D" w:rsidRDefault="008F4C58" w:rsidP="00887C8E">
      <w:pPr>
        <w:pStyle w:val="Style11"/>
        <w:tabs>
          <w:tab w:val="left" w:pos="0"/>
          <w:tab w:val="left" w:pos="851"/>
        </w:tabs>
        <w:spacing w:before="120" w:line="360" w:lineRule="atLeast"/>
        <w:ind w:firstLine="567"/>
        <w:jc w:val="center"/>
        <w:rPr>
          <w:b/>
          <w:sz w:val="26"/>
          <w:szCs w:val="26"/>
          <w:lang w:val="vi-VN"/>
        </w:rPr>
      </w:pPr>
      <w:r w:rsidRPr="009D711D">
        <w:rPr>
          <w:b/>
          <w:sz w:val="26"/>
          <w:szCs w:val="26"/>
          <w:lang w:val="nl-NL"/>
        </w:rPr>
        <w:t>Phần 2. YÊU CẦU VỀ KỸ THUẬT</w:t>
      </w:r>
    </w:p>
    <w:p w14:paraId="5465BF4A" w14:textId="770AAF1F" w:rsidR="004A1A71" w:rsidRPr="009D711D" w:rsidRDefault="004A1A71" w:rsidP="00887C8E">
      <w:pPr>
        <w:pStyle w:val="Style11"/>
        <w:tabs>
          <w:tab w:val="left" w:pos="0"/>
          <w:tab w:val="left" w:pos="851"/>
        </w:tabs>
        <w:spacing w:before="120" w:line="360" w:lineRule="atLeast"/>
        <w:ind w:firstLine="567"/>
        <w:jc w:val="center"/>
        <w:rPr>
          <w:b/>
          <w:sz w:val="26"/>
          <w:szCs w:val="26"/>
          <w:lang w:val="vi-VN"/>
        </w:rPr>
      </w:pPr>
      <w:r w:rsidRPr="009D711D">
        <w:rPr>
          <w:b/>
          <w:sz w:val="26"/>
          <w:szCs w:val="26"/>
          <w:lang w:val="vi-VN"/>
        </w:rPr>
        <w:t xml:space="preserve">Chương V. YÊU CẦU VỀ </w:t>
      </w:r>
      <w:r w:rsidR="00BC4B0C" w:rsidRPr="009D711D">
        <w:rPr>
          <w:b/>
          <w:sz w:val="26"/>
          <w:szCs w:val="26"/>
          <w:lang w:val="vi-VN"/>
        </w:rPr>
        <w:t>KỸ THUẬT</w:t>
      </w:r>
    </w:p>
    <w:p w14:paraId="5E68531F" w14:textId="77777777" w:rsidR="004A1A71" w:rsidRPr="009D711D" w:rsidRDefault="004A1A71" w:rsidP="00887C8E">
      <w:pPr>
        <w:pStyle w:val="Style11"/>
        <w:tabs>
          <w:tab w:val="left" w:pos="0"/>
          <w:tab w:val="left" w:pos="851"/>
        </w:tabs>
        <w:spacing w:before="120" w:line="360" w:lineRule="atLeast"/>
        <w:ind w:firstLine="567"/>
        <w:jc w:val="center"/>
        <w:rPr>
          <w:b/>
          <w:sz w:val="26"/>
          <w:szCs w:val="26"/>
          <w:lang w:val="vi-VN"/>
        </w:rPr>
      </w:pPr>
    </w:p>
    <w:p w14:paraId="6013DC12" w14:textId="77777777" w:rsidR="008F19FB" w:rsidRPr="004366EE" w:rsidRDefault="008F19FB" w:rsidP="004366EE">
      <w:pPr>
        <w:rPr>
          <w:b/>
          <w:bCs/>
          <w:sz w:val="26"/>
          <w:szCs w:val="26"/>
          <w:lang w:val="vi-VN"/>
        </w:rPr>
      </w:pPr>
      <w:r w:rsidRPr="004366EE">
        <w:rPr>
          <w:b/>
          <w:bCs/>
          <w:sz w:val="26"/>
          <w:szCs w:val="26"/>
          <w:lang w:val="vi-VN"/>
        </w:rPr>
        <w:t>I. Giới thiệu về gói thầu</w:t>
      </w:r>
    </w:p>
    <w:p w14:paraId="05A81BC6" w14:textId="77777777" w:rsidR="003909CB" w:rsidRPr="004366EE" w:rsidRDefault="003909CB" w:rsidP="004366EE">
      <w:pPr>
        <w:pStyle w:val="BodyText21"/>
        <w:numPr>
          <w:ilvl w:val="0"/>
          <w:numId w:val="0"/>
        </w:numPr>
        <w:tabs>
          <w:tab w:val="clear" w:pos="390"/>
        </w:tabs>
        <w:spacing w:before="0" w:after="0"/>
        <w:rPr>
          <w:rStyle w:val="fontstyle01"/>
          <w:rFonts w:ascii="Times New Roman" w:hAnsi="Times New Roman"/>
          <w:sz w:val="26"/>
          <w:szCs w:val="26"/>
          <w:lang w:val="vi-VN"/>
        </w:rPr>
      </w:pPr>
      <w:r w:rsidRPr="004366EE">
        <w:rPr>
          <w:rStyle w:val="fontstyle01"/>
          <w:rFonts w:ascii="Times New Roman" w:hAnsi="Times New Roman"/>
          <w:sz w:val="26"/>
          <w:szCs w:val="26"/>
          <w:lang w:val="vi-VN"/>
        </w:rPr>
        <w:t>1. Phạm vi công việc của gói thầu.</w:t>
      </w:r>
    </w:p>
    <w:p w14:paraId="1D3E1F33" w14:textId="63020EE4" w:rsidR="003909CB" w:rsidRPr="00502607" w:rsidRDefault="003909CB" w:rsidP="004366EE">
      <w:pPr>
        <w:pStyle w:val="BodyText21"/>
        <w:numPr>
          <w:ilvl w:val="0"/>
          <w:numId w:val="0"/>
        </w:numPr>
        <w:tabs>
          <w:tab w:val="clear" w:pos="390"/>
        </w:tabs>
        <w:spacing w:before="0" w:after="0"/>
        <w:ind w:firstLine="709"/>
        <w:rPr>
          <w:rStyle w:val="fontstyle01"/>
          <w:rFonts w:ascii="Times New Roman" w:hAnsi="Times New Roman"/>
          <w:sz w:val="26"/>
          <w:szCs w:val="26"/>
        </w:rPr>
      </w:pPr>
      <w:r w:rsidRPr="00502607">
        <w:rPr>
          <w:rStyle w:val="fontstyle01"/>
          <w:rFonts w:ascii="Times New Roman" w:hAnsi="Times New Roman"/>
          <w:sz w:val="26"/>
          <w:szCs w:val="26"/>
          <w:lang w:val="vi-VN"/>
        </w:rPr>
        <w:t xml:space="preserve">Thực hiện </w:t>
      </w:r>
      <w:r w:rsidR="00502607" w:rsidRPr="00502607">
        <w:t>SCL nhà điều hành Điện lực đội QLĐLKV Mường Nhé</w:t>
      </w:r>
      <w:r w:rsidRPr="00502607">
        <w:rPr>
          <w:rStyle w:val="fontstyle01"/>
          <w:rFonts w:ascii="Times New Roman" w:hAnsi="Times New Roman"/>
          <w:sz w:val="26"/>
          <w:szCs w:val="26"/>
          <w:lang w:val="vi-VN"/>
        </w:rPr>
        <w:t>, cụ thề như sau:</w:t>
      </w:r>
    </w:p>
    <w:p w14:paraId="2EC8BFC9" w14:textId="77777777" w:rsidR="00502607" w:rsidRPr="00502607" w:rsidRDefault="00502607" w:rsidP="00502607">
      <w:pPr>
        <w:ind w:firstLine="567"/>
        <w:rPr>
          <w:sz w:val="26"/>
          <w:szCs w:val="26"/>
          <w:lang w:val="nl-NL"/>
        </w:rPr>
      </w:pPr>
      <w:r w:rsidRPr="00502607">
        <w:rPr>
          <w:sz w:val="26"/>
          <w:szCs w:val="26"/>
        </w:rPr>
        <w:t xml:space="preserve">- </w:t>
      </w:r>
      <w:r w:rsidRPr="00502607">
        <w:rPr>
          <w:iCs/>
          <w:sz w:val="26"/>
          <w:szCs w:val="26"/>
          <w:lang w:val="vi"/>
        </w:rPr>
        <w:t>Nhà điều hành sản xuất</w:t>
      </w:r>
      <w:r w:rsidRPr="00502607">
        <w:rPr>
          <w:sz w:val="26"/>
          <w:szCs w:val="26"/>
        </w:rPr>
        <w:t xml:space="preserve">: </w:t>
      </w:r>
      <w:r w:rsidRPr="00502607">
        <w:rPr>
          <w:sz w:val="26"/>
          <w:szCs w:val="26"/>
          <w:lang w:val="nl-NL"/>
        </w:rPr>
        <w:t>Tháo dỡ khoảng 50% mái tôn hiện trạng, thay lại mái bằng tôn. Bóc lớp láng sê sô mái, sơn chống thấm và láng lại. Bóc lớp vữa trát tường, trụ cột trong, ngoài và dầm, trần nhà, trát lại. Cạo bỏ lớp sơn phần tường, trụ cột và dầm, trần nhà còn lại; Sơn toàn bộ nhà 03 nước; Tháo dỡ toàn bộ khuôn cửa, cửa, hoa sắt hiện trạng, vách kính, đục tường mở cao cửa đi vào các phòng, trát lại má cửa; Thay lại toàn bộ cửa, cửa sổ có hoa sắt bảo vệ bằng sắt vuông đặc; Phá dỡ gạch lát nền tầng 1 và tầng 2, lát lại nền bằng gạch Ceramic 600x600mm, khu vệ sinh lát gạch chống trơn 300x300mm; Tháo dỡ toàn bộ gạch ốp tường khu vệ sinh 03 tầng, ốp lại bằng gạch men 300x600mm; Tháo dỡ trần giả khu vệ sinh 03 tầng, thay lại bằng trần nhựa nano; Tháo dỡ và thay lại hệ thống điện, ống cấp nước, thiết bị khu vệ sinh, ống thoát nước mái; Sửa chữa lại hệ thống chống sét; Mài lại granito bậc cấp.</w:t>
      </w:r>
    </w:p>
    <w:p w14:paraId="66725C88" w14:textId="5352EC47" w:rsidR="00502607" w:rsidRPr="00502607" w:rsidRDefault="00502607" w:rsidP="00502607">
      <w:pPr>
        <w:ind w:firstLine="567"/>
        <w:rPr>
          <w:sz w:val="26"/>
          <w:szCs w:val="26"/>
          <w:lang w:val="nl-NL"/>
        </w:rPr>
      </w:pPr>
      <w:r w:rsidRPr="00502607">
        <w:rPr>
          <w:spacing w:val="-4"/>
          <w:sz w:val="26"/>
          <w:szCs w:val="26"/>
        </w:rPr>
        <w:t xml:space="preserve">- Nhà trực: </w:t>
      </w:r>
      <w:r w:rsidRPr="00502607">
        <w:rPr>
          <w:sz w:val="26"/>
          <w:szCs w:val="26"/>
          <w:lang w:val="nl-NL"/>
        </w:rPr>
        <w:t xml:space="preserve">Tháo dỡ mái tôn hiện trạng, thay lại mái; Bóc lớp láng sê sô mái, sơn chống thấm và láng lại. Bóc lớp vữa trát tường, trụ cột trong, ngoài và dầm, trần nhà, trát lại. Cạo bỏ lớp sơn phần tường, trụ cột và dầm, trần nhà còn lại; Sơn toàn bộ nhà 03 nước; Thay lại toàn bộ cửa, kính an toàn dầy 6,36mm, cửa sổ có hoa sắt bảo vệ bằng sắt vuông đặc; Phá dỡ gạch lát nền, lát lại nền bằng gạch Ceramic 600x600mm; Tháo dỡ và thay lại hệ thống điện, ống thoát nước mái. </w:t>
      </w:r>
    </w:p>
    <w:p w14:paraId="4C54B76E" w14:textId="77777777" w:rsidR="00502607" w:rsidRPr="00502607" w:rsidRDefault="00502607" w:rsidP="00502607">
      <w:pPr>
        <w:ind w:firstLine="567"/>
        <w:rPr>
          <w:sz w:val="26"/>
          <w:szCs w:val="26"/>
          <w:lang w:val="nl-NL"/>
        </w:rPr>
      </w:pPr>
      <w:r w:rsidRPr="00502607">
        <w:rPr>
          <w:sz w:val="26"/>
          <w:szCs w:val="26"/>
        </w:rPr>
        <w:t xml:space="preserve">- </w:t>
      </w:r>
      <w:r w:rsidRPr="00502607">
        <w:rPr>
          <w:sz w:val="26"/>
          <w:szCs w:val="26"/>
          <w:lang w:val="nl-NL"/>
        </w:rPr>
        <w:t>Kho nhà tổ trực: Phá dỡ toàn bộ hệ thống mái, tường nhà hiện trạng đã xuống cấp; Sửa chữa lại kho; Móng xây gạch. Tường bao che, ngăn phòng xây gạch. Giằng móng, giằng tường. Vì kèo, xà gồ thép hình, mái lợp tôn xốp dầy 0,4mm; Trát tường, lu sơn 03 nước, nền lát gạch Ceramic 600x600mm; Hệ thống điện đồng bộ.</w:t>
      </w:r>
    </w:p>
    <w:p w14:paraId="690DD19F" w14:textId="77777777" w:rsidR="00502607" w:rsidRPr="00502607" w:rsidRDefault="00502607" w:rsidP="00502607">
      <w:pPr>
        <w:ind w:firstLine="567"/>
        <w:rPr>
          <w:b/>
          <w:sz w:val="26"/>
          <w:szCs w:val="26"/>
          <w:lang w:val="nl-NL"/>
        </w:rPr>
      </w:pPr>
      <w:r w:rsidRPr="00502607">
        <w:rPr>
          <w:sz w:val="26"/>
          <w:szCs w:val="26"/>
          <w:lang w:val="nl-NL"/>
        </w:rPr>
        <w:t>- Vệ sinh nhà tổ trực: Bóc lớp láng mái, sơn chống thấm và láng lại; Bóc toàn bộ lớp vữa trát tường trong, ngoài và trần nhà, trát lại, sơn toàn bộ nhà 03 nước; Tháo dỡ toàn bộ cửa hiện trạng, thay lại bằng cửa nhôm hệ, kính an toàn dầy 6,36mm; Phá dỡ gạch lát nền, lát lại bằng gạch chống trơn 300x300mm; Tháo dỡ toàn bộ gạch ốp tường ốp lại bằng gạch men 300x600mm; Tháo dỡ và thay lại hệ thống điện, ống cấp nước, thiết bị vệ sinh;</w:t>
      </w:r>
    </w:p>
    <w:p w14:paraId="00271137" w14:textId="77777777" w:rsidR="003909CB" w:rsidRPr="004366EE" w:rsidRDefault="003909CB" w:rsidP="004366EE">
      <w:pPr>
        <w:widowControl w:val="0"/>
        <w:ind w:firstLine="709"/>
        <w:jc w:val="center"/>
        <w:rPr>
          <w:i/>
          <w:iCs/>
          <w:sz w:val="26"/>
          <w:szCs w:val="26"/>
          <w:lang w:val="vi-VN"/>
        </w:rPr>
      </w:pPr>
      <w:r w:rsidRPr="004366EE">
        <w:rPr>
          <w:i/>
          <w:iCs/>
          <w:sz w:val="26"/>
          <w:szCs w:val="26"/>
          <w:lang w:val="vi-VN"/>
        </w:rPr>
        <w:t>(có khối lượng kèm theo hồ sơ mời thầu)</w:t>
      </w:r>
    </w:p>
    <w:p w14:paraId="3591FF44" w14:textId="615B081E" w:rsidR="00EF1154" w:rsidRPr="004366EE" w:rsidRDefault="003909CB" w:rsidP="004366EE">
      <w:pPr>
        <w:rPr>
          <w:sz w:val="26"/>
          <w:szCs w:val="26"/>
        </w:rPr>
      </w:pPr>
      <w:r w:rsidRPr="00502607">
        <w:rPr>
          <w:sz w:val="26"/>
          <w:szCs w:val="26"/>
        </w:rPr>
        <w:t>2</w:t>
      </w:r>
      <w:r w:rsidR="004824CE" w:rsidRPr="00502607">
        <w:rPr>
          <w:sz w:val="26"/>
          <w:szCs w:val="26"/>
        </w:rPr>
        <w:t>.</w:t>
      </w:r>
      <w:r w:rsidR="004824CE" w:rsidRPr="004366EE">
        <w:rPr>
          <w:sz w:val="26"/>
          <w:szCs w:val="26"/>
        </w:rPr>
        <w:t xml:space="preserve"> Vận chuyển, nhập kho Công ty Điện lực </w:t>
      </w:r>
      <w:r w:rsidRPr="004366EE">
        <w:rPr>
          <w:sz w:val="26"/>
          <w:szCs w:val="26"/>
        </w:rPr>
        <w:t>Điện Biên</w:t>
      </w:r>
      <w:r w:rsidR="004824CE" w:rsidRPr="004366EE">
        <w:rPr>
          <w:sz w:val="26"/>
          <w:szCs w:val="26"/>
        </w:rPr>
        <w:t xml:space="preserve"> khối lượng vật tư thu hồi.</w:t>
      </w:r>
    </w:p>
    <w:p w14:paraId="604185C6" w14:textId="232EEA15" w:rsidR="00560B8B" w:rsidRPr="004366EE" w:rsidRDefault="003909CB" w:rsidP="004366EE">
      <w:pPr>
        <w:widowControl w:val="0"/>
        <w:rPr>
          <w:sz w:val="26"/>
          <w:szCs w:val="26"/>
          <w:lang w:val="nl-NL"/>
        </w:rPr>
      </w:pPr>
      <w:r w:rsidRPr="004366EE">
        <w:rPr>
          <w:sz w:val="26"/>
          <w:szCs w:val="26"/>
          <w:lang w:val="nl-NL"/>
        </w:rPr>
        <w:t>3</w:t>
      </w:r>
      <w:r w:rsidR="00560B8B" w:rsidRPr="004366EE">
        <w:rPr>
          <w:sz w:val="26"/>
          <w:szCs w:val="26"/>
          <w:lang w:val="nl-NL"/>
        </w:rPr>
        <w:t xml:space="preserve">. </w:t>
      </w:r>
      <w:r w:rsidR="00111E1B" w:rsidRPr="004366EE">
        <w:rPr>
          <w:sz w:val="26"/>
          <w:szCs w:val="26"/>
          <w:lang w:val="nl-NL"/>
        </w:rPr>
        <w:t>Thời hạn hoàn thành</w:t>
      </w:r>
      <w:r w:rsidR="00560B8B" w:rsidRPr="004366EE">
        <w:rPr>
          <w:sz w:val="26"/>
          <w:szCs w:val="26"/>
          <w:lang w:val="nl-NL"/>
        </w:rPr>
        <w:t xml:space="preserve">: </w:t>
      </w:r>
    </w:p>
    <w:p w14:paraId="4CB5F7ED" w14:textId="77777777" w:rsidR="00560B8B" w:rsidRPr="004366EE" w:rsidRDefault="00560B8B" w:rsidP="004366EE">
      <w:pPr>
        <w:ind w:firstLine="720"/>
        <w:rPr>
          <w:bCs/>
          <w:sz w:val="26"/>
          <w:szCs w:val="26"/>
          <w:lang w:val="nl-NL"/>
        </w:rPr>
      </w:pPr>
      <w:r w:rsidRPr="004366EE">
        <w:rPr>
          <w:bCs/>
          <w:sz w:val="26"/>
          <w:szCs w:val="26"/>
          <w:lang w:val="nl-NL"/>
        </w:rPr>
        <w:t>- Thời gian thực hiện hợp đồng được tính từ ngày hợp đồng có hiệu lực cho đến khi các bên đã hoàn thành các nghĩa vụ theo hợp đồng xây dựng đã ký.</w:t>
      </w:r>
    </w:p>
    <w:p w14:paraId="7BF50BF9" w14:textId="5EE7F36E" w:rsidR="00560B8B" w:rsidRPr="004366EE" w:rsidRDefault="00560B8B" w:rsidP="004366EE">
      <w:pPr>
        <w:ind w:firstLine="720"/>
        <w:rPr>
          <w:bCs/>
          <w:sz w:val="26"/>
          <w:szCs w:val="26"/>
          <w:lang w:val="nl-NL"/>
        </w:rPr>
      </w:pPr>
      <w:r w:rsidRPr="004366EE">
        <w:rPr>
          <w:bCs/>
          <w:sz w:val="26"/>
          <w:szCs w:val="26"/>
          <w:lang w:val="nl-NL"/>
        </w:rPr>
        <w:t>- Nhà thầu phải hoàn thành toàn bộ khối lượng công việc thi công xây lắp và nghiệm thu đưa vào sử dụng theo hợp đồng và phụ lục hợp đồng (nếu có</w:t>
      </w:r>
      <w:r w:rsidR="002A57CC" w:rsidRPr="004366EE">
        <w:rPr>
          <w:bCs/>
          <w:sz w:val="26"/>
          <w:szCs w:val="26"/>
          <w:lang w:val="nl-NL"/>
        </w:rPr>
        <w:t>).</w:t>
      </w:r>
    </w:p>
    <w:p w14:paraId="5BD1C59D" w14:textId="77777777" w:rsidR="003909CB" w:rsidRPr="004366EE" w:rsidRDefault="008F19FB" w:rsidP="004366EE">
      <w:pPr>
        <w:widowControl w:val="0"/>
        <w:rPr>
          <w:b/>
          <w:sz w:val="26"/>
          <w:szCs w:val="26"/>
          <w:lang w:val="nl-NL"/>
        </w:rPr>
      </w:pPr>
      <w:r w:rsidRPr="004366EE">
        <w:rPr>
          <w:b/>
          <w:sz w:val="26"/>
          <w:szCs w:val="26"/>
          <w:lang w:val="vi-VN"/>
        </w:rPr>
        <w:t>II. Yêu cầu về tiến độ thực hiện</w:t>
      </w:r>
      <w:r w:rsidR="005228A2" w:rsidRPr="004366EE">
        <w:rPr>
          <w:b/>
          <w:sz w:val="26"/>
          <w:szCs w:val="26"/>
          <w:lang w:val="nl-NL"/>
        </w:rPr>
        <w:t xml:space="preserve">: </w:t>
      </w:r>
    </w:p>
    <w:p w14:paraId="6E68C8C3" w14:textId="1A42D10F" w:rsidR="008F19FB" w:rsidRPr="004366EE" w:rsidRDefault="00A37EEB" w:rsidP="004366EE">
      <w:pPr>
        <w:pStyle w:val="ListParagraph"/>
        <w:widowControl w:val="0"/>
        <w:numPr>
          <w:ilvl w:val="0"/>
          <w:numId w:val="17"/>
        </w:numPr>
        <w:rPr>
          <w:b/>
          <w:sz w:val="26"/>
          <w:szCs w:val="26"/>
          <w:lang w:val="nl-NL"/>
        </w:rPr>
      </w:pPr>
      <w:r w:rsidRPr="004366EE">
        <w:rPr>
          <w:bCs/>
          <w:sz w:val="26"/>
          <w:szCs w:val="26"/>
          <w:lang w:val="nl-NL"/>
        </w:rPr>
        <w:t>Tiến độ thực hiện hợp đồng không quá</w:t>
      </w:r>
      <w:r w:rsidR="00806C34" w:rsidRPr="004366EE">
        <w:rPr>
          <w:bCs/>
          <w:sz w:val="26"/>
          <w:szCs w:val="26"/>
          <w:lang w:val="nl-NL"/>
        </w:rPr>
        <w:t xml:space="preserve"> </w:t>
      </w:r>
      <w:r w:rsidR="00502607">
        <w:rPr>
          <w:sz w:val="26"/>
          <w:szCs w:val="26"/>
          <w:lang w:val="es-ES"/>
        </w:rPr>
        <w:t>90</w:t>
      </w:r>
      <w:r w:rsidR="003909CB" w:rsidRPr="004366EE">
        <w:rPr>
          <w:sz w:val="26"/>
          <w:szCs w:val="26"/>
          <w:lang w:val="es-ES"/>
        </w:rPr>
        <w:t xml:space="preserve"> </w:t>
      </w:r>
      <w:r w:rsidR="009628D2" w:rsidRPr="004366EE">
        <w:rPr>
          <w:bCs/>
          <w:sz w:val="26"/>
          <w:szCs w:val="26"/>
          <w:lang w:val="nl-NL"/>
        </w:rPr>
        <w:t>ngày</w:t>
      </w:r>
      <w:r w:rsidR="00806C34" w:rsidRPr="004366EE">
        <w:rPr>
          <w:bCs/>
          <w:sz w:val="26"/>
          <w:szCs w:val="26"/>
          <w:lang w:val="nl-NL"/>
        </w:rPr>
        <w:t>.</w:t>
      </w:r>
    </w:p>
    <w:p w14:paraId="38A0EED0" w14:textId="77777777" w:rsidR="003909CB" w:rsidRPr="004366EE" w:rsidRDefault="008F19FB" w:rsidP="004366EE">
      <w:pPr>
        <w:widowControl w:val="0"/>
        <w:tabs>
          <w:tab w:val="left" w:pos="700"/>
        </w:tabs>
        <w:rPr>
          <w:b/>
          <w:bCs/>
          <w:sz w:val="26"/>
          <w:szCs w:val="26"/>
          <w:lang w:val="es-ES"/>
        </w:rPr>
      </w:pPr>
      <w:r w:rsidRPr="004366EE">
        <w:rPr>
          <w:b/>
          <w:bCs/>
          <w:sz w:val="26"/>
          <w:szCs w:val="26"/>
          <w:lang w:val="es-ES"/>
        </w:rPr>
        <w:t>III. Yêu cầu về kỹ thuật/chỉ dẫn kỹ thuật</w:t>
      </w:r>
      <w:r w:rsidR="00B64CC1" w:rsidRPr="004366EE">
        <w:rPr>
          <w:b/>
          <w:bCs/>
          <w:sz w:val="26"/>
          <w:szCs w:val="26"/>
          <w:lang w:val="es-ES"/>
        </w:rPr>
        <w:t xml:space="preserve">: </w:t>
      </w:r>
    </w:p>
    <w:p w14:paraId="64F3F2E1" w14:textId="3CA49EC8" w:rsidR="00560B8B" w:rsidRPr="004366EE" w:rsidRDefault="003909CB" w:rsidP="004366EE">
      <w:pPr>
        <w:widowControl w:val="0"/>
        <w:tabs>
          <w:tab w:val="left" w:pos="700"/>
        </w:tabs>
        <w:rPr>
          <w:sz w:val="26"/>
          <w:szCs w:val="26"/>
          <w:lang w:val="es-ES"/>
        </w:rPr>
      </w:pPr>
      <w:r w:rsidRPr="004366EE">
        <w:rPr>
          <w:sz w:val="26"/>
          <w:szCs w:val="26"/>
          <w:lang w:val="es-ES"/>
        </w:rPr>
        <w:tab/>
      </w:r>
      <w:r w:rsidR="00560B8B" w:rsidRPr="004366EE">
        <w:rPr>
          <w:sz w:val="26"/>
          <w:szCs w:val="26"/>
          <w:lang w:val="es-ES"/>
        </w:rPr>
        <w:t>Toàn bộ các yêu cầu về mặt kỹ thuật/chỉ dẫn kỹ thuật phải được soạn thảo dựa trên cơ sở quy mô, tính chất của dự án</w:t>
      </w:r>
      <w:r w:rsidR="00F07D1F" w:rsidRPr="004366EE">
        <w:rPr>
          <w:sz w:val="26"/>
          <w:szCs w:val="26"/>
          <w:lang w:val="es-ES"/>
        </w:rPr>
        <w:t>/</w:t>
      </w:r>
      <w:r w:rsidR="00560B8B" w:rsidRPr="004366EE">
        <w:rPr>
          <w:sz w:val="26"/>
          <w:szCs w:val="26"/>
          <w:lang w:val="es-ES"/>
        </w:rPr>
        <w:t xml:space="preserve">gói thầu và tuân thủ quy định của pháp luật xây </w:t>
      </w:r>
      <w:r w:rsidR="00560B8B" w:rsidRPr="004366EE">
        <w:rPr>
          <w:sz w:val="26"/>
          <w:szCs w:val="26"/>
          <w:lang w:val="es-ES"/>
        </w:rPr>
        <w:lastRenderedPageBreak/>
        <w:t>dựng chuyên ngành về quản lý chất lượng công trình xây dựng.</w:t>
      </w:r>
    </w:p>
    <w:p w14:paraId="51141F6F" w14:textId="414281E6" w:rsidR="00560B8B" w:rsidRPr="004366EE" w:rsidRDefault="00560B8B" w:rsidP="004366EE">
      <w:pPr>
        <w:rPr>
          <w:sz w:val="26"/>
          <w:szCs w:val="26"/>
          <w:lang w:val="es-ES"/>
        </w:rPr>
      </w:pPr>
      <w:r w:rsidRPr="004366EE">
        <w:rPr>
          <w:sz w:val="26"/>
          <w:szCs w:val="26"/>
          <w:lang w:val="es-ES"/>
        </w:rPr>
        <w:t>Yêu cầu về mặt kỹ thuật/chỉ dẫn kỹ thuật bao gồm các nội dung chủ yếu sau:</w:t>
      </w:r>
    </w:p>
    <w:p w14:paraId="0C06D38C" w14:textId="17033969" w:rsidR="00560B8B" w:rsidRPr="004366EE" w:rsidRDefault="00560B8B" w:rsidP="004366EE">
      <w:pPr>
        <w:pStyle w:val="ListParagraph"/>
        <w:numPr>
          <w:ilvl w:val="0"/>
          <w:numId w:val="12"/>
        </w:numPr>
        <w:tabs>
          <w:tab w:val="left" w:pos="284"/>
        </w:tabs>
        <w:ind w:left="0" w:firstLine="0"/>
        <w:rPr>
          <w:b/>
          <w:sz w:val="26"/>
          <w:szCs w:val="26"/>
          <w:lang w:val="es-ES"/>
        </w:rPr>
      </w:pPr>
      <w:r w:rsidRPr="004366EE">
        <w:rPr>
          <w:b/>
          <w:sz w:val="26"/>
          <w:szCs w:val="26"/>
          <w:lang w:val="es-ES"/>
        </w:rPr>
        <w:t xml:space="preserve">Quy trình, quy phạm áp dụng cho việc thi công, </w:t>
      </w:r>
      <w:r w:rsidR="009E07F5" w:rsidRPr="004366EE">
        <w:rPr>
          <w:b/>
          <w:sz w:val="26"/>
          <w:szCs w:val="26"/>
          <w:lang w:val="es-ES"/>
        </w:rPr>
        <w:t xml:space="preserve">giám sát, </w:t>
      </w:r>
      <w:r w:rsidRPr="004366EE">
        <w:rPr>
          <w:b/>
          <w:sz w:val="26"/>
          <w:szCs w:val="26"/>
          <w:lang w:val="es-ES"/>
        </w:rPr>
        <w:t>nghiệm thu công trình</w:t>
      </w:r>
      <w:r w:rsidR="00300EE5" w:rsidRPr="004366EE">
        <w:rPr>
          <w:b/>
          <w:sz w:val="26"/>
          <w:szCs w:val="26"/>
          <w:lang w:val="es-ES"/>
        </w:rPr>
        <w:t>, theo các vản bản sau</w:t>
      </w:r>
      <w:r w:rsidRPr="004366EE">
        <w:rPr>
          <w:b/>
          <w:sz w:val="26"/>
          <w:szCs w:val="26"/>
          <w:lang w:val="es-ES"/>
        </w:rPr>
        <w:t>:</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7"/>
        <w:gridCol w:w="2448"/>
      </w:tblGrid>
      <w:tr w:rsidR="008B6A6B" w:rsidRPr="00327766" w14:paraId="03E24E3E" w14:textId="77777777" w:rsidTr="00C94F85">
        <w:trPr>
          <w:trHeight w:hRule="exact" w:val="439"/>
          <w:tblHeader/>
          <w:jc w:val="center"/>
        </w:trPr>
        <w:tc>
          <w:tcPr>
            <w:tcW w:w="704" w:type="dxa"/>
            <w:shd w:val="clear" w:color="auto" w:fill="FFFFFF"/>
          </w:tcPr>
          <w:p w14:paraId="66BA119D" w14:textId="77777777" w:rsidR="00C94F85" w:rsidRPr="00327766" w:rsidRDefault="00C94F85" w:rsidP="002C59DA">
            <w:pPr>
              <w:pStyle w:val="Vanbnnidung1"/>
              <w:shd w:val="clear" w:color="auto" w:fill="auto"/>
              <w:spacing w:line="264" w:lineRule="auto"/>
              <w:jc w:val="center"/>
              <w:rPr>
                <w:rStyle w:val="Vanbnnidung2"/>
                <w:b/>
                <w:bCs/>
                <w:sz w:val="26"/>
                <w:szCs w:val="26"/>
                <w:lang w:eastAsia="vi-VN"/>
              </w:rPr>
            </w:pPr>
            <w:r w:rsidRPr="00327766">
              <w:rPr>
                <w:rStyle w:val="Vanbnnidung2"/>
                <w:b/>
                <w:bCs/>
                <w:sz w:val="26"/>
                <w:szCs w:val="26"/>
                <w:lang w:eastAsia="vi-VN"/>
              </w:rPr>
              <w:t>TT</w:t>
            </w:r>
          </w:p>
        </w:tc>
        <w:tc>
          <w:tcPr>
            <w:tcW w:w="5817" w:type="dxa"/>
            <w:shd w:val="clear" w:color="auto" w:fill="FFFFFF"/>
          </w:tcPr>
          <w:p w14:paraId="0B429465" w14:textId="77777777" w:rsidR="00C94F85" w:rsidRPr="00327766" w:rsidRDefault="00C94F85" w:rsidP="002C59DA">
            <w:pPr>
              <w:pStyle w:val="Vanbnnidung1"/>
              <w:shd w:val="clear" w:color="auto" w:fill="auto"/>
              <w:spacing w:line="264" w:lineRule="auto"/>
              <w:ind w:left="113" w:right="113"/>
              <w:jc w:val="center"/>
              <w:rPr>
                <w:rStyle w:val="Vanbnnidung2"/>
                <w:b/>
                <w:bCs/>
                <w:sz w:val="26"/>
                <w:szCs w:val="26"/>
                <w:lang w:eastAsia="vi-VN"/>
              </w:rPr>
            </w:pPr>
            <w:r w:rsidRPr="00327766">
              <w:rPr>
                <w:rStyle w:val="Vanbnnidung2"/>
                <w:b/>
                <w:bCs/>
                <w:sz w:val="26"/>
                <w:szCs w:val="26"/>
                <w:lang w:eastAsia="vi-VN"/>
              </w:rPr>
              <w:t>Tiêu chuẩn thiết kế, thi công và nghiệm thu</w:t>
            </w:r>
          </w:p>
        </w:tc>
        <w:tc>
          <w:tcPr>
            <w:tcW w:w="2448" w:type="dxa"/>
            <w:shd w:val="clear" w:color="auto" w:fill="FFFFFF"/>
          </w:tcPr>
          <w:p w14:paraId="1443B0CC" w14:textId="77777777" w:rsidR="00C94F85" w:rsidRPr="00327766" w:rsidRDefault="00C94F85" w:rsidP="002C59DA">
            <w:pPr>
              <w:pStyle w:val="Vanbnnidung1"/>
              <w:shd w:val="clear" w:color="auto" w:fill="auto"/>
              <w:spacing w:line="264" w:lineRule="auto"/>
              <w:ind w:left="120"/>
              <w:jc w:val="center"/>
              <w:rPr>
                <w:rStyle w:val="Vanbnnidung2"/>
                <w:b/>
                <w:bCs/>
                <w:sz w:val="26"/>
                <w:szCs w:val="26"/>
                <w:lang w:eastAsia="vi-VN"/>
              </w:rPr>
            </w:pPr>
            <w:r w:rsidRPr="00327766">
              <w:rPr>
                <w:rStyle w:val="Vanbnnidung2"/>
                <w:b/>
                <w:bCs/>
                <w:sz w:val="26"/>
                <w:szCs w:val="26"/>
                <w:lang w:eastAsia="vi-VN"/>
              </w:rPr>
              <w:t>Mã hiệu</w:t>
            </w:r>
          </w:p>
        </w:tc>
      </w:tr>
      <w:tr w:rsidR="008B6A6B" w:rsidRPr="00327766" w14:paraId="6206308E" w14:textId="77777777" w:rsidTr="00C94F85">
        <w:trPr>
          <w:trHeight w:hRule="exact" w:val="439"/>
          <w:jc w:val="center"/>
        </w:trPr>
        <w:tc>
          <w:tcPr>
            <w:tcW w:w="704" w:type="dxa"/>
            <w:shd w:val="clear" w:color="auto" w:fill="FFFFFF"/>
          </w:tcPr>
          <w:p w14:paraId="1BE0429E" w14:textId="77777777" w:rsidR="00C94F85" w:rsidRPr="00327766" w:rsidRDefault="00C94F85" w:rsidP="002C59DA">
            <w:pPr>
              <w:pStyle w:val="Vanbnnidung1"/>
              <w:shd w:val="clear" w:color="auto" w:fill="auto"/>
              <w:spacing w:line="264" w:lineRule="auto"/>
              <w:ind w:left="-8" w:firstLine="8"/>
              <w:jc w:val="center"/>
              <w:rPr>
                <w:rFonts w:ascii="Times New Roman" w:hAnsi="Times New Roman"/>
                <w:sz w:val="26"/>
                <w:szCs w:val="26"/>
              </w:rPr>
            </w:pPr>
            <w:r w:rsidRPr="00327766">
              <w:rPr>
                <w:rStyle w:val="Vanbnnidung2"/>
                <w:sz w:val="26"/>
                <w:szCs w:val="26"/>
                <w:lang w:eastAsia="vi-VN"/>
              </w:rPr>
              <w:t>1</w:t>
            </w:r>
          </w:p>
        </w:tc>
        <w:tc>
          <w:tcPr>
            <w:tcW w:w="5817" w:type="dxa"/>
            <w:shd w:val="clear" w:color="auto" w:fill="FFFFFF"/>
          </w:tcPr>
          <w:p w14:paraId="056873AE"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Quản lý chất lượng xây lắp công trình xây dựng</w:t>
            </w:r>
          </w:p>
        </w:tc>
        <w:tc>
          <w:tcPr>
            <w:tcW w:w="2448" w:type="dxa"/>
            <w:shd w:val="clear" w:color="auto" w:fill="FFFFFF"/>
            <w:vAlign w:val="center"/>
          </w:tcPr>
          <w:p w14:paraId="132A8A3E"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NĐ 06/2021/NĐ-CP</w:t>
            </w:r>
          </w:p>
        </w:tc>
      </w:tr>
      <w:tr w:rsidR="008B6A6B" w:rsidRPr="00327766" w14:paraId="570E5B3F" w14:textId="77777777" w:rsidTr="00C94F85">
        <w:trPr>
          <w:trHeight w:hRule="exact" w:val="428"/>
          <w:jc w:val="center"/>
        </w:trPr>
        <w:tc>
          <w:tcPr>
            <w:tcW w:w="704" w:type="dxa"/>
            <w:shd w:val="clear" w:color="auto" w:fill="FFFFFF"/>
          </w:tcPr>
          <w:p w14:paraId="2281B518"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2</w:t>
            </w:r>
          </w:p>
        </w:tc>
        <w:tc>
          <w:tcPr>
            <w:tcW w:w="5817" w:type="dxa"/>
            <w:shd w:val="clear" w:color="auto" w:fill="FFFFFF"/>
          </w:tcPr>
          <w:p w14:paraId="650D16B5"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Tổ chức thi công</w:t>
            </w:r>
          </w:p>
        </w:tc>
        <w:tc>
          <w:tcPr>
            <w:tcW w:w="2448" w:type="dxa"/>
            <w:shd w:val="clear" w:color="auto" w:fill="FFFFFF"/>
            <w:vAlign w:val="center"/>
          </w:tcPr>
          <w:p w14:paraId="422D1869"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TCVN 4055:2012</w:t>
            </w:r>
          </w:p>
        </w:tc>
      </w:tr>
      <w:tr w:rsidR="008B6A6B" w:rsidRPr="00327766" w14:paraId="671745BE" w14:textId="77777777" w:rsidTr="00C94F85">
        <w:trPr>
          <w:trHeight w:hRule="exact" w:val="668"/>
          <w:jc w:val="center"/>
        </w:trPr>
        <w:tc>
          <w:tcPr>
            <w:tcW w:w="704" w:type="dxa"/>
            <w:shd w:val="clear" w:color="auto" w:fill="FFFFFF"/>
          </w:tcPr>
          <w:p w14:paraId="5CCF5754"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3</w:t>
            </w:r>
          </w:p>
        </w:tc>
        <w:tc>
          <w:tcPr>
            <w:tcW w:w="5817" w:type="dxa"/>
            <w:shd w:val="clear" w:color="auto" w:fill="FFFFFF"/>
          </w:tcPr>
          <w:p w14:paraId="19560A62"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Kết cấu bê tông và bê tông cốt thép toàn khối-Quy phạm thi công và nghiệm thu</w:t>
            </w:r>
          </w:p>
        </w:tc>
        <w:tc>
          <w:tcPr>
            <w:tcW w:w="2448" w:type="dxa"/>
            <w:shd w:val="clear" w:color="auto" w:fill="FFFFFF"/>
            <w:vAlign w:val="center"/>
          </w:tcPr>
          <w:p w14:paraId="14D9156A"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TCVN 5574:2018</w:t>
            </w:r>
          </w:p>
        </w:tc>
      </w:tr>
      <w:tr w:rsidR="008B6A6B" w:rsidRPr="00327766" w14:paraId="38AD6921" w14:textId="77777777" w:rsidTr="00C94F85">
        <w:trPr>
          <w:trHeight w:hRule="exact" w:val="453"/>
          <w:jc w:val="center"/>
        </w:trPr>
        <w:tc>
          <w:tcPr>
            <w:tcW w:w="704" w:type="dxa"/>
            <w:shd w:val="clear" w:color="auto" w:fill="FFFFFF"/>
          </w:tcPr>
          <w:p w14:paraId="02DB79BF"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4</w:t>
            </w:r>
          </w:p>
        </w:tc>
        <w:tc>
          <w:tcPr>
            <w:tcW w:w="5817" w:type="dxa"/>
            <w:shd w:val="clear" w:color="auto" w:fill="FFFFFF"/>
          </w:tcPr>
          <w:p w14:paraId="38DA4132"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Quy chuẩn kỹ thuật quốc gia An toàn trong xây dựng</w:t>
            </w:r>
          </w:p>
        </w:tc>
        <w:tc>
          <w:tcPr>
            <w:tcW w:w="2448" w:type="dxa"/>
            <w:shd w:val="clear" w:color="auto" w:fill="FFFFFF"/>
            <w:vAlign w:val="center"/>
          </w:tcPr>
          <w:p w14:paraId="2803E679"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QCVN 18:2014/BXD</w:t>
            </w:r>
          </w:p>
        </w:tc>
      </w:tr>
      <w:tr w:rsidR="008B6A6B" w:rsidRPr="00327766" w14:paraId="2E06F54F" w14:textId="77777777" w:rsidTr="00C94F85">
        <w:trPr>
          <w:trHeight w:hRule="exact" w:val="457"/>
          <w:jc w:val="center"/>
        </w:trPr>
        <w:tc>
          <w:tcPr>
            <w:tcW w:w="704" w:type="dxa"/>
            <w:shd w:val="clear" w:color="auto" w:fill="FFFFFF"/>
          </w:tcPr>
          <w:p w14:paraId="6FA6E12A"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5</w:t>
            </w:r>
          </w:p>
        </w:tc>
        <w:tc>
          <w:tcPr>
            <w:tcW w:w="5817" w:type="dxa"/>
            <w:shd w:val="clear" w:color="auto" w:fill="FFFFFF"/>
          </w:tcPr>
          <w:p w14:paraId="701901B7"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Xi măng</w:t>
            </w:r>
          </w:p>
        </w:tc>
        <w:tc>
          <w:tcPr>
            <w:tcW w:w="2448" w:type="dxa"/>
            <w:shd w:val="clear" w:color="auto" w:fill="FFFFFF"/>
            <w:vAlign w:val="center"/>
          </w:tcPr>
          <w:p w14:paraId="0A63B442"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TCVN 6260 : 2009</w:t>
            </w:r>
          </w:p>
        </w:tc>
      </w:tr>
      <w:tr w:rsidR="008B6A6B" w:rsidRPr="00327766" w14:paraId="6C2E4824" w14:textId="77777777" w:rsidTr="00C94F85">
        <w:trPr>
          <w:trHeight w:hRule="exact" w:val="464"/>
          <w:jc w:val="center"/>
        </w:trPr>
        <w:tc>
          <w:tcPr>
            <w:tcW w:w="704" w:type="dxa"/>
            <w:shd w:val="clear" w:color="auto" w:fill="FFFFFF"/>
          </w:tcPr>
          <w:p w14:paraId="5BFDAD6A"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6</w:t>
            </w:r>
          </w:p>
        </w:tc>
        <w:tc>
          <w:tcPr>
            <w:tcW w:w="5817" w:type="dxa"/>
            <w:shd w:val="clear" w:color="auto" w:fill="FFFFFF"/>
          </w:tcPr>
          <w:p w14:paraId="2DF2B3EB" w14:textId="105ADFB4"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Cốt liệu bê</w:t>
            </w:r>
            <w:r w:rsidR="00502607" w:rsidRPr="00327766">
              <w:rPr>
                <w:rStyle w:val="Vanbnnidung2"/>
                <w:sz w:val="26"/>
                <w:szCs w:val="26"/>
                <w:lang w:eastAsia="vi-VN"/>
              </w:rPr>
              <w:t xml:space="preserve"> </w:t>
            </w:r>
            <w:r w:rsidRPr="00327766">
              <w:rPr>
                <w:rStyle w:val="Vanbnnidung2"/>
                <w:sz w:val="26"/>
                <w:szCs w:val="26"/>
                <w:lang w:eastAsia="vi-VN"/>
              </w:rPr>
              <w:t>tông và vữa - Yêu cầu kỹ thuật.</w:t>
            </w:r>
          </w:p>
        </w:tc>
        <w:tc>
          <w:tcPr>
            <w:tcW w:w="2448" w:type="dxa"/>
            <w:shd w:val="clear" w:color="auto" w:fill="FFFFFF"/>
            <w:vAlign w:val="center"/>
          </w:tcPr>
          <w:p w14:paraId="52ED143D"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TCVN- 7570-2006</w:t>
            </w:r>
          </w:p>
        </w:tc>
      </w:tr>
      <w:tr w:rsidR="008B6A6B" w:rsidRPr="00327766" w14:paraId="6E2B2D1A" w14:textId="77777777" w:rsidTr="00C94F85">
        <w:trPr>
          <w:trHeight w:hRule="exact" w:val="450"/>
          <w:jc w:val="center"/>
        </w:trPr>
        <w:tc>
          <w:tcPr>
            <w:tcW w:w="704" w:type="dxa"/>
            <w:shd w:val="clear" w:color="auto" w:fill="FFFFFF"/>
          </w:tcPr>
          <w:p w14:paraId="46928111"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7</w:t>
            </w:r>
          </w:p>
        </w:tc>
        <w:tc>
          <w:tcPr>
            <w:tcW w:w="5817" w:type="dxa"/>
            <w:shd w:val="clear" w:color="auto" w:fill="FFFFFF"/>
          </w:tcPr>
          <w:p w14:paraId="7D6E49E8"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Thép cốt bê tông</w:t>
            </w:r>
          </w:p>
        </w:tc>
        <w:tc>
          <w:tcPr>
            <w:tcW w:w="2448" w:type="dxa"/>
            <w:shd w:val="clear" w:color="auto" w:fill="FFFFFF"/>
            <w:vAlign w:val="center"/>
          </w:tcPr>
          <w:p w14:paraId="0B16363B"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Style w:val="Vanbnnidung2"/>
                <w:sz w:val="26"/>
                <w:szCs w:val="26"/>
                <w:lang w:eastAsia="vi-VN"/>
              </w:rPr>
              <w:t>TCVN 1651:2018</w:t>
            </w:r>
          </w:p>
        </w:tc>
      </w:tr>
      <w:tr w:rsidR="008B6A6B" w:rsidRPr="00327766" w14:paraId="2862645E" w14:textId="77777777" w:rsidTr="00C94F85">
        <w:trPr>
          <w:trHeight w:hRule="exact" w:val="687"/>
          <w:jc w:val="center"/>
        </w:trPr>
        <w:tc>
          <w:tcPr>
            <w:tcW w:w="704" w:type="dxa"/>
            <w:shd w:val="clear" w:color="auto" w:fill="FFFFFF"/>
          </w:tcPr>
          <w:p w14:paraId="096E3D14"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8</w:t>
            </w:r>
          </w:p>
        </w:tc>
        <w:tc>
          <w:tcPr>
            <w:tcW w:w="5817" w:type="dxa"/>
            <w:shd w:val="clear" w:color="auto" w:fill="FFFFFF"/>
          </w:tcPr>
          <w:p w14:paraId="6529DAD7"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Fonts w:ascii="Times New Roman" w:hAnsi="Times New Roman"/>
                <w:sz w:val="26"/>
                <w:szCs w:val="26"/>
              </w:rPr>
              <w:t>Kết cấu xây dựng và nền – Nguyên tắc cơ bản về tính toán</w:t>
            </w:r>
          </w:p>
        </w:tc>
        <w:tc>
          <w:tcPr>
            <w:tcW w:w="2448" w:type="dxa"/>
            <w:shd w:val="clear" w:color="auto" w:fill="FFFFFF"/>
            <w:vAlign w:val="center"/>
          </w:tcPr>
          <w:p w14:paraId="11BD5B40"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Fonts w:ascii="Times New Roman" w:hAnsi="Times New Roman"/>
                <w:sz w:val="26"/>
                <w:szCs w:val="26"/>
              </w:rPr>
              <w:t>TCVN 9379:2012</w:t>
            </w:r>
          </w:p>
        </w:tc>
      </w:tr>
      <w:tr w:rsidR="008B6A6B" w:rsidRPr="00327766" w14:paraId="5972BAFD" w14:textId="77777777" w:rsidTr="00C94F85">
        <w:trPr>
          <w:trHeight w:hRule="exact" w:val="852"/>
          <w:jc w:val="center"/>
        </w:trPr>
        <w:tc>
          <w:tcPr>
            <w:tcW w:w="704" w:type="dxa"/>
            <w:shd w:val="clear" w:color="auto" w:fill="FFFFFF"/>
          </w:tcPr>
          <w:p w14:paraId="61B133E0"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9</w:t>
            </w:r>
          </w:p>
        </w:tc>
        <w:tc>
          <w:tcPr>
            <w:tcW w:w="5817" w:type="dxa"/>
            <w:shd w:val="clear" w:color="auto" w:fill="FFFFFF"/>
          </w:tcPr>
          <w:p w14:paraId="66200E63" w14:textId="77777777" w:rsidR="00C94F85" w:rsidRPr="00327766" w:rsidRDefault="00C94F85" w:rsidP="002C59DA">
            <w:pPr>
              <w:pStyle w:val="Vanbnnidung1"/>
              <w:shd w:val="clear" w:color="auto" w:fill="auto"/>
              <w:spacing w:line="264" w:lineRule="auto"/>
              <w:ind w:left="113" w:right="113"/>
              <w:rPr>
                <w:rFonts w:ascii="Times New Roman" w:hAnsi="Times New Roman"/>
                <w:sz w:val="26"/>
                <w:szCs w:val="26"/>
              </w:rPr>
            </w:pPr>
            <w:r w:rsidRPr="00327766">
              <w:rPr>
                <w:rFonts w:ascii="Times New Roman" w:hAnsi="Times New Roman"/>
                <w:sz w:val="26"/>
                <w:szCs w:val="26"/>
              </w:rPr>
              <w:t>Tiêu chuẩn thiết kế thoát nước bên trong</w:t>
            </w:r>
          </w:p>
        </w:tc>
        <w:tc>
          <w:tcPr>
            <w:tcW w:w="2448" w:type="dxa"/>
            <w:shd w:val="clear" w:color="auto" w:fill="FFFFFF"/>
            <w:vAlign w:val="center"/>
          </w:tcPr>
          <w:p w14:paraId="76D4C906"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Fonts w:ascii="Times New Roman" w:hAnsi="Times New Roman"/>
                <w:sz w:val="26"/>
                <w:szCs w:val="26"/>
              </w:rPr>
              <w:t>TCVN 4474:1987</w:t>
            </w:r>
          </w:p>
          <w:p w14:paraId="5C30DBF2" w14:textId="77777777" w:rsidR="00C94F85" w:rsidRPr="00327766" w:rsidRDefault="00C94F85" w:rsidP="002C59DA">
            <w:pPr>
              <w:pStyle w:val="Vanbnnidung1"/>
              <w:shd w:val="clear" w:color="auto" w:fill="auto"/>
              <w:spacing w:line="264" w:lineRule="auto"/>
              <w:ind w:left="120"/>
              <w:jc w:val="center"/>
              <w:rPr>
                <w:rFonts w:ascii="Times New Roman" w:hAnsi="Times New Roman"/>
                <w:sz w:val="26"/>
                <w:szCs w:val="26"/>
              </w:rPr>
            </w:pPr>
            <w:r w:rsidRPr="00327766">
              <w:rPr>
                <w:rFonts w:ascii="Times New Roman" w:hAnsi="Times New Roman"/>
                <w:sz w:val="26"/>
                <w:szCs w:val="26"/>
              </w:rPr>
              <w:t>TCVN 4153:1988</w:t>
            </w:r>
          </w:p>
        </w:tc>
      </w:tr>
      <w:tr w:rsidR="008B6A6B" w:rsidRPr="009D711D" w14:paraId="4674D760" w14:textId="77777777" w:rsidTr="00C94F85">
        <w:trPr>
          <w:trHeight w:hRule="exact" w:val="760"/>
          <w:jc w:val="center"/>
        </w:trPr>
        <w:tc>
          <w:tcPr>
            <w:tcW w:w="704" w:type="dxa"/>
            <w:shd w:val="clear" w:color="auto" w:fill="FFFFFF"/>
          </w:tcPr>
          <w:p w14:paraId="217C6137" w14:textId="77777777" w:rsidR="00C94F85" w:rsidRPr="00327766" w:rsidRDefault="00C94F85" w:rsidP="002C59DA">
            <w:pPr>
              <w:pStyle w:val="Vanbnnidung1"/>
              <w:shd w:val="clear" w:color="auto" w:fill="auto"/>
              <w:spacing w:line="264" w:lineRule="auto"/>
              <w:ind w:left="-8" w:firstLine="8"/>
              <w:jc w:val="center"/>
              <w:rPr>
                <w:rStyle w:val="Vanbnnidung2"/>
                <w:sz w:val="26"/>
                <w:szCs w:val="26"/>
                <w:lang w:eastAsia="vi-VN"/>
              </w:rPr>
            </w:pPr>
            <w:r w:rsidRPr="00327766">
              <w:rPr>
                <w:rStyle w:val="Vanbnnidung2"/>
                <w:sz w:val="26"/>
                <w:szCs w:val="26"/>
                <w:lang w:eastAsia="vi-VN"/>
              </w:rPr>
              <w:t>10</w:t>
            </w:r>
          </w:p>
        </w:tc>
        <w:tc>
          <w:tcPr>
            <w:tcW w:w="5817" w:type="dxa"/>
            <w:shd w:val="clear" w:color="auto" w:fill="FFFFFF"/>
          </w:tcPr>
          <w:p w14:paraId="3BAA44A3"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327766">
              <w:rPr>
                <w:rStyle w:val="Vanbnnidung2"/>
                <w:sz w:val="26"/>
                <w:szCs w:val="26"/>
                <w:lang w:eastAsia="vi-VN"/>
              </w:rPr>
              <w:t>Và hệ thống các tiêu chuẩn qui phạm hiện hành khác có liên quan</w:t>
            </w:r>
          </w:p>
        </w:tc>
        <w:tc>
          <w:tcPr>
            <w:tcW w:w="2448" w:type="dxa"/>
            <w:shd w:val="clear" w:color="auto" w:fill="FFFFFF"/>
          </w:tcPr>
          <w:p w14:paraId="0E17E9E6" w14:textId="77777777" w:rsidR="00C94F85" w:rsidRPr="009D711D" w:rsidRDefault="00C94F85" w:rsidP="002C59DA">
            <w:pPr>
              <w:spacing w:line="264" w:lineRule="auto"/>
              <w:rPr>
                <w:sz w:val="26"/>
                <w:szCs w:val="26"/>
              </w:rPr>
            </w:pPr>
          </w:p>
        </w:tc>
      </w:tr>
    </w:tbl>
    <w:p w14:paraId="68F2D3C6" w14:textId="7CC3A3FB" w:rsidR="00C94F85" w:rsidRPr="009D711D" w:rsidRDefault="00C94F85" w:rsidP="00C94F85">
      <w:pPr>
        <w:tabs>
          <w:tab w:val="left" w:pos="993"/>
        </w:tabs>
        <w:rPr>
          <w:b/>
          <w:sz w:val="26"/>
          <w:szCs w:val="26"/>
          <w:lang w:val="es-ES"/>
        </w:rPr>
      </w:pPr>
    </w:p>
    <w:p w14:paraId="674F4371" w14:textId="7DC8DB51" w:rsidR="00560B8B" w:rsidRPr="009D711D" w:rsidRDefault="00F51F8B" w:rsidP="004366EE">
      <w:pPr>
        <w:tabs>
          <w:tab w:val="left" w:pos="993"/>
        </w:tabs>
        <w:rPr>
          <w:b/>
          <w:sz w:val="26"/>
          <w:szCs w:val="26"/>
          <w:lang w:val="es-ES"/>
        </w:rPr>
      </w:pPr>
      <w:r w:rsidRPr="009D711D">
        <w:rPr>
          <w:b/>
          <w:sz w:val="26"/>
          <w:szCs w:val="26"/>
          <w:lang w:val="es-ES"/>
        </w:rPr>
        <w:t>2</w:t>
      </w:r>
      <w:r w:rsidR="00560B8B" w:rsidRPr="009D711D">
        <w:rPr>
          <w:b/>
          <w:sz w:val="26"/>
          <w:szCs w:val="26"/>
          <w:lang w:val="es-ES"/>
        </w:rPr>
        <w:t>. Yêu cầu về chủng loại, chất lượng vật tư, máy móc, thiết bị (kèm theo các tiêu chuẩn về phương pháp thử):</w:t>
      </w:r>
    </w:p>
    <w:p w14:paraId="66DB3817" w14:textId="1D92AC09" w:rsidR="00560B8B" w:rsidRPr="009D711D" w:rsidRDefault="00560E67" w:rsidP="004366EE">
      <w:pPr>
        <w:tabs>
          <w:tab w:val="left" w:pos="993"/>
        </w:tabs>
        <w:rPr>
          <w:sz w:val="26"/>
          <w:szCs w:val="26"/>
          <w:lang w:val="es-ES"/>
        </w:rPr>
      </w:pPr>
      <w:r w:rsidRPr="009D711D">
        <w:rPr>
          <w:sz w:val="26"/>
          <w:szCs w:val="26"/>
          <w:lang w:val="es-ES"/>
        </w:rPr>
        <w:t>2</w:t>
      </w:r>
      <w:r w:rsidR="00560B8B" w:rsidRPr="009D711D">
        <w:rPr>
          <w:sz w:val="26"/>
          <w:szCs w:val="26"/>
          <w:lang w:val="es-ES"/>
        </w:rPr>
        <w:t>.1. Yêu cầu về thiết bị, nhân lực của nhà thầu:</w:t>
      </w:r>
    </w:p>
    <w:p w14:paraId="0303B5BB" w14:textId="1EDEA79E"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Yêu cầu thiết bị, xe máy: Nhà thầu phải có thiết bị thi công như xe vận chuyển xi măng, cát, đá</w:t>
      </w:r>
      <w:r w:rsidR="00134562" w:rsidRPr="009D711D">
        <w:rPr>
          <w:sz w:val="26"/>
          <w:szCs w:val="26"/>
          <w:lang w:val="es-ES"/>
        </w:rPr>
        <w:t>…</w:t>
      </w:r>
      <w:r w:rsidR="00560B8B" w:rsidRPr="009D711D">
        <w:rPr>
          <w:sz w:val="26"/>
          <w:szCs w:val="26"/>
          <w:lang w:val="es-ES"/>
        </w:rPr>
        <w:t>..,tời tó, palăng, máy hàn...</w:t>
      </w:r>
    </w:p>
    <w:p w14:paraId="405F8593" w14:textId="5ED123C6"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xml:space="preserve">- Yêu cầu nhân công: Chỉ huy công trường phải là cán bộ có trình độ chuyên môn, có kinh nghiệm thi công xây lắp công trình điện lâu năm. </w:t>
      </w:r>
    </w:p>
    <w:p w14:paraId="2B942C8D" w14:textId="185658CB"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Lực lượng thi công là đội ngũ công nhân có kinh nghiệm, đã qua đào tạo về các biện pháp an toàn trong thi công.</w:t>
      </w:r>
    </w:p>
    <w:p w14:paraId="0C35D3D7" w14:textId="3FB062C4" w:rsidR="00560B8B" w:rsidRPr="009D711D" w:rsidRDefault="00560E67" w:rsidP="004366EE">
      <w:pPr>
        <w:tabs>
          <w:tab w:val="left" w:pos="993"/>
        </w:tabs>
        <w:rPr>
          <w:sz w:val="26"/>
          <w:szCs w:val="26"/>
          <w:lang w:val="es-ES"/>
        </w:rPr>
      </w:pPr>
      <w:r w:rsidRPr="009D711D">
        <w:rPr>
          <w:sz w:val="26"/>
          <w:szCs w:val="26"/>
          <w:lang w:val="es-ES"/>
        </w:rPr>
        <w:t>2</w:t>
      </w:r>
      <w:r w:rsidR="00560B8B" w:rsidRPr="009D711D">
        <w:rPr>
          <w:sz w:val="26"/>
          <w:szCs w:val="26"/>
          <w:lang w:val="es-ES"/>
        </w:rPr>
        <w:t>.2. Yêu cầu về vật tư do nhà thầu cung cấp:</w:t>
      </w:r>
      <w:r w:rsidR="006A7638" w:rsidRPr="009D711D">
        <w:rPr>
          <w:sz w:val="26"/>
          <w:szCs w:val="26"/>
          <w:lang w:val="es-ES"/>
        </w:rPr>
        <w:t xml:space="preserve"> </w:t>
      </w:r>
    </w:p>
    <w:p w14:paraId="1F69E069" w14:textId="77777777" w:rsidR="00C94F85" w:rsidRPr="009D711D" w:rsidRDefault="00C94F85" w:rsidP="004366EE">
      <w:pPr>
        <w:ind w:firstLine="709"/>
        <w:rPr>
          <w:sz w:val="26"/>
          <w:szCs w:val="26"/>
          <w:lang w:val="de-DE"/>
        </w:rPr>
      </w:pPr>
      <w:r w:rsidRPr="009D711D">
        <w:rPr>
          <w:sz w:val="26"/>
          <w:szCs w:val="26"/>
          <w:lang w:val="nl-NL"/>
        </w:rPr>
        <w:t xml:space="preserve">Tất cả các loại vật liệu, </w:t>
      </w:r>
      <w:r w:rsidRPr="009D711D">
        <w:rPr>
          <w:sz w:val="26"/>
          <w:szCs w:val="26"/>
          <w:lang w:val="de-DE"/>
        </w:rPr>
        <w:t>thiết bị dùng cho công trình do Nhà thầu cung cấp phải đảm bảo theo đúng tiêu chuẩn kỹ thuật nêu trong thiết kế kỹ thuật thi công công trình đã được phê duyệt và tuân thủ các quy phạm tiêu chuẩn kỹ thuật hiện hành.</w:t>
      </w:r>
    </w:p>
    <w:p w14:paraId="3BD2D5B1" w14:textId="77777777" w:rsidR="00C94F85" w:rsidRPr="009D711D" w:rsidRDefault="00C94F85" w:rsidP="004366EE">
      <w:pPr>
        <w:ind w:firstLine="709"/>
        <w:rPr>
          <w:sz w:val="26"/>
          <w:szCs w:val="26"/>
          <w:lang w:val="nl-NL"/>
        </w:rPr>
      </w:pPr>
      <w:r w:rsidRPr="009D711D">
        <w:rPr>
          <w:sz w:val="26"/>
          <w:szCs w:val="26"/>
          <w:lang w:val="de-DE"/>
        </w:rPr>
        <w:t>Chất lượng của vật liệu, thiết bị</w:t>
      </w:r>
      <w:r w:rsidRPr="009D711D">
        <w:rPr>
          <w:sz w:val="26"/>
          <w:szCs w:val="26"/>
          <w:lang w:val="nl-NL"/>
        </w:rPr>
        <w:t xml:space="preserve"> và công trình phải tuân thủ theo Nghị định 06/2021/NĐ-CP ngày 26/01/2021 của Chính phủ về quản lý chất lượng và bảo trì công trình xây dựng.</w:t>
      </w:r>
    </w:p>
    <w:p w14:paraId="725AD788" w14:textId="78DD37D4" w:rsidR="00365549" w:rsidRPr="004366EE" w:rsidRDefault="004366EE" w:rsidP="004366EE">
      <w:pPr>
        <w:rPr>
          <w:b/>
          <w:bCs/>
          <w:sz w:val="26"/>
          <w:szCs w:val="26"/>
        </w:rPr>
      </w:pPr>
      <w:r w:rsidRPr="004366EE">
        <w:rPr>
          <w:b/>
          <w:bCs/>
          <w:sz w:val="26"/>
          <w:szCs w:val="26"/>
        </w:rPr>
        <w:t xml:space="preserve">3. </w:t>
      </w:r>
      <w:r w:rsidR="00365549" w:rsidRPr="004366EE">
        <w:rPr>
          <w:b/>
          <w:bCs/>
          <w:sz w:val="26"/>
          <w:szCs w:val="26"/>
        </w:rPr>
        <w:t>Yêu cầu chung:</w:t>
      </w:r>
    </w:p>
    <w:p w14:paraId="6CAD1DC0" w14:textId="72C845DB" w:rsidR="004366EE" w:rsidRPr="004366EE" w:rsidRDefault="004366EE" w:rsidP="004366EE">
      <w:pPr>
        <w:rPr>
          <w:sz w:val="26"/>
          <w:szCs w:val="26"/>
        </w:rPr>
      </w:pPr>
      <w:r w:rsidRPr="004366EE">
        <w:rPr>
          <w:sz w:val="26"/>
          <w:szCs w:val="26"/>
        </w:rPr>
        <w:t>3.1. Yêu cầu:</w:t>
      </w:r>
    </w:p>
    <w:p w14:paraId="3EDDA19F" w14:textId="5CEFB0B4" w:rsidR="00365549" w:rsidRPr="004366EE" w:rsidRDefault="00365549" w:rsidP="004366EE">
      <w:pPr>
        <w:ind w:firstLine="720"/>
        <w:rPr>
          <w:sz w:val="26"/>
          <w:szCs w:val="26"/>
        </w:rPr>
      </w:pPr>
      <w:r w:rsidRPr="004366EE">
        <w:rPr>
          <w:sz w:val="26"/>
          <w:szCs w:val="26"/>
        </w:rPr>
        <w:t xml:space="preserve">- Toàn bộ vật tư, vật liệu, thiết bị lắp đặt sử dụng cho công trình phải mới 100%, đảm bảo theo các tiêu chuẩn Việt Nam hiện hành, đáp ứng yêu cầu của hồ sơ thiết kế đã được duyệt và hồ sơ mời thầu, đúng chủng loại tương ứng được nêu trong yêu cầu kỹ thuật, đúng quy cách, có nguồn gốc rõ ràng. Các loại vật liệu không phù hợp tiêu chuẩn hoặc không đề cập trong tiêu chuẩn này, nếu có đủ luận cứ khoa học và công nghệ (thông </w:t>
      </w:r>
      <w:r w:rsidRPr="004366EE">
        <w:rPr>
          <w:sz w:val="26"/>
          <w:szCs w:val="26"/>
        </w:rPr>
        <w:lastRenderedPageBreak/>
        <w:t>qua sự xác nhận của một cơ sở kiểm tra có đủ tư cách pháp nhân) và được sự đồng ý của chủ đầu tư mới được đưa vào sử dụng.</w:t>
      </w:r>
    </w:p>
    <w:p w14:paraId="578E1B2A" w14:textId="77777777" w:rsidR="00365549" w:rsidRPr="004366EE" w:rsidRDefault="00365549" w:rsidP="004366EE">
      <w:pPr>
        <w:rPr>
          <w:sz w:val="26"/>
          <w:szCs w:val="26"/>
        </w:rPr>
      </w:pPr>
      <w:r w:rsidRPr="004366EE">
        <w:rPr>
          <w:sz w:val="26"/>
          <w:szCs w:val="26"/>
        </w:rPr>
        <w:tab/>
        <w:t>- Nhà thầu phải cung cấp mẫu, kết quả kiểm nghiệm của nguyên vật liệu và lý lịch thiết bị lắp đặt cho Bên mời thầu khi tập kết đến công truờng để kiểm tra và làm cơ sở nghiệm thu công trình. Trường hợp Bên mời thầu thấy không đảm bảo chất lượng, có quyền trực tiếp kiểm tra hoặc hợp đồng tư vấn giám sát kiểm tra chất lượng, Nhà thầu phải chịu toàn bộ chi phí kiểm tra theo quy định của E-HSMT này.</w:t>
      </w:r>
    </w:p>
    <w:p w14:paraId="01B50243" w14:textId="77777777" w:rsidR="00365549" w:rsidRPr="004366EE" w:rsidRDefault="00365549" w:rsidP="004366EE">
      <w:pPr>
        <w:rPr>
          <w:sz w:val="26"/>
          <w:szCs w:val="26"/>
        </w:rPr>
      </w:pPr>
      <w:r w:rsidRPr="004366EE">
        <w:rPr>
          <w:sz w:val="26"/>
          <w:szCs w:val="26"/>
        </w:rPr>
        <w:tab/>
        <w:t>- Bên mời thầu sẽ kiểm tra nguyên vật liệu và thiết bị tại nơi khai thác, nơi sản xuất hay tại công trường vào bất cứ lúc nào.</w:t>
      </w:r>
    </w:p>
    <w:p w14:paraId="18247C50" w14:textId="77777777" w:rsidR="00365549" w:rsidRPr="004366EE" w:rsidRDefault="00365549" w:rsidP="004366EE">
      <w:pPr>
        <w:rPr>
          <w:sz w:val="26"/>
          <w:szCs w:val="26"/>
        </w:rPr>
      </w:pPr>
      <w:r w:rsidRPr="004366EE">
        <w:rPr>
          <w:sz w:val="26"/>
          <w:szCs w:val="26"/>
        </w:rPr>
        <w:tab/>
        <w:t>- Nhà thầu phải cung cấp chứng chỉ cần thiết đối với vật liệu sử dụng như: nguồn gốc, chất lượng, tiêu chuẩn kỹ thuật, chứng nhận và công bố hợp quy, hợp chuẩn của vật liệu sử dụng.</w:t>
      </w:r>
    </w:p>
    <w:p w14:paraId="4AC1D6D7" w14:textId="77777777" w:rsidR="00365549" w:rsidRPr="004366EE" w:rsidRDefault="00365549" w:rsidP="004366EE">
      <w:pPr>
        <w:rPr>
          <w:sz w:val="26"/>
          <w:szCs w:val="26"/>
        </w:rPr>
      </w:pPr>
      <w:r w:rsidRPr="004366EE">
        <w:rPr>
          <w:sz w:val="26"/>
          <w:szCs w:val="26"/>
        </w:rPr>
        <w:tab/>
        <w:t>- Thử nghiệm vật liệu và chứng chỉ thử nghiệm: Nhà thầu bằng chi phí của mình và chịu trách nhiệm các thí nghiệm vật liệu cần thiết, các chi phí thử nghiệm này phải đưa vào giá thành khối lượng.</w:t>
      </w:r>
    </w:p>
    <w:p w14:paraId="095BD56B" w14:textId="77777777" w:rsidR="00365549" w:rsidRPr="004366EE" w:rsidRDefault="00365549" w:rsidP="004366EE">
      <w:pPr>
        <w:rPr>
          <w:sz w:val="26"/>
          <w:szCs w:val="26"/>
        </w:rPr>
      </w:pPr>
      <w:r w:rsidRPr="004366EE">
        <w:rPr>
          <w:sz w:val="26"/>
          <w:szCs w:val="26"/>
        </w:rPr>
        <w:tab/>
        <w:t>- Vật tư, vật liệu, thiết bị lắp đặt đưa vào sử dụng cho công trình phải được sự đồng ý của Bên mời thầu.</w:t>
      </w:r>
    </w:p>
    <w:p w14:paraId="23171F26" w14:textId="77777777" w:rsidR="00365549" w:rsidRPr="004366EE" w:rsidRDefault="00365549" w:rsidP="004366EE">
      <w:pPr>
        <w:rPr>
          <w:sz w:val="28"/>
          <w:szCs w:val="28"/>
        </w:rPr>
      </w:pPr>
      <w:r w:rsidRPr="00E92AB1">
        <w:rPr>
          <w:sz w:val="28"/>
          <w:szCs w:val="28"/>
        </w:rPr>
        <w:tab/>
      </w:r>
      <w:r w:rsidRPr="004366EE">
        <w:rPr>
          <w:sz w:val="28"/>
          <w:szCs w:val="28"/>
        </w:rPr>
        <w:t xml:space="preserve">2. Một số thông số kỹ thuật/yêu cầu kỹ thuật của các loại vật liệu phục vụ gói thầu: </w:t>
      </w:r>
    </w:p>
    <w:p w14:paraId="4912ADE6" w14:textId="77777777" w:rsidR="00365549" w:rsidRPr="00E92AB1" w:rsidRDefault="00365549" w:rsidP="004366EE">
      <w:pPr>
        <w:rPr>
          <w:sz w:val="28"/>
          <w:szCs w:val="28"/>
        </w:rPr>
      </w:pPr>
      <w:r w:rsidRPr="00E92AB1">
        <w:rPr>
          <w:sz w:val="28"/>
          <w:szCs w:val="28"/>
        </w:rPr>
        <w:tab/>
      </w:r>
      <w:r w:rsidRPr="00E92AB1">
        <w:rPr>
          <w:bCs/>
          <w:sz w:val="28"/>
          <w:szCs w:val="28"/>
        </w:rPr>
        <w:t>2.1. Xi măng</w:t>
      </w:r>
      <w:r w:rsidRPr="00E92AB1">
        <w:rPr>
          <w:sz w:val="28"/>
          <w:szCs w:val="28"/>
        </w:rPr>
        <w:t>: Xi măng sử dụng phải thỏa mãn các qui định của các tiêu chuẩn:</w:t>
      </w:r>
    </w:p>
    <w:p w14:paraId="6CA63A20" w14:textId="77777777" w:rsidR="00365549" w:rsidRPr="00E92AB1" w:rsidRDefault="00365549" w:rsidP="004366EE">
      <w:pPr>
        <w:rPr>
          <w:sz w:val="28"/>
          <w:szCs w:val="28"/>
        </w:rPr>
      </w:pPr>
      <w:r w:rsidRPr="00E92AB1">
        <w:rPr>
          <w:sz w:val="28"/>
          <w:szCs w:val="28"/>
        </w:rPr>
        <w:tab/>
        <w:t xml:space="preserve">- Xi măng poóc lăng TCVN 2682 - 2009. </w:t>
      </w:r>
    </w:p>
    <w:p w14:paraId="4010DB35" w14:textId="77777777" w:rsidR="00365549" w:rsidRPr="00E92AB1" w:rsidRDefault="00365549" w:rsidP="004366EE">
      <w:pPr>
        <w:rPr>
          <w:sz w:val="28"/>
          <w:szCs w:val="28"/>
        </w:rPr>
      </w:pPr>
      <w:r w:rsidRPr="00E92AB1">
        <w:rPr>
          <w:sz w:val="28"/>
          <w:szCs w:val="28"/>
        </w:rPr>
        <w:tab/>
        <w:t>- Xi măng poóc lăng hỗn hợp TCVN 6260:2009.</w:t>
      </w:r>
    </w:p>
    <w:p w14:paraId="61B64436" w14:textId="77777777" w:rsidR="00365549" w:rsidRPr="00E92AB1" w:rsidRDefault="00365549" w:rsidP="004366EE">
      <w:pPr>
        <w:rPr>
          <w:sz w:val="28"/>
          <w:szCs w:val="28"/>
        </w:rPr>
      </w:pPr>
      <w:r w:rsidRPr="00E92AB1">
        <w:rPr>
          <w:sz w:val="28"/>
          <w:szCs w:val="28"/>
        </w:rPr>
        <w:tab/>
        <w:t>- Xi măng Poóc lăng trắng TCVN 5691:2009.</w:t>
      </w:r>
    </w:p>
    <w:p w14:paraId="2863C228" w14:textId="77777777" w:rsidR="00365549" w:rsidRPr="00E92AB1" w:rsidRDefault="00365549" w:rsidP="004366EE">
      <w:pPr>
        <w:rPr>
          <w:sz w:val="28"/>
          <w:szCs w:val="28"/>
        </w:rPr>
      </w:pPr>
      <w:r w:rsidRPr="00E92AB1">
        <w:rPr>
          <w:sz w:val="28"/>
          <w:szCs w:val="28"/>
        </w:rPr>
        <w:tab/>
        <w:t>- Xi măng xây trát TCVN 9202:2012.</w:t>
      </w:r>
    </w:p>
    <w:p w14:paraId="161C39A6" w14:textId="77777777" w:rsidR="00365549" w:rsidRPr="00E92AB1" w:rsidRDefault="00365549" w:rsidP="004366EE">
      <w:pPr>
        <w:ind w:firstLine="720"/>
        <w:rPr>
          <w:sz w:val="28"/>
          <w:szCs w:val="28"/>
        </w:rPr>
      </w:pPr>
      <w:r w:rsidRPr="00E92AB1">
        <w:rPr>
          <w:sz w:val="28"/>
          <w:szCs w:val="28"/>
        </w:rPr>
        <w:t>2.1.1. Chủng loại và mác xi măng phù hợp thiết kế, các điều kiện, tính chất, đặc điểm môi trường làm việc của các kết cấu công trình.</w:t>
      </w:r>
    </w:p>
    <w:p w14:paraId="53DC42DC" w14:textId="77777777" w:rsidR="00365549" w:rsidRPr="00E92AB1" w:rsidRDefault="00365549" w:rsidP="004366EE">
      <w:pPr>
        <w:ind w:firstLine="720"/>
        <w:rPr>
          <w:sz w:val="28"/>
          <w:szCs w:val="28"/>
        </w:rPr>
      </w:pPr>
      <w:r w:rsidRPr="00E92AB1">
        <w:rPr>
          <w:sz w:val="28"/>
          <w:szCs w:val="28"/>
        </w:rPr>
        <w:t>2.1.2. Việc sử dụng xi măng nhập khẩu nhất thiết phải có chứng chỉ kỹ thuật của nước sản xuất. Khi cần thiết phải có kiểm tra để xác định chất lượng theo tiêu chuẩn Việt Nam hiện hành.</w:t>
      </w:r>
    </w:p>
    <w:p w14:paraId="43FDDC8B" w14:textId="77777777" w:rsidR="00365549" w:rsidRPr="00E92AB1" w:rsidRDefault="00365549" w:rsidP="004366EE">
      <w:pPr>
        <w:rPr>
          <w:sz w:val="28"/>
          <w:szCs w:val="28"/>
        </w:rPr>
      </w:pPr>
      <w:r w:rsidRPr="00E92AB1">
        <w:rPr>
          <w:sz w:val="28"/>
          <w:szCs w:val="28"/>
        </w:rPr>
        <w:tab/>
        <w:t>2.1.3. Việc kiểm tra xi măng tại hiện trường nhất thiết phải tiến hành trong các trường hợp sau:</w:t>
      </w:r>
    </w:p>
    <w:p w14:paraId="7D02AC8A" w14:textId="77777777" w:rsidR="00365549" w:rsidRPr="00E92AB1" w:rsidRDefault="00365549" w:rsidP="004366EE">
      <w:pPr>
        <w:rPr>
          <w:sz w:val="28"/>
          <w:szCs w:val="28"/>
        </w:rPr>
      </w:pPr>
      <w:r w:rsidRPr="00E92AB1">
        <w:rPr>
          <w:sz w:val="28"/>
          <w:szCs w:val="28"/>
        </w:rPr>
        <w:tab/>
        <w:t>- Khi thiết kế thành phần bê tông.</w:t>
      </w:r>
    </w:p>
    <w:p w14:paraId="6AA2277C" w14:textId="77777777" w:rsidR="00365549" w:rsidRPr="00E92AB1" w:rsidRDefault="00365549" w:rsidP="004366EE">
      <w:pPr>
        <w:rPr>
          <w:sz w:val="28"/>
          <w:szCs w:val="28"/>
        </w:rPr>
      </w:pPr>
      <w:r w:rsidRPr="00E92AB1">
        <w:rPr>
          <w:sz w:val="28"/>
          <w:szCs w:val="28"/>
        </w:rPr>
        <w:tab/>
        <w:t>- Có sự nghi ngờ về chất lượng bê tông.</w:t>
      </w:r>
    </w:p>
    <w:p w14:paraId="69D1BBE7" w14:textId="77777777" w:rsidR="00365549" w:rsidRPr="00E92AB1" w:rsidRDefault="00365549" w:rsidP="004366EE">
      <w:pPr>
        <w:rPr>
          <w:sz w:val="28"/>
          <w:szCs w:val="28"/>
        </w:rPr>
      </w:pPr>
      <w:r w:rsidRPr="00E92AB1">
        <w:rPr>
          <w:sz w:val="28"/>
          <w:szCs w:val="28"/>
        </w:rPr>
        <w:tab/>
        <w:t>- Lô xi măng đã được bảo quản trên 3 tháng từ ngày sản xuất.</w:t>
      </w:r>
    </w:p>
    <w:p w14:paraId="2E22706D" w14:textId="77777777" w:rsidR="00365549" w:rsidRPr="00E92AB1" w:rsidRDefault="00365549" w:rsidP="004366EE">
      <w:pPr>
        <w:ind w:firstLine="720"/>
        <w:rPr>
          <w:sz w:val="28"/>
          <w:szCs w:val="28"/>
        </w:rPr>
      </w:pPr>
      <w:r w:rsidRPr="00E92AB1">
        <w:rPr>
          <w:sz w:val="28"/>
          <w:szCs w:val="28"/>
        </w:rPr>
        <w:t>2.2. Cát:</w:t>
      </w:r>
    </w:p>
    <w:p w14:paraId="7A3FC176" w14:textId="77777777" w:rsidR="00365549" w:rsidRPr="00E92AB1" w:rsidRDefault="00365549" w:rsidP="004366EE">
      <w:pPr>
        <w:ind w:firstLine="720"/>
        <w:rPr>
          <w:sz w:val="28"/>
          <w:szCs w:val="28"/>
        </w:rPr>
      </w:pPr>
      <w:r w:rsidRPr="00E92AB1">
        <w:rPr>
          <w:sz w:val="28"/>
          <w:szCs w:val="28"/>
        </w:rPr>
        <w:t>2.2.1. Cát dùng để làm bê tông phải thỏa mãn các yêu cầu của TCVN 7570:2006 “Cốt liệu cho bê tông và vữa - Yêu cầu kỹ thuật” và TCVN 4453:1995; TCVN 5724:1993.</w:t>
      </w:r>
    </w:p>
    <w:p w14:paraId="7AEDD116" w14:textId="77777777" w:rsidR="00365549" w:rsidRPr="00E92AB1" w:rsidRDefault="00365549" w:rsidP="004366EE">
      <w:pPr>
        <w:rPr>
          <w:sz w:val="28"/>
          <w:szCs w:val="28"/>
        </w:rPr>
      </w:pPr>
      <w:r w:rsidRPr="00E92AB1">
        <w:rPr>
          <w:sz w:val="28"/>
          <w:szCs w:val="28"/>
        </w:rPr>
        <w:tab/>
        <w:t xml:space="preserve">Cát dùng cho vữa xây, vữa trát phải đáp ứng các yêu cầu qui định theo TCVN 7570:2006 “Cốt liệu cho bê tông và vữa - Yêu cầu kỹ thuật”.   </w:t>
      </w:r>
    </w:p>
    <w:p w14:paraId="107B37B3" w14:textId="77777777" w:rsidR="00365549" w:rsidRPr="00E92AB1" w:rsidRDefault="00365549" w:rsidP="004366EE">
      <w:pPr>
        <w:rPr>
          <w:sz w:val="28"/>
          <w:szCs w:val="28"/>
        </w:rPr>
      </w:pPr>
      <w:r w:rsidRPr="00E92AB1">
        <w:rPr>
          <w:sz w:val="28"/>
          <w:szCs w:val="28"/>
        </w:rPr>
        <w:tab/>
        <w:t>Thí nghiệm kiểm tra chất lượng cát được tiến hành theo các tiêu chuẩn từ TCVN 337: 1986 đến TCVN 346:1986 “Cát xây dựng - phương pháp thử”.</w:t>
      </w:r>
    </w:p>
    <w:p w14:paraId="6214877F" w14:textId="77777777" w:rsidR="00365549" w:rsidRPr="00E92AB1" w:rsidRDefault="00365549" w:rsidP="004366EE">
      <w:pPr>
        <w:ind w:firstLine="720"/>
        <w:rPr>
          <w:sz w:val="28"/>
          <w:szCs w:val="28"/>
        </w:rPr>
      </w:pPr>
      <w:r w:rsidRPr="00E92AB1">
        <w:rPr>
          <w:sz w:val="28"/>
          <w:szCs w:val="28"/>
        </w:rPr>
        <w:t xml:space="preserve">2.2.2. Cát dùng cho bê tông, vữa xây cần có các chỉ tiêu như sau: lượng cát có đường kính lớn hơn 5mm không lớn hơn 10% khối lượng cát; hàm lượng SO3 không lớn hơn 1% khối lượng cát; hàm lượng mica không lớn hơn 1% khối lượng </w:t>
      </w:r>
      <w:r w:rsidRPr="00E92AB1">
        <w:rPr>
          <w:sz w:val="28"/>
          <w:szCs w:val="28"/>
        </w:rPr>
        <w:lastRenderedPageBreak/>
        <w:t>cát; hàm lượng bụi, bùn, sét không lớn hơn 1% khối lượng cát; hàm lượng tạp chất hữu cơ (thử theo phương pháp so màu) có màu của dung dịch trên cát không sẫm hơn mẫu chuẩn.</w:t>
      </w:r>
    </w:p>
    <w:p w14:paraId="489EF930" w14:textId="77777777" w:rsidR="00365549" w:rsidRPr="00E92AB1" w:rsidRDefault="00365549" w:rsidP="004366EE">
      <w:pPr>
        <w:ind w:firstLine="720"/>
        <w:rPr>
          <w:sz w:val="28"/>
          <w:szCs w:val="28"/>
        </w:rPr>
      </w:pPr>
      <w:r w:rsidRPr="00E92AB1">
        <w:rPr>
          <w:sz w:val="28"/>
          <w:szCs w:val="28"/>
        </w:rPr>
        <w:t>2.2.3. Cát thuộc nhóm to và vừa cho phép sử dụng cho công tác bê tông; không dùng cát hạt nhỏ (mođun độ lớn dưới 2) để làm bê tông; cát thuộc nhóm to và vừa có mođun độ lớn lớn hơn 2; khối lượng thể tích xốp (kg/m3) không nhỏ hơn 1.400; lượng hạt nhỏ (đường kính hạt nhỏ hơn 0,14mm) không lớn hơn 10% khối lượng cát.</w:t>
      </w:r>
    </w:p>
    <w:p w14:paraId="15CA8F6A" w14:textId="77777777" w:rsidR="00365549" w:rsidRDefault="00365549" w:rsidP="004366EE">
      <w:pPr>
        <w:ind w:firstLine="720"/>
        <w:rPr>
          <w:sz w:val="28"/>
          <w:szCs w:val="28"/>
        </w:rPr>
      </w:pPr>
      <w:r w:rsidRPr="00E92AB1">
        <w:rPr>
          <w:sz w:val="28"/>
          <w:szCs w:val="28"/>
        </w:rPr>
        <w:t>2.2.4. Cát để ở kho hoặc trong khi vận chuyển phải tránh để đất hoặc các tạp chất khác lẫn vào.</w:t>
      </w:r>
    </w:p>
    <w:p w14:paraId="16EC9B58" w14:textId="77777777" w:rsidR="00365549" w:rsidRPr="00561AB0" w:rsidRDefault="00365549" w:rsidP="004366EE">
      <w:pPr>
        <w:ind w:firstLine="720"/>
        <w:rPr>
          <w:sz w:val="28"/>
          <w:szCs w:val="28"/>
        </w:rPr>
      </w:pPr>
      <w:r w:rsidRPr="00561AB0">
        <w:rPr>
          <w:sz w:val="28"/>
          <w:szCs w:val="28"/>
        </w:rPr>
        <w:t>2.3 Đá dăm dùng cho bê tông: Đá dùng cho bê tông đảm bảo yêu cầu Tiêu chuẩn Việt Nam TCVN 7570:2006 về cốt liệu cho bê tông và vữa – Yêu cầu kỹ thuật</w:t>
      </w:r>
    </w:p>
    <w:p w14:paraId="0E103D8A" w14:textId="77777777" w:rsidR="00365549" w:rsidRPr="00E92AB1" w:rsidRDefault="00365549" w:rsidP="004366EE">
      <w:pPr>
        <w:ind w:firstLine="720"/>
        <w:rPr>
          <w:sz w:val="28"/>
          <w:szCs w:val="28"/>
        </w:rPr>
      </w:pPr>
      <w:r w:rsidRPr="00E92AB1">
        <w:rPr>
          <w:sz w:val="28"/>
          <w:szCs w:val="28"/>
        </w:rPr>
        <w:t>2.</w:t>
      </w:r>
      <w:r>
        <w:rPr>
          <w:sz w:val="28"/>
          <w:szCs w:val="28"/>
        </w:rPr>
        <w:t>4</w:t>
      </w:r>
      <w:r w:rsidRPr="00E92AB1">
        <w:rPr>
          <w:sz w:val="28"/>
          <w:szCs w:val="28"/>
        </w:rPr>
        <w:t>. Nước:</w:t>
      </w:r>
    </w:p>
    <w:p w14:paraId="20157DF3" w14:textId="77777777" w:rsidR="00365549" w:rsidRPr="00E92AB1" w:rsidRDefault="00365549" w:rsidP="004366EE">
      <w:pPr>
        <w:ind w:firstLine="720"/>
        <w:rPr>
          <w:sz w:val="28"/>
          <w:szCs w:val="28"/>
        </w:rPr>
      </w:pPr>
      <w:r w:rsidRPr="00E92AB1">
        <w:rPr>
          <w:sz w:val="28"/>
          <w:szCs w:val="28"/>
        </w:rPr>
        <w:t>Nước dùng cho công tác bê tông, công tác xây gạch, đá và vữa xây trát phải bảo đảm yêu cầu của TCVN 4506:2012 “Nước trộn bê tông và vữa - yêu cầu kỹ thuật”</w:t>
      </w:r>
    </w:p>
    <w:p w14:paraId="1B9FF5DD" w14:textId="11F9C76D" w:rsidR="006168F6" w:rsidRPr="00365549" w:rsidRDefault="00365549" w:rsidP="004366EE">
      <w:pPr>
        <w:ind w:firstLine="720"/>
        <w:rPr>
          <w:sz w:val="28"/>
          <w:szCs w:val="28"/>
        </w:rPr>
      </w:pPr>
      <w:r w:rsidRPr="00E92AB1">
        <w:rPr>
          <w:sz w:val="28"/>
          <w:szCs w:val="28"/>
        </w:rPr>
        <w:t>Không dùng nước thải của các nhà máy, nước bẩn từ các hệ thống thoát nước sinh hoạt, nước hồ ao chứa nhiều bùn, nước lẫn dầu mỡ để trộn và bảo dưỡng bê tông.</w:t>
      </w:r>
    </w:p>
    <w:p w14:paraId="632149AA" w14:textId="213539DE" w:rsidR="00560B8B" w:rsidRPr="009D711D" w:rsidRDefault="00365549" w:rsidP="00560E67">
      <w:pPr>
        <w:widowControl w:val="0"/>
        <w:tabs>
          <w:tab w:val="left" w:pos="851"/>
        </w:tabs>
        <w:spacing w:line="264" w:lineRule="auto"/>
        <w:rPr>
          <w:b/>
          <w:sz w:val="26"/>
          <w:szCs w:val="26"/>
          <w:lang w:val="es-ES"/>
        </w:rPr>
      </w:pPr>
      <w:r>
        <w:rPr>
          <w:b/>
          <w:sz w:val="26"/>
          <w:szCs w:val="26"/>
          <w:lang w:val="es-ES"/>
        </w:rPr>
        <w:t>4</w:t>
      </w:r>
      <w:r w:rsidR="00281F4F" w:rsidRPr="009D711D">
        <w:rPr>
          <w:b/>
          <w:sz w:val="26"/>
          <w:szCs w:val="26"/>
          <w:lang w:val="es-ES"/>
        </w:rPr>
        <w:t>.</w:t>
      </w:r>
      <w:r w:rsidR="00044956" w:rsidRPr="009D711D">
        <w:rPr>
          <w:b/>
          <w:sz w:val="26"/>
          <w:szCs w:val="26"/>
          <w:lang w:val="es-ES"/>
        </w:rPr>
        <w:t xml:space="preserve"> </w:t>
      </w:r>
      <w:r w:rsidR="00560B8B" w:rsidRPr="009D711D">
        <w:rPr>
          <w:b/>
          <w:sz w:val="26"/>
          <w:szCs w:val="26"/>
          <w:lang w:val="es-ES"/>
        </w:rPr>
        <w:t>Chủ đầu tư yêu cầu cụ thể đối với vật liệu</w:t>
      </w:r>
      <w:r w:rsidR="007712A1" w:rsidRPr="009D711D">
        <w:rPr>
          <w:b/>
          <w:sz w:val="26"/>
          <w:szCs w:val="26"/>
          <w:lang w:val="es-ES"/>
        </w:rPr>
        <w:t xml:space="preserve"> </w:t>
      </w:r>
      <w:r w:rsidR="00560B8B" w:rsidRPr="009D711D">
        <w:rPr>
          <w:b/>
          <w:sz w:val="26"/>
          <w:szCs w:val="26"/>
          <w:lang w:val="es-ES"/>
        </w:rPr>
        <w:t>do Nhà thầu cung cấp như sau:</w:t>
      </w:r>
    </w:p>
    <w:p w14:paraId="050D5317" w14:textId="6B395B11" w:rsidR="00C94F85" w:rsidRPr="009D711D" w:rsidRDefault="00C94F85" w:rsidP="00560E67">
      <w:pPr>
        <w:widowControl w:val="0"/>
        <w:tabs>
          <w:tab w:val="left" w:pos="851"/>
        </w:tabs>
        <w:spacing w:line="264" w:lineRule="auto"/>
        <w:rPr>
          <w:b/>
          <w:sz w:val="26"/>
          <w:szCs w:val="26"/>
          <w:lang w:val="es-ES"/>
        </w:rPr>
      </w:pPr>
    </w:p>
    <w:tbl>
      <w:tblPr>
        <w:tblW w:w="9781" w:type="dxa"/>
        <w:jc w:val="center"/>
        <w:tblLook w:val="04A0" w:firstRow="1" w:lastRow="0" w:firstColumn="1" w:lastColumn="0" w:noHBand="0" w:noVBand="1"/>
      </w:tblPr>
      <w:tblGrid>
        <w:gridCol w:w="564"/>
        <w:gridCol w:w="2416"/>
        <w:gridCol w:w="723"/>
        <w:gridCol w:w="4374"/>
        <w:gridCol w:w="1704"/>
      </w:tblGrid>
      <w:tr w:rsidR="00D62F3D" w:rsidRPr="00483C4C" w14:paraId="5829018C" w14:textId="77777777" w:rsidTr="00D07E48">
        <w:trPr>
          <w:trHeight w:val="855"/>
          <w:tblHeader/>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006BBC2" w14:textId="77777777" w:rsidR="00D62F3D" w:rsidRPr="00483C4C" w:rsidRDefault="00D62F3D" w:rsidP="00F92C61">
            <w:pPr>
              <w:jc w:val="center"/>
              <w:rPr>
                <w:b/>
                <w:bCs/>
                <w:sz w:val="26"/>
                <w:szCs w:val="26"/>
              </w:rPr>
            </w:pPr>
            <w:r w:rsidRPr="00483C4C">
              <w:rPr>
                <w:b/>
                <w:bCs/>
                <w:sz w:val="26"/>
                <w:szCs w:val="26"/>
              </w:rPr>
              <w:t>TT</w:t>
            </w:r>
          </w:p>
        </w:tc>
        <w:tc>
          <w:tcPr>
            <w:tcW w:w="2416" w:type="dxa"/>
            <w:tcBorders>
              <w:top w:val="single" w:sz="4" w:space="0" w:color="auto"/>
              <w:left w:val="nil"/>
              <w:bottom w:val="single" w:sz="4" w:space="0" w:color="auto"/>
              <w:right w:val="single" w:sz="4" w:space="0" w:color="auto"/>
            </w:tcBorders>
            <w:vAlign w:val="center"/>
            <w:hideMark/>
          </w:tcPr>
          <w:p w14:paraId="0D5DBE06" w14:textId="77777777" w:rsidR="00D62F3D" w:rsidRPr="00483C4C" w:rsidRDefault="00D62F3D" w:rsidP="00F92C61">
            <w:pPr>
              <w:jc w:val="center"/>
              <w:rPr>
                <w:b/>
                <w:bCs/>
                <w:sz w:val="26"/>
                <w:szCs w:val="26"/>
              </w:rPr>
            </w:pPr>
            <w:r w:rsidRPr="00483C4C">
              <w:rPr>
                <w:b/>
                <w:bCs/>
                <w:sz w:val="26"/>
                <w:szCs w:val="26"/>
              </w:rPr>
              <w:t>Tên vật liệu</w:t>
            </w:r>
          </w:p>
        </w:tc>
        <w:tc>
          <w:tcPr>
            <w:tcW w:w="723" w:type="dxa"/>
            <w:tcBorders>
              <w:top w:val="single" w:sz="4" w:space="0" w:color="auto"/>
              <w:left w:val="nil"/>
              <w:bottom w:val="single" w:sz="4" w:space="0" w:color="auto"/>
              <w:right w:val="single" w:sz="4" w:space="0" w:color="auto"/>
            </w:tcBorders>
            <w:vAlign w:val="center"/>
            <w:hideMark/>
          </w:tcPr>
          <w:p w14:paraId="604F96AA" w14:textId="77777777" w:rsidR="00D62F3D" w:rsidRPr="00483C4C" w:rsidRDefault="00D62F3D" w:rsidP="00F92C61">
            <w:pPr>
              <w:jc w:val="center"/>
              <w:rPr>
                <w:b/>
                <w:bCs/>
                <w:sz w:val="26"/>
                <w:szCs w:val="26"/>
              </w:rPr>
            </w:pPr>
            <w:r w:rsidRPr="00483C4C">
              <w:rPr>
                <w:b/>
                <w:bCs/>
                <w:sz w:val="26"/>
                <w:szCs w:val="26"/>
              </w:rPr>
              <w:t>Đơn vị</w:t>
            </w:r>
          </w:p>
        </w:tc>
        <w:tc>
          <w:tcPr>
            <w:tcW w:w="4374" w:type="dxa"/>
            <w:tcBorders>
              <w:top w:val="single" w:sz="4" w:space="0" w:color="auto"/>
              <w:left w:val="nil"/>
              <w:bottom w:val="single" w:sz="4" w:space="0" w:color="auto"/>
              <w:right w:val="single" w:sz="4" w:space="0" w:color="auto"/>
            </w:tcBorders>
            <w:vAlign w:val="center"/>
            <w:hideMark/>
          </w:tcPr>
          <w:p w14:paraId="6853D138" w14:textId="77777777" w:rsidR="00D62F3D" w:rsidRPr="00483C4C" w:rsidRDefault="00D62F3D" w:rsidP="00F92C61">
            <w:pPr>
              <w:jc w:val="center"/>
              <w:rPr>
                <w:b/>
                <w:bCs/>
                <w:sz w:val="26"/>
                <w:szCs w:val="26"/>
              </w:rPr>
            </w:pPr>
            <w:r w:rsidRPr="00483C4C">
              <w:rPr>
                <w:b/>
                <w:bCs/>
                <w:sz w:val="26"/>
                <w:szCs w:val="26"/>
              </w:rPr>
              <w:t>Đặc tính kỹ thuật</w:t>
            </w:r>
          </w:p>
        </w:tc>
        <w:tc>
          <w:tcPr>
            <w:tcW w:w="1704" w:type="dxa"/>
            <w:tcBorders>
              <w:top w:val="single" w:sz="4" w:space="0" w:color="auto"/>
              <w:left w:val="nil"/>
              <w:bottom w:val="single" w:sz="4" w:space="0" w:color="auto"/>
              <w:right w:val="single" w:sz="4" w:space="0" w:color="auto"/>
            </w:tcBorders>
            <w:vAlign w:val="center"/>
            <w:hideMark/>
          </w:tcPr>
          <w:p w14:paraId="728E4CE6" w14:textId="77777777" w:rsidR="00D62F3D" w:rsidRPr="00483C4C" w:rsidRDefault="00D62F3D" w:rsidP="00F92C61">
            <w:pPr>
              <w:jc w:val="center"/>
              <w:rPr>
                <w:b/>
                <w:bCs/>
                <w:sz w:val="26"/>
                <w:szCs w:val="26"/>
              </w:rPr>
            </w:pPr>
            <w:r w:rsidRPr="00483C4C">
              <w:rPr>
                <w:b/>
                <w:bCs/>
                <w:sz w:val="26"/>
                <w:szCs w:val="26"/>
              </w:rPr>
              <w:t>Nguồn gốc, Xuất sứ Vật liệu tương đương</w:t>
            </w:r>
          </w:p>
        </w:tc>
      </w:tr>
      <w:tr w:rsidR="00D62F3D" w:rsidRPr="00682516" w14:paraId="2EFB30A9" w14:textId="77777777" w:rsidTr="00D07E48">
        <w:trPr>
          <w:trHeight w:val="4281"/>
          <w:jc w:val="center"/>
        </w:trPr>
        <w:tc>
          <w:tcPr>
            <w:tcW w:w="564" w:type="dxa"/>
            <w:tcBorders>
              <w:top w:val="nil"/>
              <w:left w:val="single" w:sz="4" w:space="0" w:color="auto"/>
              <w:bottom w:val="single" w:sz="4" w:space="0" w:color="auto"/>
              <w:right w:val="single" w:sz="4" w:space="0" w:color="auto"/>
            </w:tcBorders>
            <w:noWrap/>
            <w:vAlign w:val="center"/>
            <w:hideMark/>
          </w:tcPr>
          <w:p w14:paraId="382D4A93" w14:textId="77777777" w:rsidR="00D62F3D" w:rsidRPr="00682516" w:rsidRDefault="00D62F3D" w:rsidP="00F92C61">
            <w:pPr>
              <w:jc w:val="center"/>
              <w:rPr>
                <w:sz w:val="26"/>
                <w:szCs w:val="26"/>
              </w:rPr>
            </w:pPr>
            <w:r w:rsidRPr="00682516">
              <w:rPr>
                <w:sz w:val="26"/>
                <w:szCs w:val="26"/>
              </w:rPr>
              <w:t>1</w:t>
            </w:r>
          </w:p>
        </w:tc>
        <w:tc>
          <w:tcPr>
            <w:tcW w:w="2416" w:type="dxa"/>
            <w:tcBorders>
              <w:top w:val="nil"/>
              <w:left w:val="nil"/>
              <w:bottom w:val="single" w:sz="4" w:space="0" w:color="auto"/>
              <w:right w:val="single" w:sz="4" w:space="0" w:color="auto"/>
            </w:tcBorders>
            <w:noWrap/>
            <w:vAlign w:val="center"/>
          </w:tcPr>
          <w:p w14:paraId="3C92C6C3" w14:textId="62DF5349" w:rsidR="00D62F3D" w:rsidRPr="00682516" w:rsidRDefault="00D07E48" w:rsidP="00F92C61">
            <w:pPr>
              <w:rPr>
                <w:sz w:val="26"/>
                <w:szCs w:val="26"/>
              </w:rPr>
            </w:pPr>
            <w:r w:rsidRPr="00682516">
              <w:rPr>
                <w:sz w:val="26"/>
                <w:szCs w:val="26"/>
              </w:rPr>
              <w:t>Gạch xây dựng</w:t>
            </w:r>
          </w:p>
        </w:tc>
        <w:tc>
          <w:tcPr>
            <w:tcW w:w="723" w:type="dxa"/>
            <w:tcBorders>
              <w:top w:val="nil"/>
              <w:left w:val="nil"/>
              <w:bottom w:val="single" w:sz="4" w:space="0" w:color="auto"/>
              <w:right w:val="single" w:sz="4" w:space="0" w:color="auto"/>
            </w:tcBorders>
            <w:noWrap/>
            <w:vAlign w:val="center"/>
          </w:tcPr>
          <w:p w14:paraId="65E00D1D" w14:textId="3182D7DB" w:rsidR="00D62F3D" w:rsidRPr="00682516" w:rsidRDefault="008448EA" w:rsidP="00F92C61">
            <w:pPr>
              <w:rPr>
                <w:sz w:val="26"/>
                <w:szCs w:val="26"/>
              </w:rPr>
            </w:pPr>
            <w:r w:rsidRPr="00682516">
              <w:rPr>
                <w:sz w:val="26"/>
                <w:szCs w:val="26"/>
              </w:rPr>
              <w:t>viên</w:t>
            </w:r>
          </w:p>
        </w:tc>
        <w:tc>
          <w:tcPr>
            <w:tcW w:w="4374" w:type="dxa"/>
            <w:tcBorders>
              <w:top w:val="nil"/>
              <w:left w:val="nil"/>
              <w:bottom w:val="single" w:sz="4" w:space="0" w:color="auto"/>
              <w:right w:val="single" w:sz="4" w:space="0" w:color="auto"/>
            </w:tcBorders>
            <w:vAlign w:val="center"/>
          </w:tcPr>
          <w:p w14:paraId="5F640F6A" w14:textId="157A41DA" w:rsidR="00D62F3D" w:rsidRPr="00682516" w:rsidRDefault="00293C0C" w:rsidP="00F92C61">
            <w:pPr>
              <w:rPr>
                <w:sz w:val="26"/>
                <w:szCs w:val="26"/>
              </w:rPr>
            </w:pPr>
            <w:r w:rsidRPr="00682516">
              <w:rPr>
                <w:sz w:val="26"/>
                <w:szCs w:val="26"/>
              </w:rPr>
              <w:t>TCVN 6355-2:2009 về Gạch xây - Phương pháp thử - Phần 2: Xác định cường độ nén (năm 2009)</w:t>
            </w:r>
          </w:p>
        </w:tc>
        <w:tc>
          <w:tcPr>
            <w:tcW w:w="1704" w:type="dxa"/>
            <w:tcBorders>
              <w:top w:val="nil"/>
              <w:left w:val="nil"/>
              <w:bottom w:val="single" w:sz="4" w:space="0" w:color="auto"/>
              <w:right w:val="single" w:sz="4" w:space="0" w:color="auto"/>
            </w:tcBorders>
            <w:vAlign w:val="center"/>
          </w:tcPr>
          <w:p w14:paraId="1CB03558" w14:textId="06C6B74C" w:rsidR="00D62F3D" w:rsidRPr="00682516" w:rsidRDefault="00A55379" w:rsidP="00F92C61">
            <w:pPr>
              <w:jc w:val="center"/>
              <w:rPr>
                <w:sz w:val="26"/>
                <w:szCs w:val="26"/>
              </w:rPr>
            </w:pPr>
            <w:r w:rsidRPr="00682516">
              <w:rPr>
                <w:sz w:val="26"/>
                <w:szCs w:val="26"/>
              </w:rPr>
              <w:t>Nhà cung cấp trên địa bàn tỉnh Điện Biên</w:t>
            </w:r>
          </w:p>
        </w:tc>
      </w:tr>
      <w:tr w:rsidR="002A1C54" w:rsidRPr="00682516" w14:paraId="079C6D8A" w14:textId="77777777" w:rsidTr="00D07E48">
        <w:trPr>
          <w:trHeight w:val="4281"/>
          <w:jc w:val="center"/>
        </w:trPr>
        <w:tc>
          <w:tcPr>
            <w:tcW w:w="564" w:type="dxa"/>
            <w:tcBorders>
              <w:top w:val="nil"/>
              <w:left w:val="single" w:sz="4" w:space="0" w:color="auto"/>
              <w:bottom w:val="single" w:sz="4" w:space="0" w:color="auto"/>
              <w:right w:val="single" w:sz="4" w:space="0" w:color="auto"/>
            </w:tcBorders>
            <w:noWrap/>
            <w:vAlign w:val="center"/>
          </w:tcPr>
          <w:p w14:paraId="64B1A240" w14:textId="1722F06C" w:rsidR="002A1C54" w:rsidRPr="00682516" w:rsidRDefault="002A1C54" w:rsidP="00F92C61">
            <w:pPr>
              <w:jc w:val="center"/>
              <w:rPr>
                <w:sz w:val="26"/>
                <w:szCs w:val="26"/>
              </w:rPr>
            </w:pPr>
            <w:r w:rsidRPr="00682516">
              <w:rPr>
                <w:sz w:val="26"/>
                <w:szCs w:val="26"/>
              </w:rPr>
              <w:lastRenderedPageBreak/>
              <w:t>2</w:t>
            </w:r>
          </w:p>
        </w:tc>
        <w:tc>
          <w:tcPr>
            <w:tcW w:w="2416" w:type="dxa"/>
            <w:tcBorders>
              <w:top w:val="nil"/>
              <w:left w:val="nil"/>
              <w:bottom w:val="single" w:sz="4" w:space="0" w:color="auto"/>
              <w:right w:val="single" w:sz="4" w:space="0" w:color="auto"/>
            </w:tcBorders>
            <w:noWrap/>
            <w:vAlign w:val="center"/>
          </w:tcPr>
          <w:p w14:paraId="0DAA6E3C" w14:textId="67D23C23" w:rsidR="002A1C54" w:rsidRPr="00682516" w:rsidRDefault="002A1C54" w:rsidP="00F92C61">
            <w:pPr>
              <w:rPr>
                <w:sz w:val="26"/>
                <w:szCs w:val="26"/>
              </w:rPr>
            </w:pPr>
            <w:r w:rsidRPr="00682516">
              <w:rPr>
                <w:sz w:val="26"/>
                <w:szCs w:val="26"/>
              </w:rPr>
              <w:t>Thép xây dựng</w:t>
            </w:r>
            <w:r w:rsidR="00EB1F28" w:rsidRPr="00682516">
              <w:rPr>
                <w:sz w:val="26"/>
                <w:szCs w:val="26"/>
              </w:rPr>
              <w:t>, thép tròn, thép cây</w:t>
            </w:r>
          </w:p>
        </w:tc>
        <w:tc>
          <w:tcPr>
            <w:tcW w:w="723" w:type="dxa"/>
            <w:tcBorders>
              <w:top w:val="nil"/>
              <w:left w:val="nil"/>
              <w:bottom w:val="single" w:sz="4" w:space="0" w:color="auto"/>
              <w:right w:val="single" w:sz="4" w:space="0" w:color="auto"/>
            </w:tcBorders>
            <w:noWrap/>
            <w:vAlign w:val="center"/>
          </w:tcPr>
          <w:p w14:paraId="5E53A65F" w14:textId="3006F0E9" w:rsidR="002A1C54" w:rsidRPr="00682516" w:rsidRDefault="000030D7" w:rsidP="00F92C61">
            <w:pPr>
              <w:rPr>
                <w:sz w:val="26"/>
                <w:szCs w:val="26"/>
              </w:rPr>
            </w:pPr>
            <w:r w:rsidRPr="00682516">
              <w:rPr>
                <w:sz w:val="26"/>
                <w:szCs w:val="26"/>
              </w:rPr>
              <w:t>kg</w:t>
            </w:r>
          </w:p>
        </w:tc>
        <w:tc>
          <w:tcPr>
            <w:tcW w:w="4374" w:type="dxa"/>
            <w:tcBorders>
              <w:top w:val="nil"/>
              <w:left w:val="nil"/>
              <w:bottom w:val="single" w:sz="4" w:space="0" w:color="auto"/>
              <w:right w:val="single" w:sz="4" w:space="0" w:color="auto"/>
            </w:tcBorders>
            <w:vAlign w:val="center"/>
          </w:tcPr>
          <w:p w14:paraId="4A227BA7" w14:textId="74FD5B5E" w:rsidR="002A1C54" w:rsidRPr="00682516" w:rsidRDefault="00257781" w:rsidP="00F92C61">
            <w:pPr>
              <w:rPr>
                <w:sz w:val="26"/>
                <w:szCs w:val="26"/>
              </w:rPr>
            </w:pPr>
            <w:r w:rsidRPr="00682516">
              <w:rPr>
                <w:sz w:val="26"/>
                <w:szCs w:val="26"/>
              </w:rPr>
              <w:t>TCVN 1765-1975; TCVN 1651:2018</w:t>
            </w:r>
          </w:p>
        </w:tc>
        <w:tc>
          <w:tcPr>
            <w:tcW w:w="1704" w:type="dxa"/>
            <w:tcBorders>
              <w:top w:val="nil"/>
              <w:left w:val="nil"/>
              <w:bottom w:val="single" w:sz="4" w:space="0" w:color="auto"/>
              <w:right w:val="single" w:sz="4" w:space="0" w:color="auto"/>
            </w:tcBorders>
            <w:vAlign w:val="center"/>
          </w:tcPr>
          <w:p w14:paraId="27EE9A26" w14:textId="36A71C5C" w:rsidR="002A1C54" w:rsidRPr="00682516" w:rsidRDefault="00975DC6" w:rsidP="00257781">
            <w:pPr>
              <w:jc w:val="center"/>
              <w:rPr>
                <w:sz w:val="26"/>
                <w:szCs w:val="26"/>
              </w:rPr>
            </w:pPr>
            <w:r w:rsidRPr="00682516">
              <w:rPr>
                <w:sz w:val="26"/>
                <w:szCs w:val="26"/>
              </w:rPr>
              <w:t>Thép hoà phát hoặc tương đương</w:t>
            </w:r>
          </w:p>
        </w:tc>
      </w:tr>
      <w:tr w:rsidR="00D62F3D" w:rsidRPr="00483C4C" w14:paraId="756C504B" w14:textId="77777777" w:rsidTr="00D07E48">
        <w:trPr>
          <w:trHeight w:val="1831"/>
          <w:jc w:val="center"/>
        </w:trPr>
        <w:tc>
          <w:tcPr>
            <w:tcW w:w="564" w:type="dxa"/>
            <w:tcBorders>
              <w:top w:val="nil"/>
              <w:left w:val="single" w:sz="4" w:space="0" w:color="auto"/>
              <w:bottom w:val="single" w:sz="4" w:space="0" w:color="auto"/>
              <w:right w:val="single" w:sz="4" w:space="0" w:color="auto"/>
            </w:tcBorders>
            <w:noWrap/>
            <w:vAlign w:val="center"/>
            <w:hideMark/>
          </w:tcPr>
          <w:p w14:paraId="75868601" w14:textId="7B9E3601" w:rsidR="00D62F3D" w:rsidRPr="00682516" w:rsidRDefault="003F035B" w:rsidP="00F92C61">
            <w:pPr>
              <w:jc w:val="center"/>
              <w:rPr>
                <w:sz w:val="26"/>
                <w:szCs w:val="26"/>
              </w:rPr>
            </w:pPr>
            <w:r w:rsidRPr="00682516">
              <w:rPr>
                <w:sz w:val="26"/>
                <w:szCs w:val="26"/>
              </w:rPr>
              <w:t>3</w:t>
            </w:r>
          </w:p>
        </w:tc>
        <w:tc>
          <w:tcPr>
            <w:tcW w:w="2416" w:type="dxa"/>
            <w:tcBorders>
              <w:top w:val="nil"/>
              <w:left w:val="nil"/>
              <w:bottom w:val="single" w:sz="4" w:space="0" w:color="auto"/>
              <w:right w:val="single" w:sz="4" w:space="0" w:color="auto"/>
            </w:tcBorders>
            <w:noWrap/>
            <w:vAlign w:val="center"/>
            <w:hideMark/>
          </w:tcPr>
          <w:p w14:paraId="44CFC08F" w14:textId="698EEAB3" w:rsidR="00D62F3D" w:rsidRPr="00682516" w:rsidRDefault="00D62F3D" w:rsidP="00F92C61">
            <w:pPr>
              <w:rPr>
                <w:sz w:val="26"/>
                <w:szCs w:val="26"/>
              </w:rPr>
            </w:pPr>
            <w:r w:rsidRPr="00682516">
              <w:rPr>
                <w:sz w:val="26"/>
                <w:szCs w:val="26"/>
              </w:rPr>
              <w:t xml:space="preserve">- Cát xây, </w:t>
            </w:r>
            <w:r w:rsidR="001D74F4" w:rsidRPr="00682516">
              <w:rPr>
                <w:sz w:val="26"/>
                <w:szCs w:val="26"/>
              </w:rPr>
              <w:t>trát</w:t>
            </w:r>
            <w:r w:rsidRPr="00682516">
              <w:rPr>
                <w:sz w:val="26"/>
                <w:szCs w:val="26"/>
              </w:rPr>
              <w:t xml:space="preserve"> và bê tông</w:t>
            </w:r>
          </w:p>
        </w:tc>
        <w:tc>
          <w:tcPr>
            <w:tcW w:w="723" w:type="dxa"/>
            <w:tcBorders>
              <w:top w:val="nil"/>
              <w:left w:val="nil"/>
              <w:bottom w:val="single" w:sz="4" w:space="0" w:color="auto"/>
              <w:right w:val="single" w:sz="4" w:space="0" w:color="auto"/>
            </w:tcBorders>
            <w:noWrap/>
            <w:vAlign w:val="center"/>
            <w:hideMark/>
          </w:tcPr>
          <w:p w14:paraId="711B12E0" w14:textId="77777777" w:rsidR="00D62F3D" w:rsidRPr="00682516" w:rsidRDefault="00D62F3D" w:rsidP="00F92C61">
            <w:pPr>
              <w:rPr>
                <w:sz w:val="26"/>
                <w:szCs w:val="26"/>
              </w:rPr>
            </w:pPr>
            <w:r w:rsidRPr="00682516">
              <w:rPr>
                <w:sz w:val="26"/>
                <w:szCs w:val="26"/>
              </w:rPr>
              <w:t>m3</w:t>
            </w:r>
          </w:p>
        </w:tc>
        <w:tc>
          <w:tcPr>
            <w:tcW w:w="4374" w:type="dxa"/>
            <w:tcBorders>
              <w:top w:val="nil"/>
              <w:left w:val="nil"/>
              <w:bottom w:val="single" w:sz="4" w:space="0" w:color="auto"/>
              <w:right w:val="single" w:sz="4" w:space="0" w:color="auto"/>
            </w:tcBorders>
            <w:vAlign w:val="center"/>
            <w:hideMark/>
          </w:tcPr>
          <w:p w14:paraId="36B00EEA" w14:textId="77777777" w:rsidR="00D62F3D" w:rsidRPr="00682516" w:rsidRDefault="00D62F3D" w:rsidP="00F92C61">
            <w:pPr>
              <w:rPr>
                <w:sz w:val="26"/>
                <w:szCs w:val="26"/>
              </w:rPr>
            </w:pPr>
            <w:r w:rsidRPr="00682516">
              <w:rPr>
                <w:sz w:val="26"/>
                <w:szCs w:val="26"/>
              </w:rPr>
              <w:t>Cát dùng cấp phối bê tông là cát có modul&gt;=2, cát dùng cấp phối tô trát là cát vàng có modul&gt;=0,7-2, lượng bụi, bùn, sét &lt;=3%, lượng sét cục &lt;=0,25%, phù hợp TCVN 7572-06</w:t>
            </w:r>
          </w:p>
        </w:tc>
        <w:tc>
          <w:tcPr>
            <w:tcW w:w="1704" w:type="dxa"/>
            <w:tcBorders>
              <w:top w:val="nil"/>
              <w:left w:val="nil"/>
              <w:bottom w:val="single" w:sz="4" w:space="0" w:color="auto"/>
              <w:right w:val="single" w:sz="4" w:space="0" w:color="auto"/>
            </w:tcBorders>
            <w:vAlign w:val="center"/>
          </w:tcPr>
          <w:p w14:paraId="1B390472" w14:textId="27215F79" w:rsidR="00D62F3D" w:rsidRPr="00483C4C" w:rsidRDefault="00D62F3D" w:rsidP="00F92C61">
            <w:pPr>
              <w:jc w:val="center"/>
              <w:rPr>
                <w:sz w:val="26"/>
                <w:szCs w:val="26"/>
              </w:rPr>
            </w:pPr>
            <w:r w:rsidRPr="00682516">
              <w:rPr>
                <w:sz w:val="26"/>
                <w:szCs w:val="26"/>
              </w:rPr>
              <w:t xml:space="preserve">Các bãi trên địa bàn </w:t>
            </w:r>
            <w:r w:rsidR="003909CB" w:rsidRPr="00682516">
              <w:rPr>
                <w:sz w:val="26"/>
                <w:szCs w:val="26"/>
              </w:rPr>
              <w:t>tỉnh Điện Biên</w:t>
            </w:r>
          </w:p>
        </w:tc>
      </w:tr>
      <w:tr w:rsidR="00D07E48" w:rsidRPr="00483C4C" w14:paraId="006BA64F" w14:textId="77777777" w:rsidTr="00D07E48">
        <w:trPr>
          <w:trHeight w:val="1831"/>
          <w:jc w:val="center"/>
        </w:trPr>
        <w:tc>
          <w:tcPr>
            <w:tcW w:w="564" w:type="dxa"/>
            <w:tcBorders>
              <w:top w:val="nil"/>
              <w:left w:val="single" w:sz="4" w:space="0" w:color="auto"/>
              <w:bottom w:val="single" w:sz="4" w:space="0" w:color="auto"/>
              <w:right w:val="single" w:sz="4" w:space="0" w:color="auto"/>
            </w:tcBorders>
            <w:noWrap/>
            <w:vAlign w:val="center"/>
          </w:tcPr>
          <w:p w14:paraId="7AF6C9DB" w14:textId="069E834A" w:rsidR="00D07E48" w:rsidRPr="00483C4C" w:rsidRDefault="003F035B" w:rsidP="00D07E48">
            <w:pPr>
              <w:jc w:val="center"/>
              <w:rPr>
                <w:sz w:val="26"/>
                <w:szCs w:val="26"/>
              </w:rPr>
            </w:pPr>
            <w:r>
              <w:rPr>
                <w:sz w:val="26"/>
                <w:szCs w:val="26"/>
              </w:rPr>
              <w:t>4</w:t>
            </w:r>
          </w:p>
        </w:tc>
        <w:tc>
          <w:tcPr>
            <w:tcW w:w="2416" w:type="dxa"/>
            <w:tcBorders>
              <w:top w:val="nil"/>
              <w:left w:val="nil"/>
              <w:bottom w:val="single" w:sz="4" w:space="0" w:color="auto"/>
              <w:right w:val="single" w:sz="4" w:space="0" w:color="auto"/>
            </w:tcBorders>
            <w:noWrap/>
            <w:vAlign w:val="center"/>
          </w:tcPr>
          <w:p w14:paraId="68AACBAB" w14:textId="61A3B3AE" w:rsidR="00D07E48" w:rsidRPr="00A30CB8" w:rsidRDefault="00D07E48" w:rsidP="00D07E48">
            <w:pPr>
              <w:rPr>
                <w:sz w:val="26"/>
                <w:szCs w:val="26"/>
              </w:rPr>
            </w:pPr>
            <w:r w:rsidRPr="00A30CB8">
              <w:rPr>
                <w:sz w:val="26"/>
                <w:szCs w:val="26"/>
              </w:rPr>
              <w:t>- Bột bả trong ngoài nhà</w:t>
            </w:r>
          </w:p>
        </w:tc>
        <w:tc>
          <w:tcPr>
            <w:tcW w:w="723" w:type="dxa"/>
            <w:tcBorders>
              <w:top w:val="nil"/>
              <w:left w:val="nil"/>
              <w:bottom w:val="single" w:sz="4" w:space="0" w:color="auto"/>
              <w:right w:val="single" w:sz="4" w:space="0" w:color="auto"/>
            </w:tcBorders>
            <w:noWrap/>
            <w:vAlign w:val="center"/>
          </w:tcPr>
          <w:p w14:paraId="7B545BB9" w14:textId="6031007D" w:rsidR="00D07E48" w:rsidRPr="00A30CB8" w:rsidRDefault="00D07E48" w:rsidP="00D07E48">
            <w:pP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tcPr>
          <w:p w14:paraId="6E4FCB08" w14:textId="52EC92ED" w:rsidR="00D07E48" w:rsidRPr="00A30CB8" w:rsidRDefault="00D07E48" w:rsidP="00D07E48">
            <w:pPr>
              <w:rPr>
                <w:sz w:val="26"/>
                <w:szCs w:val="26"/>
              </w:rPr>
            </w:pPr>
            <w:r w:rsidRPr="00A30CB8">
              <w:rPr>
                <w:sz w:val="26"/>
                <w:szCs w:val="26"/>
              </w:rPr>
              <w:t xml:space="preserve"> - Bột bả có Độ mịn phần còn lại trên sàn 0.09 mm. Độ phủ lý thuyết 0.9 ÷ 1.2 kg/m2 (Tuỳ thuộc vào điều kiện bề mặt). Thời gian bắt đầu đông kết: Tối thiểu 110 phút. Thời gian kết thúc  đông kết: Tối đa 450 phút. Khả năng chống thấm nước. Độ giữ nước: Tối thiểu 98%. Độ cứng bề mặt (sau 7 ngày): 0.12 N/mm2. Độ bám dính ở điều kiện chuẩn: Tối thiểu 0.45 MPa. Cường độ bám dính sau khi ngâm nước 72h: Tối thiểu  0.30 MPa. Cường độ bám dính sau khi thử thời kì sốc nhiệt: Tối thiểu 0.30 MPa</w:t>
            </w:r>
          </w:p>
        </w:tc>
        <w:tc>
          <w:tcPr>
            <w:tcW w:w="1704" w:type="dxa"/>
            <w:tcBorders>
              <w:top w:val="nil"/>
              <w:left w:val="nil"/>
              <w:bottom w:val="single" w:sz="4" w:space="0" w:color="auto"/>
              <w:right w:val="single" w:sz="4" w:space="0" w:color="auto"/>
            </w:tcBorders>
            <w:vAlign w:val="center"/>
          </w:tcPr>
          <w:p w14:paraId="062CD172" w14:textId="58CD6DEE" w:rsidR="00D07E48" w:rsidRPr="00A30CB8" w:rsidRDefault="00D07E48" w:rsidP="00D07E48">
            <w:pPr>
              <w:jc w:val="center"/>
              <w:rPr>
                <w:sz w:val="26"/>
                <w:szCs w:val="26"/>
              </w:rPr>
            </w:pPr>
            <w:r w:rsidRPr="00A30CB8">
              <w:rPr>
                <w:sz w:val="26"/>
                <w:szCs w:val="26"/>
              </w:rPr>
              <w:t>Hãng Nippon/Jotun hoặc tương đương</w:t>
            </w:r>
          </w:p>
        </w:tc>
      </w:tr>
      <w:tr w:rsidR="00D07E48" w:rsidRPr="00483C4C" w14:paraId="091D023C" w14:textId="77777777" w:rsidTr="00327766">
        <w:trPr>
          <w:trHeight w:val="674"/>
          <w:jc w:val="center"/>
        </w:trPr>
        <w:tc>
          <w:tcPr>
            <w:tcW w:w="564" w:type="dxa"/>
            <w:tcBorders>
              <w:top w:val="nil"/>
              <w:left w:val="single" w:sz="4" w:space="0" w:color="auto"/>
              <w:bottom w:val="single" w:sz="4" w:space="0" w:color="auto"/>
              <w:right w:val="single" w:sz="4" w:space="0" w:color="auto"/>
            </w:tcBorders>
            <w:noWrap/>
            <w:vAlign w:val="center"/>
            <w:hideMark/>
          </w:tcPr>
          <w:p w14:paraId="44329B96" w14:textId="7256C78A" w:rsidR="00D07E48" w:rsidRPr="00483C4C" w:rsidRDefault="003F035B" w:rsidP="00D07E48">
            <w:pPr>
              <w:jc w:val="center"/>
              <w:rPr>
                <w:sz w:val="26"/>
                <w:szCs w:val="26"/>
              </w:rPr>
            </w:pPr>
            <w:r>
              <w:rPr>
                <w:sz w:val="26"/>
                <w:szCs w:val="26"/>
              </w:rPr>
              <w:t>5</w:t>
            </w:r>
          </w:p>
        </w:tc>
        <w:tc>
          <w:tcPr>
            <w:tcW w:w="2416" w:type="dxa"/>
            <w:tcBorders>
              <w:top w:val="nil"/>
              <w:left w:val="nil"/>
              <w:bottom w:val="single" w:sz="4" w:space="0" w:color="auto"/>
              <w:right w:val="single" w:sz="4" w:space="0" w:color="auto"/>
            </w:tcBorders>
            <w:noWrap/>
            <w:vAlign w:val="center"/>
            <w:hideMark/>
          </w:tcPr>
          <w:p w14:paraId="648799D0" w14:textId="77777777" w:rsidR="00D07E48" w:rsidRPr="00A30CB8" w:rsidRDefault="00D07E48" w:rsidP="00D07E48">
            <w:pPr>
              <w:rPr>
                <w:sz w:val="26"/>
                <w:szCs w:val="26"/>
              </w:rPr>
            </w:pPr>
            <w:r w:rsidRPr="00A30CB8">
              <w:rPr>
                <w:sz w:val="26"/>
                <w:szCs w:val="26"/>
              </w:rPr>
              <w:t>- Phụ gia chống thấm các loại</w:t>
            </w:r>
          </w:p>
        </w:tc>
        <w:tc>
          <w:tcPr>
            <w:tcW w:w="723" w:type="dxa"/>
            <w:tcBorders>
              <w:top w:val="nil"/>
              <w:left w:val="nil"/>
              <w:bottom w:val="single" w:sz="4" w:space="0" w:color="auto"/>
              <w:right w:val="single" w:sz="4" w:space="0" w:color="auto"/>
            </w:tcBorders>
            <w:noWrap/>
            <w:vAlign w:val="center"/>
            <w:hideMark/>
          </w:tcPr>
          <w:p w14:paraId="4124B5FA" w14:textId="77777777" w:rsidR="00D07E48" w:rsidRPr="00A30CB8" w:rsidRDefault="00D07E48" w:rsidP="00D07E48">
            <w:pP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hideMark/>
          </w:tcPr>
          <w:p w14:paraId="38660380" w14:textId="77777777" w:rsidR="00D07E48" w:rsidRPr="00A30CB8" w:rsidRDefault="00D07E48" w:rsidP="00D07E48">
            <w:pPr>
              <w:rPr>
                <w:sz w:val="26"/>
                <w:szCs w:val="26"/>
              </w:rPr>
            </w:pPr>
            <w:r w:rsidRPr="00A30CB8">
              <w:rPr>
                <w:sz w:val="26"/>
                <w:szCs w:val="26"/>
              </w:rPr>
              <w:t xml:space="preserve">Hàm lượng rắn: 53 - 58% Mật độ tiêu thụ: Lớp lót: 0.2 - 0.3 kg/m2Lớp phủ: 0.6 kg/ m2 mỗi lớp (2.0 kg/m2 cho độ dày ~ 1.1mm sau khi khô)Khô: Khoảng 60 phút cho đến khi khô mặt 4 giờ cho đến khi khô (độ dày khi ướt 0.60 mm, 30oC,độ ẩm môi trường 80%) Đặc tính chịu kéo: Cường độ chịu kéo 1 N/mm2 , Độ gian dài cực đại: 600% (ASTM-D-412), Độ cứng Shore A: 20 - 25 (ASTM-D-2240). Tính linh hoạt ở nhiệt độ thấp: </w:t>
            </w:r>
            <w:r w:rsidRPr="00A30CB8">
              <w:rPr>
                <w:sz w:val="26"/>
                <w:szCs w:val="26"/>
              </w:rPr>
              <w:lastRenderedPageBreak/>
              <w:t>Đạt tiêu chuẩn ở nhiệt độ 4oC  (ASTM-D-430)</w:t>
            </w:r>
          </w:p>
        </w:tc>
        <w:tc>
          <w:tcPr>
            <w:tcW w:w="1704" w:type="dxa"/>
            <w:tcBorders>
              <w:top w:val="nil"/>
              <w:left w:val="nil"/>
              <w:bottom w:val="single" w:sz="4" w:space="0" w:color="auto"/>
              <w:right w:val="single" w:sz="4" w:space="0" w:color="auto"/>
            </w:tcBorders>
            <w:vAlign w:val="center"/>
          </w:tcPr>
          <w:p w14:paraId="3CA10A82" w14:textId="77777777" w:rsidR="00D07E48" w:rsidRPr="00A30CB8" w:rsidRDefault="00D07E48" w:rsidP="00D07E48">
            <w:pPr>
              <w:jc w:val="center"/>
              <w:rPr>
                <w:sz w:val="26"/>
                <w:szCs w:val="26"/>
              </w:rPr>
            </w:pPr>
            <w:r w:rsidRPr="00A30CB8">
              <w:rPr>
                <w:sz w:val="26"/>
                <w:szCs w:val="26"/>
              </w:rPr>
              <w:lastRenderedPageBreak/>
              <w:t>Sika Việt Nam- Sika Topseal 107, Latex hoặc tương đương</w:t>
            </w:r>
          </w:p>
        </w:tc>
      </w:tr>
      <w:tr w:rsidR="00D07E48" w:rsidRPr="00483C4C" w14:paraId="7B2E567D" w14:textId="77777777" w:rsidTr="00D07E48">
        <w:trPr>
          <w:trHeight w:val="1410"/>
          <w:jc w:val="center"/>
        </w:trPr>
        <w:tc>
          <w:tcPr>
            <w:tcW w:w="564" w:type="dxa"/>
            <w:tcBorders>
              <w:top w:val="nil"/>
              <w:left w:val="single" w:sz="4" w:space="0" w:color="auto"/>
              <w:bottom w:val="single" w:sz="4" w:space="0" w:color="auto"/>
              <w:right w:val="single" w:sz="4" w:space="0" w:color="auto"/>
            </w:tcBorders>
            <w:noWrap/>
            <w:vAlign w:val="center"/>
            <w:hideMark/>
          </w:tcPr>
          <w:p w14:paraId="38EB6594" w14:textId="41D61C6D" w:rsidR="00D07E48" w:rsidRPr="00483C4C" w:rsidRDefault="003F035B" w:rsidP="00D07E48">
            <w:pPr>
              <w:jc w:val="center"/>
              <w:rPr>
                <w:sz w:val="26"/>
                <w:szCs w:val="26"/>
              </w:rPr>
            </w:pPr>
            <w:r>
              <w:rPr>
                <w:sz w:val="26"/>
                <w:szCs w:val="26"/>
              </w:rPr>
              <w:t>6</w:t>
            </w:r>
          </w:p>
        </w:tc>
        <w:tc>
          <w:tcPr>
            <w:tcW w:w="2416" w:type="dxa"/>
            <w:tcBorders>
              <w:top w:val="nil"/>
              <w:left w:val="nil"/>
              <w:bottom w:val="single" w:sz="4" w:space="0" w:color="auto"/>
              <w:right w:val="single" w:sz="4" w:space="0" w:color="auto"/>
            </w:tcBorders>
            <w:noWrap/>
            <w:vAlign w:val="center"/>
            <w:hideMark/>
          </w:tcPr>
          <w:p w14:paraId="39A4B7EE" w14:textId="77777777" w:rsidR="00D07E48" w:rsidRPr="00221D36" w:rsidRDefault="00D07E48" w:rsidP="00D07E48">
            <w:pPr>
              <w:rPr>
                <w:sz w:val="26"/>
                <w:szCs w:val="26"/>
              </w:rPr>
            </w:pPr>
            <w:r w:rsidRPr="00221D36">
              <w:rPr>
                <w:sz w:val="26"/>
                <w:szCs w:val="26"/>
              </w:rPr>
              <w:t>- Sơn lót trong, ngoài nhà</w:t>
            </w:r>
          </w:p>
        </w:tc>
        <w:tc>
          <w:tcPr>
            <w:tcW w:w="723" w:type="dxa"/>
            <w:tcBorders>
              <w:top w:val="nil"/>
              <w:left w:val="nil"/>
              <w:bottom w:val="single" w:sz="4" w:space="0" w:color="auto"/>
              <w:right w:val="single" w:sz="4" w:space="0" w:color="auto"/>
            </w:tcBorders>
            <w:noWrap/>
            <w:vAlign w:val="center"/>
            <w:hideMark/>
          </w:tcPr>
          <w:p w14:paraId="7F310524" w14:textId="77777777" w:rsidR="00D07E48" w:rsidRPr="00221D36" w:rsidRDefault="00D07E48" w:rsidP="00D07E48">
            <w:pPr>
              <w:rPr>
                <w:sz w:val="26"/>
                <w:szCs w:val="26"/>
              </w:rPr>
            </w:pPr>
            <w:r w:rsidRPr="00221D36">
              <w:rPr>
                <w:sz w:val="26"/>
                <w:szCs w:val="26"/>
              </w:rPr>
              <w:t>Lít</w:t>
            </w:r>
          </w:p>
        </w:tc>
        <w:tc>
          <w:tcPr>
            <w:tcW w:w="4374" w:type="dxa"/>
            <w:tcBorders>
              <w:top w:val="nil"/>
              <w:left w:val="nil"/>
              <w:bottom w:val="single" w:sz="4" w:space="0" w:color="auto"/>
              <w:right w:val="single" w:sz="4" w:space="0" w:color="auto"/>
            </w:tcBorders>
            <w:vAlign w:val="center"/>
            <w:hideMark/>
          </w:tcPr>
          <w:p w14:paraId="169F348F" w14:textId="77777777" w:rsidR="00D07E48" w:rsidRPr="00221D36" w:rsidRDefault="00D07E48" w:rsidP="00D07E48">
            <w:pPr>
              <w:rPr>
                <w:sz w:val="26"/>
                <w:szCs w:val="26"/>
              </w:rPr>
            </w:pPr>
            <w:r w:rsidRPr="00221D36">
              <w:rPr>
                <w:sz w:val="26"/>
                <w:szCs w:val="26"/>
              </w:rPr>
              <w:t xml:space="preserve">Thành phần cấu tạo sơn là nhựa gốc Polymer, bột khoáng, phụ gia và nước. </w:t>
            </w:r>
          </w:p>
        </w:tc>
        <w:tc>
          <w:tcPr>
            <w:tcW w:w="1704" w:type="dxa"/>
            <w:tcBorders>
              <w:top w:val="nil"/>
              <w:left w:val="nil"/>
              <w:bottom w:val="single" w:sz="4" w:space="0" w:color="auto"/>
              <w:right w:val="single" w:sz="4" w:space="0" w:color="auto"/>
            </w:tcBorders>
            <w:vAlign w:val="center"/>
          </w:tcPr>
          <w:p w14:paraId="234DCFEC" w14:textId="5A64CA51" w:rsidR="00D07E48" w:rsidRPr="00221D36" w:rsidRDefault="00D07E48" w:rsidP="00D07E48">
            <w:pPr>
              <w:jc w:val="center"/>
              <w:rPr>
                <w:sz w:val="26"/>
                <w:szCs w:val="26"/>
              </w:rPr>
            </w:pPr>
            <w:r w:rsidRPr="00221D36">
              <w:rPr>
                <w:sz w:val="26"/>
                <w:szCs w:val="26"/>
              </w:rPr>
              <w:t>Lót ngoại thất: Nippon/Jotun; Lót nội thất: Nippon/Jotun hoặc tương đương</w:t>
            </w:r>
          </w:p>
        </w:tc>
      </w:tr>
      <w:tr w:rsidR="00D07E48" w:rsidRPr="00483C4C" w14:paraId="1FDA65F2" w14:textId="77777777" w:rsidTr="00D07E48">
        <w:trPr>
          <w:trHeight w:val="1261"/>
          <w:jc w:val="center"/>
        </w:trPr>
        <w:tc>
          <w:tcPr>
            <w:tcW w:w="564" w:type="dxa"/>
            <w:tcBorders>
              <w:top w:val="nil"/>
              <w:left w:val="single" w:sz="4" w:space="0" w:color="auto"/>
              <w:bottom w:val="single" w:sz="4" w:space="0" w:color="auto"/>
              <w:right w:val="single" w:sz="4" w:space="0" w:color="auto"/>
            </w:tcBorders>
            <w:noWrap/>
            <w:vAlign w:val="center"/>
            <w:hideMark/>
          </w:tcPr>
          <w:p w14:paraId="3BB8FDBC" w14:textId="71D88517" w:rsidR="00D07E48" w:rsidRPr="00483C4C" w:rsidRDefault="003F035B" w:rsidP="00D07E48">
            <w:pPr>
              <w:jc w:val="center"/>
              <w:rPr>
                <w:sz w:val="26"/>
                <w:szCs w:val="26"/>
              </w:rPr>
            </w:pPr>
            <w:r>
              <w:rPr>
                <w:sz w:val="26"/>
                <w:szCs w:val="26"/>
              </w:rPr>
              <w:t>7</w:t>
            </w:r>
          </w:p>
        </w:tc>
        <w:tc>
          <w:tcPr>
            <w:tcW w:w="2416" w:type="dxa"/>
            <w:tcBorders>
              <w:top w:val="nil"/>
              <w:left w:val="nil"/>
              <w:bottom w:val="single" w:sz="4" w:space="0" w:color="auto"/>
              <w:right w:val="single" w:sz="4" w:space="0" w:color="auto"/>
            </w:tcBorders>
            <w:noWrap/>
            <w:vAlign w:val="center"/>
            <w:hideMark/>
          </w:tcPr>
          <w:p w14:paraId="42EAE6BE" w14:textId="31C3845A" w:rsidR="00D07E48" w:rsidRPr="00221D36" w:rsidRDefault="00D07E48" w:rsidP="00D07E48">
            <w:pPr>
              <w:rPr>
                <w:sz w:val="26"/>
                <w:szCs w:val="26"/>
              </w:rPr>
            </w:pPr>
            <w:r w:rsidRPr="00221D36">
              <w:rPr>
                <w:sz w:val="26"/>
                <w:szCs w:val="26"/>
              </w:rPr>
              <w:t>- Sơn phủ trong, ngoài nhà</w:t>
            </w:r>
          </w:p>
        </w:tc>
        <w:tc>
          <w:tcPr>
            <w:tcW w:w="723" w:type="dxa"/>
            <w:tcBorders>
              <w:top w:val="nil"/>
              <w:left w:val="nil"/>
              <w:bottom w:val="single" w:sz="4" w:space="0" w:color="auto"/>
              <w:right w:val="single" w:sz="4" w:space="0" w:color="auto"/>
            </w:tcBorders>
            <w:noWrap/>
            <w:vAlign w:val="center"/>
            <w:hideMark/>
          </w:tcPr>
          <w:p w14:paraId="48A2F1DF" w14:textId="77777777" w:rsidR="00D07E48" w:rsidRPr="00221D36" w:rsidRDefault="00D07E48" w:rsidP="00D07E48">
            <w:pPr>
              <w:rPr>
                <w:sz w:val="26"/>
                <w:szCs w:val="26"/>
              </w:rPr>
            </w:pPr>
            <w:r w:rsidRPr="00221D36">
              <w:rPr>
                <w:sz w:val="26"/>
                <w:szCs w:val="26"/>
              </w:rPr>
              <w:t>Lít</w:t>
            </w:r>
          </w:p>
        </w:tc>
        <w:tc>
          <w:tcPr>
            <w:tcW w:w="4374" w:type="dxa"/>
            <w:tcBorders>
              <w:top w:val="nil"/>
              <w:left w:val="nil"/>
              <w:bottom w:val="single" w:sz="4" w:space="0" w:color="auto"/>
              <w:right w:val="single" w:sz="4" w:space="0" w:color="auto"/>
            </w:tcBorders>
            <w:vAlign w:val="center"/>
            <w:hideMark/>
          </w:tcPr>
          <w:p w14:paraId="2E25D29A" w14:textId="77777777" w:rsidR="00D07E48" w:rsidRPr="00221D36" w:rsidRDefault="00D07E48" w:rsidP="00D07E48">
            <w:pPr>
              <w:rPr>
                <w:sz w:val="26"/>
                <w:szCs w:val="26"/>
              </w:rPr>
            </w:pPr>
            <w:r w:rsidRPr="00221D36">
              <w:rPr>
                <w:sz w:val="26"/>
                <w:szCs w:val="26"/>
              </w:rPr>
              <w:t xml:space="preserve"> Thành phần cấu tạo sơn là nhựa gốc Acrylic, bột khoáng, phụ gia và nước </w:t>
            </w:r>
          </w:p>
        </w:tc>
        <w:tc>
          <w:tcPr>
            <w:tcW w:w="1704" w:type="dxa"/>
            <w:tcBorders>
              <w:top w:val="nil"/>
              <w:left w:val="nil"/>
              <w:bottom w:val="single" w:sz="4" w:space="0" w:color="auto"/>
              <w:right w:val="single" w:sz="4" w:space="0" w:color="auto"/>
            </w:tcBorders>
            <w:vAlign w:val="center"/>
          </w:tcPr>
          <w:p w14:paraId="7C0D2892" w14:textId="43A2DB45" w:rsidR="00D07E48" w:rsidRPr="00221D36" w:rsidRDefault="00D07E48" w:rsidP="00D07E48">
            <w:pPr>
              <w:jc w:val="center"/>
              <w:rPr>
                <w:sz w:val="26"/>
                <w:szCs w:val="26"/>
              </w:rPr>
            </w:pPr>
            <w:r w:rsidRPr="00221D36">
              <w:rPr>
                <w:sz w:val="26"/>
                <w:szCs w:val="26"/>
              </w:rPr>
              <w:t>Nippon/Jotun hoặc tương đương</w:t>
            </w:r>
          </w:p>
        </w:tc>
      </w:tr>
      <w:tr w:rsidR="00D07E48" w:rsidRPr="00483C4C" w14:paraId="699FCD2C" w14:textId="77777777" w:rsidTr="00D07E48">
        <w:trPr>
          <w:trHeight w:val="2125"/>
          <w:jc w:val="center"/>
        </w:trPr>
        <w:tc>
          <w:tcPr>
            <w:tcW w:w="564" w:type="dxa"/>
            <w:tcBorders>
              <w:top w:val="nil"/>
              <w:left w:val="single" w:sz="4" w:space="0" w:color="auto"/>
              <w:bottom w:val="single" w:sz="4" w:space="0" w:color="auto"/>
              <w:right w:val="single" w:sz="4" w:space="0" w:color="auto"/>
            </w:tcBorders>
            <w:noWrap/>
            <w:vAlign w:val="center"/>
            <w:hideMark/>
          </w:tcPr>
          <w:p w14:paraId="15AA32FA" w14:textId="5605DBA1" w:rsidR="00D07E48" w:rsidRPr="00483C4C" w:rsidRDefault="003F035B" w:rsidP="00D07E48">
            <w:pPr>
              <w:jc w:val="center"/>
              <w:rPr>
                <w:sz w:val="26"/>
                <w:szCs w:val="26"/>
              </w:rPr>
            </w:pPr>
            <w:r>
              <w:rPr>
                <w:sz w:val="26"/>
                <w:szCs w:val="26"/>
              </w:rPr>
              <w:t>8</w:t>
            </w:r>
          </w:p>
        </w:tc>
        <w:tc>
          <w:tcPr>
            <w:tcW w:w="2416" w:type="dxa"/>
            <w:tcBorders>
              <w:top w:val="nil"/>
              <w:left w:val="nil"/>
              <w:bottom w:val="single" w:sz="4" w:space="0" w:color="auto"/>
              <w:right w:val="single" w:sz="4" w:space="0" w:color="auto"/>
            </w:tcBorders>
            <w:vAlign w:val="center"/>
            <w:hideMark/>
          </w:tcPr>
          <w:p w14:paraId="3D725532" w14:textId="44A131B5" w:rsidR="00D07E48" w:rsidRPr="00A30CB8" w:rsidRDefault="00D07E48" w:rsidP="00D07E48">
            <w:pPr>
              <w:rPr>
                <w:sz w:val="26"/>
                <w:szCs w:val="26"/>
              </w:rPr>
            </w:pPr>
            <w:r w:rsidRPr="00A30CB8">
              <w:rPr>
                <w:sz w:val="26"/>
                <w:szCs w:val="26"/>
              </w:rPr>
              <w:t>- Xi măng dùng cho công tác trát, xây, bê tông, láng, …</w:t>
            </w:r>
          </w:p>
        </w:tc>
        <w:tc>
          <w:tcPr>
            <w:tcW w:w="723" w:type="dxa"/>
            <w:tcBorders>
              <w:top w:val="nil"/>
              <w:left w:val="nil"/>
              <w:bottom w:val="single" w:sz="4" w:space="0" w:color="auto"/>
              <w:right w:val="single" w:sz="4" w:space="0" w:color="auto"/>
            </w:tcBorders>
            <w:noWrap/>
            <w:vAlign w:val="center"/>
            <w:hideMark/>
          </w:tcPr>
          <w:p w14:paraId="663B37BA" w14:textId="77777777" w:rsidR="00D07E48" w:rsidRPr="00A30CB8" w:rsidRDefault="00D07E48" w:rsidP="00D07E48">
            <w:pPr>
              <w:jc w:val="cente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hideMark/>
          </w:tcPr>
          <w:p w14:paraId="08D5CF3D" w14:textId="77777777" w:rsidR="00D07E48" w:rsidRPr="00A30CB8" w:rsidRDefault="00D07E48" w:rsidP="00D07E48">
            <w:pPr>
              <w:rPr>
                <w:sz w:val="26"/>
                <w:szCs w:val="26"/>
              </w:rPr>
            </w:pPr>
            <w:r w:rsidRPr="00A30CB8">
              <w:rPr>
                <w:sz w:val="26"/>
                <w:szCs w:val="26"/>
              </w:rPr>
              <w:t>Cường độ nén với 28 ngày tuổi không nhỏ hơn 30MPa, thời gian đông kết bắt đầu không sớm hơn 45 phút, và kết thúc không muộn hơn 375 phút; Độ mịn phần còn lại trên sàn 0,08mm không lớn hơn 12%;</w:t>
            </w:r>
          </w:p>
        </w:tc>
        <w:tc>
          <w:tcPr>
            <w:tcW w:w="1704" w:type="dxa"/>
            <w:tcBorders>
              <w:top w:val="nil"/>
              <w:left w:val="nil"/>
              <w:bottom w:val="single" w:sz="4" w:space="0" w:color="auto"/>
              <w:right w:val="single" w:sz="4" w:space="0" w:color="auto"/>
            </w:tcBorders>
            <w:vAlign w:val="center"/>
          </w:tcPr>
          <w:p w14:paraId="0D7C0385" w14:textId="7EB629B9" w:rsidR="00D07E48" w:rsidRPr="00A30CB8" w:rsidRDefault="00D07E48" w:rsidP="00D07E48">
            <w:pPr>
              <w:jc w:val="center"/>
              <w:rPr>
                <w:sz w:val="26"/>
                <w:szCs w:val="26"/>
              </w:rPr>
            </w:pPr>
            <w:r w:rsidRPr="00A30CB8">
              <w:rPr>
                <w:sz w:val="26"/>
                <w:szCs w:val="26"/>
              </w:rPr>
              <w:t>Xi măng Điện Biên hoặc tương đương</w:t>
            </w:r>
          </w:p>
        </w:tc>
      </w:tr>
      <w:tr w:rsidR="00D07E48" w:rsidRPr="00483C4C" w14:paraId="4E144516" w14:textId="77777777" w:rsidTr="00D07E48">
        <w:trPr>
          <w:trHeight w:val="600"/>
          <w:jc w:val="center"/>
        </w:trPr>
        <w:tc>
          <w:tcPr>
            <w:tcW w:w="564" w:type="dxa"/>
            <w:tcBorders>
              <w:top w:val="nil"/>
              <w:left w:val="single" w:sz="4" w:space="0" w:color="auto"/>
              <w:bottom w:val="single" w:sz="4" w:space="0" w:color="auto"/>
              <w:right w:val="single" w:sz="4" w:space="0" w:color="auto"/>
            </w:tcBorders>
            <w:noWrap/>
            <w:vAlign w:val="center"/>
            <w:hideMark/>
          </w:tcPr>
          <w:p w14:paraId="328EF23E" w14:textId="36BB4F63" w:rsidR="00D07E48" w:rsidRPr="00DC0E5C" w:rsidRDefault="003F035B" w:rsidP="00D07E48">
            <w:pPr>
              <w:jc w:val="center"/>
              <w:rPr>
                <w:sz w:val="26"/>
                <w:szCs w:val="26"/>
              </w:rPr>
            </w:pPr>
            <w:r w:rsidRPr="00DC0E5C">
              <w:rPr>
                <w:sz w:val="26"/>
                <w:szCs w:val="26"/>
              </w:rPr>
              <w:t>9</w:t>
            </w:r>
          </w:p>
        </w:tc>
        <w:tc>
          <w:tcPr>
            <w:tcW w:w="2416" w:type="dxa"/>
            <w:tcBorders>
              <w:top w:val="nil"/>
              <w:left w:val="nil"/>
              <w:bottom w:val="single" w:sz="4" w:space="0" w:color="auto"/>
              <w:right w:val="single" w:sz="4" w:space="0" w:color="auto"/>
            </w:tcBorders>
            <w:vAlign w:val="center"/>
            <w:hideMark/>
          </w:tcPr>
          <w:p w14:paraId="30F00586" w14:textId="77777777" w:rsidR="00D07E48" w:rsidRPr="00DC0E5C" w:rsidRDefault="00D07E48" w:rsidP="00D07E48">
            <w:pPr>
              <w:rPr>
                <w:sz w:val="26"/>
                <w:szCs w:val="26"/>
              </w:rPr>
            </w:pPr>
            <w:r w:rsidRPr="00DC0E5C">
              <w:rPr>
                <w:sz w:val="26"/>
                <w:szCs w:val="26"/>
              </w:rPr>
              <w:t>- Đá dăm 1x2</w:t>
            </w:r>
          </w:p>
        </w:tc>
        <w:tc>
          <w:tcPr>
            <w:tcW w:w="723" w:type="dxa"/>
            <w:tcBorders>
              <w:top w:val="nil"/>
              <w:left w:val="nil"/>
              <w:bottom w:val="single" w:sz="4" w:space="0" w:color="auto"/>
              <w:right w:val="single" w:sz="4" w:space="0" w:color="auto"/>
            </w:tcBorders>
            <w:noWrap/>
            <w:vAlign w:val="center"/>
            <w:hideMark/>
          </w:tcPr>
          <w:p w14:paraId="0310A6B9" w14:textId="77777777" w:rsidR="00D07E48" w:rsidRPr="00DC0E5C" w:rsidRDefault="00D07E48" w:rsidP="00D07E48">
            <w:pPr>
              <w:jc w:val="center"/>
              <w:rPr>
                <w:sz w:val="26"/>
                <w:szCs w:val="26"/>
              </w:rPr>
            </w:pPr>
            <w:r w:rsidRPr="00DC0E5C">
              <w:rPr>
                <w:sz w:val="26"/>
                <w:szCs w:val="26"/>
              </w:rPr>
              <w:t>m3</w:t>
            </w:r>
          </w:p>
        </w:tc>
        <w:tc>
          <w:tcPr>
            <w:tcW w:w="4374" w:type="dxa"/>
            <w:tcBorders>
              <w:top w:val="nil"/>
              <w:left w:val="nil"/>
              <w:bottom w:val="single" w:sz="4" w:space="0" w:color="auto"/>
              <w:right w:val="single" w:sz="4" w:space="0" w:color="auto"/>
            </w:tcBorders>
            <w:vAlign w:val="center"/>
            <w:hideMark/>
          </w:tcPr>
          <w:p w14:paraId="30D8ADCC" w14:textId="77777777" w:rsidR="00D07E48" w:rsidRPr="00DC0E5C" w:rsidRDefault="00D07E48" w:rsidP="00D07E48">
            <w:pPr>
              <w:rPr>
                <w:sz w:val="26"/>
                <w:szCs w:val="26"/>
              </w:rPr>
            </w:pPr>
            <w:r w:rsidRPr="00DC0E5C">
              <w:rPr>
                <w:sz w:val="26"/>
                <w:szCs w:val="26"/>
              </w:rPr>
              <w:t>Đảm bảo thành phần cấp phối đá Dmax20 lượng bụi, bùn, sét &lt;=2%, lượng hạt thoi dẹt &lt;=35%, độ nén đập bão hòa nước &lt;=14, độ mài mòn Los Angeles &lt;50%; phù hợp TCVN 7572-2006</w:t>
            </w:r>
          </w:p>
        </w:tc>
        <w:tc>
          <w:tcPr>
            <w:tcW w:w="1704" w:type="dxa"/>
            <w:tcBorders>
              <w:top w:val="nil"/>
              <w:left w:val="nil"/>
              <w:bottom w:val="single" w:sz="4" w:space="0" w:color="auto"/>
              <w:right w:val="single" w:sz="4" w:space="0" w:color="auto"/>
            </w:tcBorders>
            <w:vAlign w:val="center"/>
          </w:tcPr>
          <w:p w14:paraId="0390337F" w14:textId="3C9399EB" w:rsidR="00D07E48" w:rsidRPr="00DC0E5C" w:rsidRDefault="00D07E48" w:rsidP="00D07E48">
            <w:pPr>
              <w:jc w:val="center"/>
              <w:rPr>
                <w:sz w:val="26"/>
                <w:szCs w:val="26"/>
              </w:rPr>
            </w:pPr>
            <w:r w:rsidRPr="00DC0E5C">
              <w:rPr>
                <w:sz w:val="26"/>
                <w:szCs w:val="26"/>
              </w:rPr>
              <w:t>Các nhà cung cấp trên địa bàn Điện Biên</w:t>
            </w:r>
          </w:p>
        </w:tc>
      </w:tr>
      <w:tr w:rsidR="00D07E48" w:rsidRPr="00483C4C" w14:paraId="320D038D"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E97D57D" w14:textId="52A04A66" w:rsidR="00D07E48" w:rsidRPr="00483C4C" w:rsidRDefault="003F035B" w:rsidP="00D07E48">
            <w:pPr>
              <w:jc w:val="center"/>
              <w:rPr>
                <w:sz w:val="26"/>
                <w:szCs w:val="26"/>
              </w:rPr>
            </w:pPr>
            <w:r>
              <w:rPr>
                <w:sz w:val="26"/>
                <w:szCs w:val="26"/>
              </w:rPr>
              <w:t>1</w:t>
            </w:r>
            <w:r w:rsidR="006D2A2F">
              <w:rPr>
                <w:sz w:val="26"/>
                <w:szCs w:val="26"/>
              </w:rPr>
              <w:t>0</w:t>
            </w:r>
          </w:p>
        </w:tc>
        <w:tc>
          <w:tcPr>
            <w:tcW w:w="2416" w:type="dxa"/>
            <w:tcBorders>
              <w:top w:val="single" w:sz="4" w:space="0" w:color="auto"/>
              <w:left w:val="nil"/>
              <w:bottom w:val="single" w:sz="4" w:space="0" w:color="auto"/>
              <w:right w:val="single" w:sz="4" w:space="0" w:color="auto"/>
            </w:tcBorders>
            <w:vAlign w:val="center"/>
          </w:tcPr>
          <w:p w14:paraId="21E60A42" w14:textId="4E0D7A71" w:rsidR="00D07E48" w:rsidRPr="00483C4C" w:rsidRDefault="00D07E48" w:rsidP="00D07E48">
            <w:pPr>
              <w:rPr>
                <w:sz w:val="26"/>
                <w:szCs w:val="26"/>
              </w:rPr>
            </w:pPr>
            <w:r w:rsidRPr="00483C4C">
              <w:rPr>
                <w:sz w:val="26"/>
                <w:szCs w:val="26"/>
              </w:rPr>
              <w:t>- Chậu xí bệt</w:t>
            </w:r>
            <w:r w:rsidR="003F035B">
              <w:rPr>
                <w:sz w:val="26"/>
                <w:szCs w:val="26"/>
              </w:rPr>
              <w:t xml:space="preserve"> </w:t>
            </w:r>
            <w:r w:rsidRPr="00483C4C">
              <w:rPr>
                <w:sz w:val="26"/>
                <w:szCs w:val="26"/>
              </w:rPr>
              <w:t>+</w:t>
            </w:r>
            <w:r w:rsidR="003F035B">
              <w:rPr>
                <w:sz w:val="26"/>
                <w:szCs w:val="26"/>
              </w:rPr>
              <w:t xml:space="preserve"> phụ kiện</w:t>
            </w:r>
          </w:p>
        </w:tc>
        <w:tc>
          <w:tcPr>
            <w:tcW w:w="723" w:type="dxa"/>
            <w:tcBorders>
              <w:top w:val="single" w:sz="4" w:space="0" w:color="auto"/>
              <w:left w:val="nil"/>
              <w:bottom w:val="single" w:sz="4" w:space="0" w:color="auto"/>
              <w:right w:val="single" w:sz="4" w:space="0" w:color="auto"/>
            </w:tcBorders>
            <w:noWrap/>
            <w:vAlign w:val="center"/>
          </w:tcPr>
          <w:p w14:paraId="1124448B" w14:textId="77777777" w:rsidR="00D07E48" w:rsidRPr="00483C4C" w:rsidRDefault="00D07E48" w:rsidP="00D07E48">
            <w:pPr>
              <w:jc w:val="center"/>
              <w:rPr>
                <w:sz w:val="26"/>
                <w:szCs w:val="26"/>
              </w:rPr>
            </w:pPr>
            <w:r w:rsidRPr="00483C4C">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376655AC" w14:textId="77777777" w:rsidR="00D07E48" w:rsidRPr="00483C4C" w:rsidRDefault="00D07E48" w:rsidP="00D07E48">
            <w:pPr>
              <w:rPr>
                <w:sz w:val="26"/>
                <w:szCs w:val="26"/>
              </w:rPr>
            </w:pPr>
            <w:r w:rsidRPr="00483C4C">
              <w:rPr>
                <w:sz w:val="26"/>
                <w:szCs w:val="26"/>
              </w:rPr>
              <w:t xml:space="preserve">Bàn cầu 2 khối tiêu  chuẩn, két rời, Ống thải chờ: </w:t>
            </w:r>
            <w:r w:rsidRPr="00483C4C">
              <w:rPr>
                <w:rFonts w:ascii="Cambria Math" w:hAnsi="Cambria Math" w:cs="Cambria Math"/>
                <w:sz w:val="26"/>
                <w:szCs w:val="26"/>
              </w:rPr>
              <w:t>∅</w:t>
            </w:r>
            <w:r w:rsidRPr="00483C4C">
              <w:rPr>
                <w:sz w:val="26"/>
                <w:szCs w:val="26"/>
              </w:rPr>
              <w:t>110 (Class 1,2 TCVN ) Tâm thoát : 300mm (+-5); 2 nút nhấn riêng biệt,, kiểu xả xiphong,  - Chế độ xả: Tiết kiệm nước hơn với 2 mức xả; Nút xả nhấn 2 chức năng 4.5/3l , Kích thước: Dài 680 x rộng 370 x bệt cao 370 x thùng cao 770; loại nắp êm</w:t>
            </w:r>
            <w:r w:rsidRPr="00483C4C">
              <w:rPr>
                <w:sz w:val="26"/>
                <w:szCs w:val="26"/>
              </w:rPr>
              <w:br/>
              <w:t>Màu sắc: ​Trắng;  van ba ngã inox, dây răc co cấp nước inox.</w:t>
            </w:r>
          </w:p>
        </w:tc>
        <w:tc>
          <w:tcPr>
            <w:tcW w:w="1704" w:type="dxa"/>
            <w:tcBorders>
              <w:top w:val="single" w:sz="4" w:space="0" w:color="auto"/>
              <w:left w:val="nil"/>
              <w:bottom w:val="single" w:sz="4" w:space="0" w:color="auto"/>
              <w:right w:val="single" w:sz="4" w:space="0" w:color="auto"/>
            </w:tcBorders>
            <w:vAlign w:val="center"/>
          </w:tcPr>
          <w:p w14:paraId="6BF184C5" w14:textId="77777777" w:rsidR="00D07E48" w:rsidRPr="00483C4C" w:rsidRDefault="00D07E48" w:rsidP="00D07E48">
            <w:pPr>
              <w:rPr>
                <w:rStyle w:val="Hyperlink"/>
                <w:color w:val="auto"/>
                <w:sz w:val="26"/>
                <w:szCs w:val="26"/>
                <w:u w:val="none"/>
                <w:shd w:val="clear" w:color="auto" w:fill="FFFFFF"/>
              </w:rPr>
            </w:pPr>
            <w:r w:rsidRPr="00483C4C">
              <w:rPr>
                <w:sz w:val="26"/>
                <w:szCs w:val="26"/>
              </w:rPr>
              <w:fldChar w:fldCharType="begin"/>
            </w:r>
            <w:r w:rsidRPr="00483C4C">
              <w:rPr>
                <w:sz w:val="26"/>
                <w:szCs w:val="26"/>
              </w:rPr>
              <w:instrText xml:space="preserve"> HYPERLINK "https://viglacera.vn/voi-xit-vg826-vgxp6" </w:instrText>
            </w:r>
            <w:r w:rsidRPr="00483C4C">
              <w:rPr>
                <w:sz w:val="26"/>
                <w:szCs w:val="26"/>
              </w:rPr>
            </w:r>
            <w:r w:rsidRPr="00483C4C">
              <w:rPr>
                <w:sz w:val="26"/>
                <w:szCs w:val="26"/>
              </w:rPr>
              <w:fldChar w:fldCharType="separate"/>
            </w:r>
          </w:p>
          <w:p w14:paraId="2B7F58E0" w14:textId="77777777" w:rsidR="00D07E48" w:rsidRPr="00483C4C" w:rsidRDefault="00D07E48" w:rsidP="00D07E48">
            <w:pPr>
              <w:pStyle w:val="Heading3"/>
              <w:spacing w:before="45"/>
              <w:rPr>
                <w:b w:val="0"/>
                <w:sz w:val="26"/>
                <w:szCs w:val="26"/>
              </w:rPr>
            </w:pPr>
            <w:r w:rsidRPr="00483C4C">
              <w:rPr>
                <w:b w:val="0"/>
                <w:bCs/>
                <w:sz w:val="26"/>
                <w:szCs w:val="26"/>
                <w:shd w:val="clear" w:color="auto" w:fill="FFFFFF"/>
              </w:rPr>
              <w:t>Viglacera</w:t>
            </w:r>
          </w:p>
          <w:p w14:paraId="4F816503" w14:textId="77777777" w:rsidR="00D07E48" w:rsidRPr="00483C4C" w:rsidRDefault="00D07E48" w:rsidP="00D07E48">
            <w:pPr>
              <w:jc w:val="center"/>
              <w:rPr>
                <w:sz w:val="26"/>
                <w:szCs w:val="26"/>
              </w:rPr>
            </w:pPr>
            <w:r w:rsidRPr="00483C4C">
              <w:rPr>
                <w:sz w:val="26"/>
                <w:szCs w:val="26"/>
              </w:rPr>
              <w:fldChar w:fldCharType="end"/>
            </w:r>
            <w:r w:rsidRPr="00483C4C">
              <w:rPr>
                <w:sz w:val="26"/>
                <w:szCs w:val="26"/>
              </w:rPr>
              <w:t>Hoặc tương đương</w:t>
            </w:r>
          </w:p>
        </w:tc>
      </w:tr>
      <w:tr w:rsidR="00D07E48" w:rsidRPr="00221D36" w14:paraId="5E45BC12"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24918CA" w14:textId="0E8ACFE2" w:rsidR="00D07E48" w:rsidRPr="00221D36" w:rsidRDefault="00392D2A" w:rsidP="00D07E48">
            <w:pPr>
              <w:jc w:val="center"/>
              <w:rPr>
                <w:sz w:val="26"/>
                <w:szCs w:val="26"/>
              </w:rPr>
            </w:pPr>
            <w:r w:rsidRPr="00221D36">
              <w:rPr>
                <w:sz w:val="26"/>
                <w:szCs w:val="26"/>
              </w:rPr>
              <w:t>1</w:t>
            </w:r>
            <w:r w:rsidR="006D2A2F">
              <w:rPr>
                <w:sz w:val="26"/>
                <w:szCs w:val="26"/>
              </w:rPr>
              <w:t>1</w:t>
            </w:r>
          </w:p>
        </w:tc>
        <w:tc>
          <w:tcPr>
            <w:tcW w:w="2416" w:type="dxa"/>
            <w:tcBorders>
              <w:top w:val="single" w:sz="4" w:space="0" w:color="auto"/>
              <w:left w:val="nil"/>
              <w:bottom w:val="single" w:sz="4" w:space="0" w:color="auto"/>
              <w:right w:val="single" w:sz="4" w:space="0" w:color="auto"/>
            </w:tcBorders>
            <w:vAlign w:val="center"/>
          </w:tcPr>
          <w:p w14:paraId="7949018E" w14:textId="641E2176" w:rsidR="00D07E48" w:rsidRPr="00221D36" w:rsidRDefault="00D07E48" w:rsidP="00D07E48">
            <w:pPr>
              <w:rPr>
                <w:sz w:val="26"/>
                <w:szCs w:val="26"/>
              </w:rPr>
            </w:pPr>
            <w:r w:rsidRPr="00221D36">
              <w:rPr>
                <w:sz w:val="26"/>
                <w:szCs w:val="26"/>
              </w:rPr>
              <w:t>Chậu rửa + Phụ kiện</w:t>
            </w:r>
          </w:p>
        </w:tc>
        <w:tc>
          <w:tcPr>
            <w:tcW w:w="723" w:type="dxa"/>
            <w:tcBorders>
              <w:top w:val="single" w:sz="4" w:space="0" w:color="auto"/>
              <w:left w:val="nil"/>
              <w:bottom w:val="single" w:sz="4" w:space="0" w:color="auto"/>
              <w:right w:val="single" w:sz="4" w:space="0" w:color="auto"/>
            </w:tcBorders>
            <w:noWrap/>
            <w:vAlign w:val="center"/>
          </w:tcPr>
          <w:p w14:paraId="00CD8E50" w14:textId="45194A9F" w:rsidR="00D07E48" w:rsidRPr="00221D36" w:rsidRDefault="00D07E48" w:rsidP="00D07E48">
            <w:pPr>
              <w:jc w:val="center"/>
              <w:rPr>
                <w:sz w:val="26"/>
                <w:szCs w:val="26"/>
              </w:rPr>
            </w:pPr>
            <w:r w:rsidRPr="00221D36">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68D951ED" w14:textId="0D9C0E60" w:rsidR="00D07E48" w:rsidRPr="00221D36" w:rsidRDefault="00257781" w:rsidP="00D07E48">
            <w:pPr>
              <w:rPr>
                <w:sz w:val="26"/>
                <w:szCs w:val="26"/>
              </w:rPr>
            </w:pPr>
            <w:r w:rsidRPr="00221D36">
              <w:rPr>
                <w:sz w:val="26"/>
                <w:szCs w:val="26"/>
              </w:rPr>
              <w:t>TCVN 12648:2020</w:t>
            </w:r>
          </w:p>
        </w:tc>
        <w:tc>
          <w:tcPr>
            <w:tcW w:w="1704" w:type="dxa"/>
            <w:tcBorders>
              <w:top w:val="single" w:sz="4" w:space="0" w:color="auto"/>
              <w:left w:val="nil"/>
              <w:bottom w:val="single" w:sz="4" w:space="0" w:color="auto"/>
              <w:right w:val="single" w:sz="4" w:space="0" w:color="auto"/>
            </w:tcBorders>
            <w:vAlign w:val="center"/>
          </w:tcPr>
          <w:p w14:paraId="1C45F916" w14:textId="77777777" w:rsidR="00D07E48" w:rsidRPr="00221D36" w:rsidRDefault="00D07E48" w:rsidP="00D07E48">
            <w:pPr>
              <w:rPr>
                <w:rStyle w:val="Hyperlink"/>
                <w:color w:val="auto"/>
                <w:sz w:val="26"/>
                <w:szCs w:val="26"/>
                <w:u w:val="none"/>
                <w:shd w:val="clear" w:color="auto" w:fill="FFFFFF"/>
              </w:rPr>
            </w:pPr>
            <w:r w:rsidRPr="00221D36">
              <w:rPr>
                <w:sz w:val="26"/>
                <w:szCs w:val="26"/>
              </w:rPr>
              <w:fldChar w:fldCharType="begin"/>
            </w:r>
            <w:r w:rsidRPr="00221D36">
              <w:rPr>
                <w:sz w:val="26"/>
                <w:szCs w:val="26"/>
              </w:rPr>
              <w:instrText xml:space="preserve"> HYPERLINK "https://viglacera.vn/voi-xit-vg826-vgxp6" </w:instrText>
            </w:r>
            <w:r w:rsidRPr="00221D36">
              <w:rPr>
                <w:sz w:val="26"/>
                <w:szCs w:val="26"/>
              </w:rPr>
            </w:r>
            <w:r w:rsidRPr="00221D36">
              <w:rPr>
                <w:sz w:val="26"/>
                <w:szCs w:val="26"/>
              </w:rPr>
              <w:fldChar w:fldCharType="separate"/>
            </w:r>
          </w:p>
          <w:p w14:paraId="43718075" w14:textId="77777777" w:rsidR="00D07E48" w:rsidRPr="00221D36" w:rsidRDefault="00D07E48" w:rsidP="00D07E48">
            <w:pPr>
              <w:pStyle w:val="Heading3"/>
              <w:spacing w:before="45"/>
              <w:rPr>
                <w:b w:val="0"/>
                <w:sz w:val="26"/>
                <w:szCs w:val="26"/>
              </w:rPr>
            </w:pPr>
            <w:r w:rsidRPr="00221D36">
              <w:rPr>
                <w:b w:val="0"/>
                <w:bCs/>
                <w:sz w:val="26"/>
                <w:szCs w:val="26"/>
                <w:shd w:val="clear" w:color="auto" w:fill="FFFFFF"/>
              </w:rPr>
              <w:t>Viglacera</w:t>
            </w:r>
          </w:p>
          <w:p w14:paraId="7428DA25" w14:textId="7459DC92" w:rsidR="00D07E48" w:rsidRPr="00221D36" w:rsidRDefault="00D07E48" w:rsidP="00D07E48">
            <w:pPr>
              <w:rPr>
                <w:sz w:val="26"/>
                <w:szCs w:val="26"/>
              </w:rPr>
            </w:pPr>
            <w:r w:rsidRPr="00221D36">
              <w:rPr>
                <w:sz w:val="26"/>
                <w:szCs w:val="26"/>
              </w:rPr>
              <w:fldChar w:fldCharType="end"/>
            </w:r>
            <w:r w:rsidRPr="00221D36">
              <w:rPr>
                <w:sz w:val="26"/>
                <w:szCs w:val="26"/>
              </w:rPr>
              <w:t>Hoặc tương đươn</w:t>
            </w:r>
          </w:p>
        </w:tc>
      </w:tr>
      <w:tr w:rsidR="00D07E48" w:rsidRPr="00221D36" w14:paraId="07AA7A20"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468F8096" w14:textId="3C772706" w:rsidR="00D07E48" w:rsidRPr="00221D36" w:rsidRDefault="00D07E48" w:rsidP="00D07E48">
            <w:pPr>
              <w:jc w:val="center"/>
              <w:rPr>
                <w:sz w:val="26"/>
                <w:szCs w:val="26"/>
              </w:rPr>
            </w:pPr>
            <w:r w:rsidRPr="00221D36">
              <w:rPr>
                <w:sz w:val="26"/>
                <w:szCs w:val="26"/>
              </w:rPr>
              <w:t>1</w:t>
            </w:r>
            <w:r w:rsidR="006D2A2F">
              <w:rPr>
                <w:sz w:val="26"/>
                <w:szCs w:val="26"/>
              </w:rPr>
              <w:t>2</w:t>
            </w:r>
          </w:p>
        </w:tc>
        <w:tc>
          <w:tcPr>
            <w:tcW w:w="2416" w:type="dxa"/>
            <w:tcBorders>
              <w:top w:val="single" w:sz="4" w:space="0" w:color="auto"/>
              <w:left w:val="nil"/>
              <w:bottom w:val="single" w:sz="4" w:space="0" w:color="auto"/>
              <w:right w:val="single" w:sz="4" w:space="0" w:color="auto"/>
            </w:tcBorders>
            <w:vAlign w:val="center"/>
          </w:tcPr>
          <w:p w14:paraId="0A44DEE6" w14:textId="2A368951" w:rsidR="00D07E48" w:rsidRPr="00221D36" w:rsidRDefault="00D07E48" w:rsidP="00D07E48">
            <w:pPr>
              <w:rPr>
                <w:sz w:val="26"/>
                <w:szCs w:val="26"/>
              </w:rPr>
            </w:pPr>
            <w:r w:rsidRPr="00221D36">
              <w:rPr>
                <w:sz w:val="26"/>
                <w:szCs w:val="26"/>
              </w:rPr>
              <w:t>Chậu tiểu nam</w:t>
            </w:r>
            <w:r w:rsidR="000A73DC" w:rsidRPr="00221D36">
              <w:rPr>
                <w:sz w:val="26"/>
                <w:szCs w:val="26"/>
              </w:rPr>
              <w:t>, tiểu nữ, giá treo, vòi rửa, gương soi</w:t>
            </w:r>
          </w:p>
        </w:tc>
        <w:tc>
          <w:tcPr>
            <w:tcW w:w="723" w:type="dxa"/>
            <w:tcBorders>
              <w:top w:val="single" w:sz="4" w:space="0" w:color="auto"/>
              <w:left w:val="nil"/>
              <w:bottom w:val="single" w:sz="4" w:space="0" w:color="auto"/>
              <w:right w:val="single" w:sz="4" w:space="0" w:color="auto"/>
            </w:tcBorders>
            <w:noWrap/>
            <w:vAlign w:val="center"/>
          </w:tcPr>
          <w:p w14:paraId="0F27E052" w14:textId="7E0AFF08" w:rsidR="00D07E48" w:rsidRPr="00221D36" w:rsidRDefault="00D07E48" w:rsidP="00D07E48">
            <w:pPr>
              <w:jc w:val="center"/>
              <w:rPr>
                <w:sz w:val="26"/>
                <w:szCs w:val="26"/>
              </w:rPr>
            </w:pPr>
            <w:r w:rsidRPr="00221D36">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07D55733" w14:textId="417C72AB" w:rsidR="00D07E48" w:rsidRPr="00221D36" w:rsidRDefault="00257781" w:rsidP="00D07E48">
            <w:pPr>
              <w:rPr>
                <w:sz w:val="26"/>
                <w:szCs w:val="26"/>
              </w:rPr>
            </w:pPr>
            <w:r w:rsidRPr="00221D36">
              <w:rPr>
                <w:sz w:val="26"/>
                <w:szCs w:val="26"/>
              </w:rPr>
              <w:t>TCVN 12648:2020</w:t>
            </w:r>
          </w:p>
        </w:tc>
        <w:tc>
          <w:tcPr>
            <w:tcW w:w="1704" w:type="dxa"/>
            <w:tcBorders>
              <w:top w:val="single" w:sz="4" w:space="0" w:color="auto"/>
              <w:left w:val="nil"/>
              <w:bottom w:val="single" w:sz="4" w:space="0" w:color="auto"/>
              <w:right w:val="single" w:sz="4" w:space="0" w:color="auto"/>
            </w:tcBorders>
            <w:vAlign w:val="center"/>
          </w:tcPr>
          <w:p w14:paraId="366FC599" w14:textId="77777777" w:rsidR="00D07E48" w:rsidRPr="00221D36" w:rsidRDefault="00D07E48" w:rsidP="00D07E48">
            <w:pPr>
              <w:rPr>
                <w:rStyle w:val="Hyperlink"/>
                <w:color w:val="auto"/>
                <w:sz w:val="26"/>
                <w:szCs w:val="26"/>
                <w:u w:val="none"/>
                <w:shd w:val="clear" w:color="auto" w:fill="FFFFFF"/>
              </w:rPr>
            </w:pPr>
            <w:r w:rsidRPr="00221D36">
              <w:rPr>
                <w:sz w:val="26"/>
                <w:szCs w:val="26"/>
              </w:rPr>
              <w:fldChar w:fldCharType="begin"/>
            </w:r>
            <w:r w:rsidRPr="00221D36">
              <w:rPr>
                <w:sz w:val="26"/>
                <w:szCs w:val="26"/>
              </w:rPr>
              <w:instrText xml:space="preserve"> HYPERLINK "https://viglacera.vn/voi-xit-vg826-vgxp6" </w:instrText>
            </w:r>
            <w:r w:rsidRPr="00221D36">
              <w:rPr>
                <w:sz w:val="26"/>
                <w:szCs w:val="26"/>
              </w:rPr>
            </w:r>
            <w:r w:rsidRPr="00221D36">
              <w:rPr>
                <w:sz w:val="26"/>
                <w:szCs w:val="26"/>
              </w:rPr>
              <w:fldChar w:fldCharType="separate"/>
            </w:r>
          </w:p>
          <w:p w14:paraId="78FC6275" w14:textId="77777777" w:rsidR="00D07E48" w:rsidRPr="00221D36" w:rsidRDefault="00D07E48" w:rsidP="00D07E48">
            <w:pPr>
              <w:pStyle w:val="Heading3"/>
              <w:spacing w:before="45"/>
              <w:rPr>
                <w:b w:val="0"/>
                <w:sz w:val="26"/>
                <w:szCs w:val="26"/>
              </w:rPr>
            </w:pPr>
            <w:r w:rsidRPr="00221D36">
              <w:rPr>
                <w:b w:val="0"/>
                <w:bCs/>
                <w:sz w:val="26"/>
                <w:szCs w:val="26"/>
                <w:shd w:val="clear" w:color="auto" w:fill="FFFFFF"/>
              </w:rPr>
              <w:t>Viglacera</w:t>
            </w:r>
          </w:p>
          <w:p w14:paraId="1E7EF5DA" w14:textId="055A2795" w:rsidR="00D07E48" w:rsidRPr="00221D36" w:rsidRDefault="00D07E48" w:rsidP="00D07E48">
            <w:pPr>
              <w:rPr>
                <w:sz w:val="26"/>
                <w:szCs w:val="26"/>
              </w:rPr>
            </w:pPr>
            <w:r w:rsidRPr="00221D36">
              <w:rPr>
                <w:sz w:val="26"/>
                <w:szCs w:val="26"/>
              </w:rPr>
              <w:lastRenderedPageBreak/>
              <w:fldChar w:fldCharType="end"/>
            </w:r>
            <w:r w:rsidRPr="00221D36">
              <w:rPr>
                <w:sz w:val="26"/>
                <w:szCs w:val="26"/>
              </w:rPr>
              <w:t>Hoặc tương đươn</w:t>
            </w:r>
          </w:p>
        </w:tc>
      </w:tr>
      <w:tr w:rsidR="00A55379" w:rsidRPr="00221D36" w14:paraId="3DB65A7D"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3EDE3DF7" w14:textId="020D85B4" w:rsidR="00A55379" w:rsidRPr="00221D36" w:rsidRDefault="00A55379" w:rsidP="00A55379">
            <w:pPr>
              <w:jc w:val="center"/>
              <w:rPr>
                <w:sz w:val="26"/>
                <w:szCs w:val="26"/>
              </w:rPr>
            </w:pPr>
            <w:r w:rsidRPr="00221D36">
              <w:rPr>
                <w:sz w:val="26"/>
                <w:szCs w:val="26"/>
              </w:rPr>
              <w:lastRenderedPageBreak/>
              <w:t>1</w:t>
            </w:r>
            <w:r w:rsidR="006D2A2F">
              <w:rPr>
                <w:sz w:val="26"/>
                <w:szCs w:val="26"/>
              </w:rPr>
              <w:t>3</w:t>
            </w:r>
          </w:p>
        </w:tc>
        <w:tc>
          <w:tcPr>
            <w:tcW w:w="2416" w:type="dxa"/>
            <w:tcBorders>
              <w:top w:val="single" w:sz="4" w:space="0" w:color="auto"/>
              <w:left w:val="nil"/>
              <w:bottom w:val="single" w:sz="4" w:space="0" w:color="auto"/>
              <w:right w:val="single" w:sz="4" w:space="0" w:color="auto"/>
            </w:tcBorders>
            <w:vAlign w:val="center"/>
          </w:tcPr>
          <w:p w14:paraId="6EFC0AC3" w14:textId="2FD8B764" w:rsidR="00A55379" w:rsidRPr="00221D36" w:rsidRDefault="00A55379" w:rsidP="00327766">
            <w:pPr>
              <w:jc w:val="left"/>
              <w:rPr>
                <w:sz w:val="26"/>
                <w:szCs w:val="26"/>
              </w:rPr>
            </w:pPr>
            <w:r w:rsidRPr="00221D36">
              <w:rPr>
                <w:sz w:val="26"/>
                <w:szCs w:val="26"/>
              </w:rPr>
              <w:t>Gạch</w:t>
            </w:r>
            <w:r w:rsidR="00327766">
              <w:rPr>
                <w:sz w:val="26"/>
                <w:szCs w:val="26"/>
              </w:rPr>
              <w:t xml:space="preserve"> </w:t>
            </w:r>
            <w:r w:rsidRPr="00221D36">
              <w:rPr>
                <w:sz w:val="26"/>
                <w:szCs w:val="26"/>
              </w:rPr>
              <w:t xml:space="preserve">lát 300x300mm; </w:t>
            </w:r>
            <w:r w:rsidR="00327766">
              <w:rPr>
                <w:sz w:val="26"/>
                <w:szCs w:val="26"/>
              </w:rPr>
              <w:t>6</w:t>
            </w:r>
            <w:r w:rsidRPr="00221D36">
              <w:rPr>
                <w:sz w:val="26"/>
                <w:szCs w:val="26"/>
              </w:rPr>
              <w:t>00x</w:t>
            </w:r>
            <w:r w:rsidR="00327766">
              <w:rPr>
                <w:sz w:val="26"/>
                <w:szCs w:val="26"/>
              </w:rPr>
              <w:t>6</w:t>
            </w:r>
            <w:r w:rsidRPr="00221D36">
              <w:rPr>
                <w:sz w:val="26"/>
                <w:szCs w:val="26"/>
              </w:rPr>
              <w:t>00mm</w:t>
            </w:r>
          </w:p>
        </w:tc>
        <w:tc>
          <w:tcPr>
            <w:tcW w:w="723" w:type="dxa"/>
            <w:tcBorders>
              <w:top w:val="single" w:sz="4" w:space="0" w:color="auto"/>
              <w:left w:val="nil"/>
              <w:bottom w:val="single" w:sz="4" w:space="0" w:color="auto"/>
              <w:right w:val="single" w:sz="4" w:space="0" w:color="auto"/>
            </w:tcBorders>
            <w:noWrap/>
            <w:vAlign w:val="center"/>
          </w:tcPr>
          <w:p w14:paraId="5635D978" w14:textId="51B4C57E" w:rsidR="00A55379" w:rsidRPr="00221D36" w:rsidRDefault="00A55379" w:rsidP="00A55379">
            <w:pPr>
              <w:jc w:val="center"/>
              <w:rPr>
                <w:sz w:val="26"/>
                <w:szCs w:val="26"/>
              </w:rPr>
            </w:pPr>
            <w:r w:rsidRPr="00221D36">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6AE4A988" w14:textId="272DBFC0" w:rsidR="00A55379" w:rsidRPr="00221D36" w:rsidRDefault="00257781" w:rsidP="00A55379">
            <w:pPr>
              <w:rPr>
                <w:sz w:val="26"/>
                <w:szCs w:val="26"/>
              </w:rPr>
            </w:pPr>
            <w:r w:rsidRPr="00221D36">
              <w:rPr>
                <w:sz w:val="26"/>
                <w:szCs w:val="26"/>
              </w:rPr>
              <w:t>Gạch</w:t>
            </w:r>
            <w:r w:rsidRPr="00221D36">
              <w:rPr>
                <w:sz w:val="26"/>
                <w:szCs w:val="26"/>
              </w:rPr>
              <w:tab/>
              <w:t>lát</w:t>
            </w:r>
            <w:r w:rsidRPr="00221D36">
              <w:rPr>
                <w:sz w:val="26"/>
                <w:szCs w:val="26"/>
              </w:rPr>
              <w:tab/>
              <w:t>Ceramic</w:t>
            </w:r>
            <w:r w:rsidRPr="00221D36">
              <w:rPr>
                <w:sz w:val="26"/>
                <w:szCs w:val="26"/>
              </w:rPr>
              <w:tab/>
              <w:t>men</w:t>
            </w:r>
            <w:r w:rsidRPr="00221D36">
              <w:rPr>
                <w:sz w:val="26"/>
                <w:szCs w:val="26"/>
              </w:rPr>
              <w:tab/>
              <w:t>mờ</w:t>
            </w:r>
            <w:r w:rsidRPr="00221D36">
              <w:rPr>
                <w:sz w:val="26"/>
                <w:szCs w:val="26"/>
              </w:rPr>
              <w:tab/>
            </w:r>
          </w:p>
        </w:tc>
        <w:tc>
          <w:tcPr>
            <w:tcW w:w="1704" w:type="dxa"/>
            <w:tcBorders>
              <w:top w:val="single" w:sz="4" w:space="0" w:color="auto"/>
              <w:left w:val="nil"/>
              <w:bottom w:val="single" w:sz="4" w:space="0" w:color="auto"/>
              <w:right w:val="single" w:sz="4" w:space="0" w:color="auto"/>
            </w:tcBorders>
            <w:vAlign w:val="center"/>
          </w:tcPr>
          <w:p w14:paraId="024BB0B4" w14:textId="77777777" w:rsidR="00257781" w:rsidRPr="00221D36" w:rsidRDefault="00257781" w:rsidP="00257781">
            <w:pPr>
              <w:rPr>
                <w:sz w:val="26"/>
                <w:szCs w:val="26"/>
              </w:rPr>
            </w:pPr>
          </w:p>
          <w:p w14:paraId="2CC6A9D5" w14:textId="77777777" w:rsidR="00257781" w:rsidRPr="00221D36" w:rsidRDefault="00257781" w:rsidP="00257781">
            <w:pPr>
              <w:rPr>
                <w:sz w:val="26"/>
                <w:szCs w:val="26"/>
              </w:rPr>
            </w:pPr>
            <w:r w:rsidRPr="00221D36">
              <w:rPr>
                <w:sz w:val="26"/>
                <w:szCs w:val="26"/>
              </w:rPr>
              <w:t>Viglacera</w:t>
            </w:r>
          </w:p>
          <w:p w14:paraId="6148B78C" w14:textId="67B26243" w:rsidR="00A55379" w:rsidRPr="00221D36" w:rsidRDefault="00257781" w:rsidP="00257781">
            <w:pPr>
              <w:rPr>
                <w:sz w:val="26"/>
                <w:szCs w:val="26"/>
              </w:rPr>
            </w:pPr>
            <w:r w:rsidRPr="00221D36">
              <w:rPr>
                <w:sz w:val="26"/>
                <w:szCs w:val="26"/>
              </w:rPr>
              <w:t>Hoặc tương đươn</w:t>
            </w:r>
            <w:r w:rsidR="00221D36" w:rsidRPr="00221D36">
              <w:rPr>
                <w:sz w:val="26"/>
                <w:szCs w:val="26"/>
              </w:rPr>
              <w:t>g</w:t>
            </w:r>
          </w:p>
        </w:tc>
      </w:tr>
      <w:tr w:rsidR="00A55379" w:rsidRPr="00221D36" w14:paraId="557CDCA5"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65DE9791" w14:textId="2CA95973" w:rsidR="00A55379" w:rsidRPr="00221D36" w:rsidRDefault="00A55379" w:rsidP="00A55379">
            <w:pPr>
              <w:jc w:val="center"/>
              <w:rPr>
                <w:sz w:val="26"/>
                <w:szCs w:val="26"/>
              </w:rPr>
            </w:pPr>
            <w:r w:rsidRPr="00221D36">
              <w:rPr>
                <w:sz w:val="26"/>
                <w:szCs w:val="26"/>
              </w:rPr>
              <w:t>1</w:t>
            </w:r>
            <w:r w:rsidR="006D2A2F">
              <w:rPr>
                <w:sz w:val="26"/>
                <w:szCs w:val="26"/>
              </w:rPr>
              <w:t>4</w:t>
            </w:r>
          </w:p>
        </w:tc>
        <w:tc>
          <w:tcPr>
            <w:tcW w:w="2416" w:type="dxa"/>
            <w:tcBorders>
              <w:top w:val="single" w:sz="4" w:space="0" w:color="auto"/>
              <w:left w:val="nil"/>
              <w:bottom w:val="single" w:sz="4" w:space="0" w:color="auto"/>
              <w:right w:val="single" w:sz="4" w:space="0" w:color="auto"/>
            </w:tcBorders>
            <w:vAlign w:val="center"/>
          </w:tcPr>
          <w:p w14:paraId="27698E03" w14:textId="6A30453F" w:rsidR="00A55379" w:rsidRPr="00221D36" w:rsidRDefault="00A55379" w:rsidP="00A55379">
            <w:pPr>
              <w:rPr>
                <w:sz w:val="26"/>
                <w:szCs w:val="26"/>
              </w:rPr>
            </w:pPr>
            <w:r w:rsidRPr="00221D36">
              <w:rPr>
                <w:sz w:val="26"/>
                <w:szCs w:val="26"/>
              </w:rPr>
              <w:t>Gạch ốp 300x600</w:t>
            </w:r>
          </w:p>
        </w:tc>
        <w:tc>
          <w:tcPr>
            <w:tcW w:w="723" w:type="dxa"/>
            <w:tcBorders>
              <w:top w:val="single" w:sz="4" w:space="0" w:color="auto"/>
              <w:left w:val="nil"/>
              <w:bottom w:val="single" w:sz="4" w:space="0" w:color="auto"/>
              <w:right w:val="single" w:sz="4" w:space="0" w:color="auto"/>
            </w:tcBorders>
            <w:noWrap/>
            <w:vAlign w:val="center"/>
          </w:tcPr>
          <w:p w14:paraId="1779D7FE" w14:textId="24B4292D" w:rsidR="00A55379" w:rsidRPr="00221D36" w:rsidRDefault="00A55379" w:rsidP="00A55379">
            <w:pPr>
              <w:jc w:val="center"/>
              <w:rPr>
                <w:sz w:val="26"/>
                <w:szCs w:val="26"/>
              </w:rPr>
            </w:pPr>
            <w:r w:rsidRPr="00221D36">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385FE904" w14:textId="29E7E12F" w:rsidR="00A55379" w:rsidRPr="00221D36" w:rsidRDefault="00257781" w:rsidP="00A55379">
            <w:pPr>
              <w:rPr>
                <w:sz w:val="26"/>
                <w:szCs w:val="26"/>
              </w:rPr>
            </w:pPr>
            <w:r w:rsidRPr="00221D36">
              <w:rPr>
                <w:sz w:val="26"/>
                <w:szCs w:val="26"/>
              </w:rPr>
              <w:t>tính thẩm mỹ cao, đa dạng mẫu mã, chịu lực tốt, chống thấm, dễ vệ sinh, bền màu và tuổi thọ cao</w:t>
            </w:r>
          </w:p>
        </w:tc>
        <w:tc>
          <w:tcPr>
            <w:tcW w:w="1704" w:type="dxa"/>
            <w:tcBorders>
              <w:top w:val="single" w:sz="4" w:space="0" w:color="auto"/>
              <w:left w:val="nil"/>
              <w:bottom w:val="single" w:sz="4" w:space="0" w:color="auto"/>
              <w:right w:val="single" w:sz="4" w:space="0" w:color="auto"/>
            </w:tcBorders>
            <w:vAlign w:val="center"/>
          </w:tcPr>
          <w:p w14:paraId="7FEEF986" w14:textId="77777777" w:rsidR="00257781" w:rsidRPr="00221D36" w:rsidRDefault="00257781" w:rsidP="00257781">
            <w:pPr>
              <w:rPr>
                <w:sz w:val="26"/>
                <w:szCs w:val="26"/>
              </w:rPr>
            </w:pPr>
          </w:p>
          <w:p w14:paraId="0DE77B6D" w14:textId="77777777" w:rsidR="00257781" w:rsidRPr="00221D36" w:rsidRDefault="00257781" w:rsidP="00257781">
            <w:pPr>
              <w:rPr>
                <w:sz w:val="26"/>
                <w:szCs w:val="26"/>
              </w:rPr>
            </w:pPr>
            <w:r w:rsidRPr="00221D36">
              <w:rPr>
                <w:sz w:val="26"/>
                <w:szCs w:val="26"/>
              </w:rPr>
              <w:t>Viglacera</w:t>
            </w:r>
          </w:p>
          <w:p w14:paraId="527B0BB4" w14:textId="41708034" w:rsidR="00A55379" w:rsidRPr="00221D36" w:rsidRDefault="00257781" w:rsidP="00257781">
            <w:pPr>
              <w:rPr>
                <w:sz w:val="26"/>
                <w:szCs w:val="26"/>
              </w:rPr>
            </w:pPr>
            <w:r w:rsidRPr="00221D36">
              <w:rPr>
                <w:sz w:val="26"/>
                <w:szCs w:val="26"/>
              </w:rPr>
              <w:t>Hoặc tương đươn</w:t>
            </w:r>
            <w:r w:rsidR="00221D36" w:rsidRPr="00221D36">
              <w:rPr>
                <w:sz w:val="26"/>
                <w:szCs w:val="26"/>
              </w:rPr>
              <w:t>g</w:t>
            </w:r>
          </w:p>
        </w:tc>
      </w:tr>
      <w:tr w:rsidR="00A55379" w:rsidRPr="00221D36" w14:paraId="6243CE89"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DF6BC0F" w14:textId="66C2D046" w:rsidR="00A55379" w:rsidRPr="00221D36" w:rsidRDefault="00A55379" w:rsidP="00A55379">
            <w:pPr>
              <w:jc w:val="center"/>
              <w:rPr>
                <w:sz w:val="26"/>
                <w:szCs w:val="26"/>
              </w:rPr>
            </w:pPr>
            <w:r w:rsidRPr="00221D36">
              <w:rPr>
                <w:sz w:val="26"/>
                <w:szCs w:val="26"/>
              </w:rPr>
              <w:t>1</w:t>
            </w:r>
            <w:r w:rsidR="006D2A2F">
              <w:rPr>
                <w:sz w:val="26"/>
                <w:szCs w:val="26"/>
              </w:rPr>
              <w:t>5</w:t>
            </w:r>
          </w:p>
        </w:tc>
        <w:tc>
          <w:tcPr>
            <w:tcW w:w="2416" w:type="dxa"/>
            <w:tcBorders>
              <w:top w:val="single" w:sz="4" w:space="0" w:color="auto"/>
              <w:left w:val="nil"/>
              <w:bottom w:val="single" w:sz="4" w:space="0" w:color="auto"/>
              <w:right w:val="single" w:sz="4" w:space="0" w:color="auto"/>
            </w:tcBorders>
            <w:vAlign w:val="center"/>
          </w:tcPr>
          <w:p w14:paraId="6D996669" w14:textId="2D423B68" w:rsidR="00A55379" w:rsidRPr="00221D36" w:rsidRDefault="00A55379" w:rsidP="00A55379">
            <w:pPr>
              <w:rPr>
                <w:sz w:val="26"/>
                <w:szCs w:val="26"/>
              </w:rPr>
            </w:pPr>
            <w:r w:rsidRPr="00221D36">
              <w:rPr>
                <w:sz w:val="26"/>
                <w:szCs w:val="26"/>
              </w:rPr>
              <w:t>Ống thoát nước, phụ kiện</w:t>
            </w:r>
          </w:p>
        </w:tc>
        <w:tc>
          <w:tcPr>
            <w:tcW w:w="723" w:type="dxa"/>
            <w:tcBorders>
              <w:top w:val="single" w:sz="4" w:space="0" w:color="auto"/>
              <w:left w:val="nil"/>
              <w:bottom w:val="single" w:sz="4" w:space="0" w:color="auto"/>
              <w:right w:val="single" w:sz="4" w:space="0" w:color="auto"/>
            </w:tcBorders>
            <w:noWrap/>
            <w:vAlign w:val="center"/>
          </w:tcPr>
          <w:p w14:paraId="30FAB79E" w14:textId="77777777" w:rsidR="00A55379" w:rsidRPr="00221D36"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4CFCDD14" w14:textId="77777777" w:rsidR="00257781" w:rsidRPr="00221D36" w:rsidRDefault="00257781" w:rsidP="00257781">
            <w:pPr>
              <w:rPr>
                <w:sz w:val="26"/>
                <w:szCs w:val="26"/>
              </w:rPr>
            </w:pPr>
            <w:r w:rsidRPr="00221D36">
              <w:rPr>
                <w:sz w:val="26"/>
                <w:szCs w:val="26"/>
              </w:rPr>
              <w:t>TCVN 73052:2008; ISO 4427-</w:t>
            </w:r>
          </w:p>
          <w:p w14:paraId="1D62EA6A" w14:textId="1BBA319E" w:rsidR="00A55379" w:rsidRPr="00221D36" w:rsidRDefault="00257781" w:rsidP="00257781">
            <w:pPr>
              <w:rPr>
                <w:sz w:val="26"/>
                <w:szCs w:val="26"/>
              </w:rPr>
            </w:pPr>
            <w:r w:rsidRPr="00221D36">
              <w:rPr>
                <w:sz w:val="26"/>
                <w:szCs w:val="26"/>
              </w:rPr>
              <w:t>2:2007 hoặc tương đương</w:t>
            </w:r>
          </w:p>
        </w:tc>
        <w:tc>
          <w:tcPr>
            <w:tcW w:w="1704" w:type="dxa"/>
            <w:tcBorders>
              <w:top w:val="single" w:sz="4" w:space="0" w:color="auto"/>
              <w:left w:val="nil"/>
              <w:bottom w:val="single" w:sz="4" w:space="0" w:color="auto"/>
              <w:right w:val="single" w:sz="4" w:space="0" w:color="auto"/>
            </w:tcBorders>
            <w:vAlign w:val="center"/>
          </w:tcPr>
          <w:p w14:paraId="76C798F4" w14:textId="34970DEA" w:rsidR="00A55379" w:rsidRPr="00221D36" w:rsidRDefault="00FD4D26" w:rsidP="00A55379">
            <w:pPr>
              <w:rPr>
                <w:sz w:val="26"/>
                <w:szCs w:val="26"/>
              </w:rPr>
            </w:pPr>
            <w:r>
              <w:rPr>
                <w:sz w:val="26"/>
                <w:szCs w:val="26"/>
              </w:rPr>
              <w:t xml:space="preserve">Tiền </w:t>
            </w:r>
            <w:r w:rsidR="009604B6">
              <w:rPr>
                <w:sz w:val="26"/>
                <w:szCs w:val="26"/>
              </w:rPr>
              <w:t>P</w:t>
            </w:r>
            <w:r>
              <w:rPr>
                <w:sz w:val="26"/>
                <w:szCs w:val="26"/>
              </w:rPr>
              <w:t>hong hoặc tương đương</w:t>
            </w:r>
          </w:p>
        </w:tc>
      </w:tr>
      <w:tr w:rsidR="00A55379" w:rsidRPr="00483C4C" w14:paraId="131334E1"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A7F4D98" w14:textId="1D26468D" w:rsidR="00A55379" w:rsidRPr="00221D36" w:rsidRDefault="00A55379" w:rsidP="00A55379">
            <w:pPr>
              <w:jc w:val="center"/>
              <w:rPr>
                <w:sz w:val="26"/>
                <w:szCs w:val="26"/>
              </w:rPr>
            </w:pPr>
            <w:r w:rsidRPr="00221D36">
              <w:rPr>
                <w:sz w:val="26"/>
                <w:szCs w:val="26"/>
              </w:rPr>
              <w:t>1</w:t>
            </w:r>
            <w:r w:rsidR="006D2A2F">
              <w:rPr>
                <w:sz w:val="26"/>
                <w:szCs w:val="26"/>
              </w:rPr>
              <w:t>6</w:t>
            </w:r>
          </w:p>
        </w:tc>
        <w:tc>
          <w:tcPr>
            <w:tcW w:w="2416" w:type="dxa"/>
            <w:tcBorders>
              <w:top w:val="single" w:sz="4" w:space="0" w:color="auto"/>
              <w:left w:val="nil"/>
              <w:bottom w:val="single" w:sz="4" w:space="0" w:color="auto"/>
              <w:right w:val="single" w:sz="4" w:space="0" w:color="auto"/>
            </w:tcBorders>
            <w:vAlign w:val="center"/>
          </w:tcPr>
          <w:p w14:paraId="70D08F7E" w14:textId="1304A77A" w:rsidR="00A55379" w:rsidRPr="00221D36" w:rsidRDefault="00A55379" w:rsidP="00A55379">
            <w:pPr>
              <w:rPr>
                <w:sz w:val="26"/>
                <w:szCs w:val="26"/>
              </w:rPr>
            </w:pPr>
            <w:r w:rsidRPr="00221D36">
              <w:rPr>
                <w:sz w:val="26"/>
                <w:szCs w:val="26"/>
              </w:rPr>
              <w:t>Vật liệu, thiết bị điện (Dây, ống bảo vệ dây,  công tắc, đèn, aptomat, tủ điện….)</w:t>
            </w:r>
          </w:p>
        </w:tc>
        <w:tc>
          <w:tcPr>
            <w:tcW w:w="723" w:type="dxa"/>
            <w:tcBorders>
              <w:top w:val="single" w:sz="4" w:space="0" w:color="auto"/>
              <w:left w:val="nil"/>
              <w:bottom w:val="single" w:sz="4" w:space="0" w:color="auto"/>
              <w:right w:val="single" w:sz="4" w:space="0" w:color="auto"/>
            </w:tcBorders>
            <w:noWrap/>
            <w:vAlign w:val="center"/>
          </w:tcPr>
          <w:p w14:paraId="0C1DC0DC" w14:textId="77777777" w:rsidR="00A55379" w:rsidRPr="00221D36"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6C7C7F53" w14:textId="0F6549D1" w:rsidR="00A55379" w:rsidRPr="00221D36" w:rsidRDefault="00293C0C" w:rsidP="00A55379">
            <w:pPr>
              <w:rPr>
                <w:sz w:val="26"/>
                <w:szCs w:val="26"/>
              </w:rPr>
            </w:pPr>
            <w:r w:rsidRPr="00221D36">
              <w:rPr>
                <w:sz w:val="26"/>
                <w:szCs w:val="26"/>
              </w:rPr>
              <w:t>TCVN 7994-1 : 2009</w:t>
            </w:r>
          </w:p>
        </w:tc>
        <w:tc>
          <w:tcPr>
            <w:tcW w:w="1704" w:type="dxa"/>
            <w:tcBorders>
              <w:top w:val="single" w:sz="4" w:space="0" w:color="auto"/>
              <w:left w:val="nil"/>
              <w:bottom w:val="single" w:sz="4" w:space="0" w:color="auto"/>
              <w:right w:val="single" w:sz="4" w:space="0" w:color="auto"/>
            </w:tcBorders>
            <w:vAlign w:val="center"/>
          </w:tcPr>
          <w:p w14:paraId="7F2D9753" w14:textId="0B2AF402" w:rsidR="00A55379" w:rsidRPr="00221D36" w:rsidRDefault="00A55379" w:rsidP="00A55379">
            <w:pPr>
              <w:rPr>
                <w:sz w:val="26"/>
                <w:szCs w:val="26"/>
              </w:rPr>
            </w:pPr>
            <w:r w:rsidRPr="00221D36">
              <w:rPr>
                <w:sz w:val="26"/>
                <w:szCs w:val="26"/>
              </w:rPr>
              <w:t>Dây trần phú/Cadisun; phụ kiện Sino; vinalock hoặc tương đương</w:t>
            </w:r>
          </w:p>
        </w:tc>
      </w:tr>
      <w:tr w:rsidR="00A55379" w:rsidRPr="00483C4C" w14:paraId="11C1D0C4"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0785348" w14:textId="26B96458" w:rsidR="00A55379" w:rsidRPr="00221D36" w:rsidRDefault="006D2A2F" w:rsidP="00A55379">
            <w:pPr>
              <w:jc w:val="center"/>
              <w:rPr>
                <w:sz w:val="26"/>
                <w:szCs w:val="26"/>
              </w:rPr>
            </w:pPr>
            <w:r>
              <w:rPr>
                <w:sz w:val="26"/>
                <w:szCs w:val="26"/>
              </w:rPr>
              <w:t>17</w:t>
            </w:r>
          </w:p>
        </w:tc>
        <w:tc>
          <w:tcPr>
            <w:tcW w:w="2416" w:type="dxa"/>
            <w:tcBorders>
              <w:top w:val="single" w:sz="4" w:space="0" w:color="auto"/>
              <w:left w:val="nil"/>
              <w:bottom w:val="single" w:sz="4" w:space="0" w:color="auto"/>
              <w:right w:val="single" w:sz="4" w:space="0" w:color="auto"/>
            </w:tcBorders>
            <w:vAlign w:val="center"/>
          </w:tcPr>
          <w:p w14:paraId="431FA708" w14:textId="078876B1" w:rsidR="00A55379" w:rsidRPr="00FC3030" w:rsidRDefault="00A55379" w:rsidP="00A55379">
            <w:pPr>
              <w:rPr>
                <w:sz w:val="26"/>
                <w:szCs w:val="26"/>
              </w:rPr>
            </w:pPr>
            <w:r w:rsidRPr="00FC3030">
              <w:rPr>
                <w:sz w:val="26"/>
                <w:szCs w:val="26"/>
              </w:rPr>
              <w:t xml:space="preserve">Tôn múi lợp, hộp thép mạ kẽm </w:t>
            </w:r>
          </w:p>
        </w:tc>
        <w:tc>
          <w:tcPr>
            <w:tcW w:w="723" w:type="dxa"/>
            <w:tcBorders>
              <w:top w:val="single" w:sz="4" w:space="0" w:color="auto"/>
              <w:left w:val="nil"/>
              <w:bottom w:val="single" w:sz="4" w:space="0" w:color="auto"/>
              <w:right w:val="single" w:sz="4" w:space="0" w:color="auto"/>
            </w:tcBorders>
            <w:noWrap/>
            <w:vAlign w:val="center"/>
          </w:tcPr>
          <w:p w14:paraId="3057A863" w14:textId="77777777" w:rsidR="00A55379" w:rsidRPr="00FC3030"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2DE3A692" w14:textId="1A5D5CAC" w:rsidR="00A55379" w:rsidRPr="00FC3030" w:rsidRDefault="00F40FB3" w:rsidP="00A55379">
            <w:pPr>
              <w:rPr>
                <w:sz w:val="26"/>
                <w:szCs w:val="26"/>
              </w:rPr>
            </w:pPr>
            <w:r w:rsidRPr="00FC3030">
              <w:rPr>
                <w:sz w:val="26"/>
                <w:szCs w:val="26"/>
              </w:rPr>
              <w:t>T</w:t>
            </w:r>
            <w:r w:rsidR="00293C0C" w:rsidRPr="00FC3030">
              <w:rPr>
                <w:sz w:val="26"/>
                <w:szCs w:val="26"/>
              </w:rPr>
              <w:t>CVN 8053:2009, Tấm lợp dạng sóng – Yêu cầu thiết kế và hướng dẫn lắp đặt</w:t>
            </w:r>
          </w:p>
        </w:tc>
        <w:tc>
          <w:tcPr>
            <w:tcW w:w="1704" w:type="dxa"/>
            <w:tcBorders>
              <w:top w:val="single" w:sz="4" w:space="0" w:color="auto"/>
              <w:left w:val="nil"/>
              <w:bottom w:val="single" w:sz="4" w:space="0" w:color="auto"/>
              <w:right w:val="single" w:sz="4" w:space="0" w:color="auto"/>
            </w:tcBorders>
            <w:vAlign w:val="center"/>
          </w:tcPr>
          <w:p w14:paraId="117A0942" w14:textId="58A27DD2" w:rsidR="00A55379" w:rsidRPr="00221D36" w:rsidRDefault="00A55379" w:rsidP="00A55379">
            <w:pPr>
              <w:rPr>
                <w:sz w:val="26"/>
                <w:szCs w:val="26"/>
              </w:rPr>
            </w:pPr>
            <w:r w:rsidRPr="00221D36">
              <w:rPr>
                <w:sz w:val="26"/>
                <w:szCs w:val="26"/>
              </w:rPr>
              <w:t>Tôn Hoa Sen hoặc tương đương</w:t>
            </w:r>
          </w:p>
        </w:tc>
      </w:tr>
      <w:tr w:rsidR="00502607" w:rsidRPr="00483C4C" w14:paraId="3B2DC205"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44D5E421" w14:textId="2FF6B1DC" w:rsidR="00502607" w:rsidRPr="00221D36" w:rsidRDefault="006D2A2F" w:rsidP="00A55379">
            <w:pPr>
              <w:jc w:val="center"/>
              <w:rPr>
                <w:sz w:val="26"/>
                <w:szCs w:val="26"/>
              </w:rPr>
            </w:pPr>
            <w:r>
              <w:rPr>
                <w:sz w:val="26"/>
                <w:szCs w:val="26"/>
              </w:rPr>
              <w:t>18</w:t>
            </w:r>
          </w:p>
        </w:tc>
        <w:tc>
          <w:tcPr>
            <w:tcW w:w="2416" w:type="dxa"/>
            <w:tcBorders>
              <w:top w:val="single" w:sz="4" w:space="0" w:color="auto"/>
              <w:left w:val="nil"/>
              <w:bottom w:val="single" w:sz="4" w:space="0" w:color="auto"/>
              <w:right w:val="single" w:sz="4" w:space="0" w:color="auto"/>
            </w:tcBorders>
            <w:vAlign w:val="center"/>
          </w:tcPr>
          <w:p w14:paraId="12A7214B" w14:textId="5BD34AA8" w:rsidR="00722F75" w:rsidRPr="00FC3030" w:rsidRDefault="00722F75" w:rsidP="00722F75">
            <w:pPr>
              <w:spacing w:line="276" w:lineRule="auto"/>
              <w:rPr>
                <w:color w:val="000000"/>
                <w:sz w:val="26"/>
                <w:szCs w:val="26"/>
              </w:rPr>
            </w:pPr>
            <w:r w:rsidRPr="00FC3030">
              <w:rPr>
                <w:color w:val="000000"/>
                <w:sz w:val="26"/>
                <w:szCs w:val="26"/>
              </w:rPr>
              <w:t>Cửa đi nhôm hệ 2 cánh mở quay, kính an toàn dày 6,38ly. Phụ kiện đồng bộ.</w:t>
            </w:r>
          </w:p>
          <w:p w14:paraId="5C9DAAD7" w14:textId="77777777" w:rsidR="00502607" w:rsidRPr="00FC3030" w:rsidRDefault="00502607" w:rsidP="00A55379">
            <w:pPr>
              <w:rPr>
                <w:sz w:val="26"/>
                <w:szCs w:val="26"/>
              </w:rPr>
            </w:pPr>
          </w:p>
        </w:tc>
        <w:tc>
          <w:tcPr>
            <w:tcW w:w="723" w:type="dxa"/>
            <w:tcBorders>
              <w:top w:val="single" w:sz="4" w:space="0" w:color="auto"/>
              <w:left w:val="nil"/>
              <w:bottom w:val="single" w:sz="4" w:space="0" w:color="auto"/>
              <w:right w:val="single" w:sz="4" w:space="0" w:color="auto"/>
            </w:tcBorders>
            <w:noWrap/>
            <w:vAlign w:val="center"/>
          </w:tcPr>
          <w:p w14:paraId="27AFE6AE" w14:textId="366450CC" w:rsidR="00502607" w:rsidRPr="00FC3030" w:rsidRDefault="00722F75" w:rsidP="00A55379">
            <w:pPr>
              <w:jc w:val="center"/>
              <w:rPr>
                <w:sz w:val="26"/>
                <w:szCs w:val="26"/>
              </w:rPr>
            </w:pPr>
            <w:r w:rsidRPr="00FC3030">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22315C42" w14:textId="4DCB0A7A" w:rsidR="00502607" w:rsidRPr="00FC3030" w:rsidRDefault="00722F75" w:rsidP="00FC3030">
            <w:pPr>
              <w:jc w:val="left"/>
              <w:rPr>
                <w:sz w:val="26"/>
                <w:szCs w:val="26"/>
              </w:rPr>
            </w:pPr>
            <w:r w:rsidRPr="00FC3030">
              <w:rPr>
                <w:sz w:val="26"/>
                <w:szCs w:val="26"/>
              </w:rPr>
              <w:t>Cửa đi 2 cánh có chức năng mở quay linh hoạt,</w:t>
            </w:r>
            <w:r w:rsidRPr="00FC3030">
              <w:rPr>
                <w:sz w:val="26"/>
                <w:szCs w:val="26"/>
              </w:rPr>
              <w:br/>
              <w:t>Kích thước: Theo thiết kế</w:t>
            </w:r>
            <w:r w:rsidRPr="00FC3030">
              <w:rPr>
                <w:sz w:val="26"/>
                <w:szCs w:val="26"/>
              </w:rPr>
              <w:br/>
              <w:t xml:space="preserve">Khung và cánh cửa: sử dụng thanh nhôm hệ  dày </w:t>
            </w:r>
            <w:r w:rsidR="00327766">
              <w:rPr>
                <w:sz w:val="26"/>
                <w:szCs w:val="26"/>
              </w:rPr>
              <w:t>1,1-1,4</w:t>
            </w:r>
            <w:r w:rsidRPr="00FC3030">
              <w:rPr>
                <w:sz w:val="26"/>
                <w:szCs w:val="26"/>
              </w:rPr>
              <w:t>mm</w:t>
            </w:r>
            <w:r w:rsidR="00DF1E81">
              <w:rPr>
                <w:sz w:val="26"/>
                <w:szCs w:val="26"/>
              </w:rPr>
              <w:t>.</w:t>
            </w:r>
            <w:r w:rsidRPr="00FC3030">
              <w:rPr>
                <w:sz w:val="26"/>
                <w:szCs w:val="26"/>
              </w:rPr>
              <w:br/>
              <w:t>Kính: Kính an toàn 6,38mm;</w:t>
            </w:r>
            <w:r w:rsidRPr="00FC3030">
              <w:rPr>
                <w:sz w:val="26"/>
                <w:szCs w:val="26"/>
              </w:rPr>
              <w:br/>
              <w:t>Phụ kiện: Phụ kiện của đi 2 cánh mở quay đồng bộ</w:t>
            </w:r>
          </w:p>
        </w:tc>
        <w:tc>
          <w:tcPr>
            <w:tcW w:w="1704" w:type="dxa"/>
            <w:tcBorders>
              <w:top w:val="single" w:sz="4" w:space="0" w:color="auto"/>
              <w:left w:val="nil"/>
              <w:bottom w:val="single" w:sz="4" w:space="0" w:color="auto"/>
              <w:right w:val="single" w:sz="4" w:space="0" w:color="auto"/>
            </w:tcBorders>
            <w:vAlign w:val="center"/>
          </w:tcPr>
          <w:p w14:paraId="5AAD088C" w14:textId="49D1E1A4" w:rsidR="00502607" w:rsidRPr="00221D36" w:rsidRDefault="00327766" w:rsidP="00327766">
            <w:pPr>
              <w:jc w:val="center"/>
              <w:rPr>
                <w:sz w:val="26"/>
                <w:szCs w:val="26"/>
              </w:rPr>
            </w:pPr>
            <w:r>
              <w:rPr>
                <w:sz w:val="26"/>
                <w:szCs w:val="26"/>
              </w:rPr>
              <w:t>Công ty Nhôm Đông Á hoặc Tương đương</w:t>
            </w:r>
          </w:p>
        </w:tc>
      </w:tr>
      <w:tr w:rsidR="00722F75" w:rsidRPr="00483C4C" w14:paraId="7949C70D"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094FFE6B" w14:textId="1FBFF5B0" w:rsidR="00722F75" w:rsidRDefault="006D2A2F" w:rsidP="00A55379">
            <w:pPr>
              <w:jc w:val="center"/>
              <w:rPr>
                <w:sz w:val="26"/>
                <w:szCs w:val="26"/>
              </w:rPr>
            </w:pPr>
            <w:r>
              <w:rPr>
                <w:sz w:val="26"/>
                <w:szCs w:val="26"/>
              </w:rPr>
              <w:t>19</w:t>
            </w:r>
          </w:p>
        </w:tc>
        <w:tc>
          <w:tcPr>
            <w:tcW w:w="2416" w:type="dxa"/>
            <w:tcBorders>
              <w:top w:val="single" w:sz="4" w:space="0" w:color="auto"/>
              <w:left w:val="nil"/>
              <w:bottom w:val="single" w:sz="4" w:space="0" w:color="auto"/>
              <w:right w:val="single" w:sz="4" w:space="0" w:color="auto"/>
            </w:tcBorders>
            <w:vAlign w:val="center"/>
          </w:tcPr>
          <w:p w14:paraId="5CDFFCCD" w14:textId="75BC81FA" w:rsidR="00722F75" w:rsidRPr="00FC3030" w:rsidRDefault="00722F75" w:rsidP="00722F75">
            <w:pPr>
              <w:spacing w:line="276" w:lineRule="auto"/>
              <w:rPr>
                <w:color w:val="000000"/>
                <w:sz w:val="26"/>
                <w:szCs w:val="26"/>
              </w:rPr>
            </w:pPr>
            <w:r w:rsidRPr="00FC3030">
              <w:rPr>
                <w:color w:val="000000"/>
                <w:sz w:val="26"/>
                <w:szCs w:val="26"/>
              </w:rPr>
              <w:t>Cửa đi nhôm hệ 1 cánh mở quay, kính an toàn dày 6,38ly. Phụ kiện đồng bộ.</w:t>
            </w:r>
          </w:p>
        </w:tc>
        <w:tc>
          <w:tcPr>
            <w:tcW w:w="723" w:type="dxa"/>
            <w:tcBorders>
              <w:top w:val="single" w:sz="4" w:space="0" w:color="auto"/>
              <w:left w:val="nil"/>
              <w:bottom w:val="single" w:sz="4" w:space="0" w:color="auto"/>
              <w:right w:val="single" w:sz="4" w:space="0" w:color="auto"/>
            </w:tcBorders>
            <w:noWrap/>
            <w:vAlign w:val="center"/>
          </w:tcPr>
          <w:p w14:paraId="17F22B94" w14:textId="6C39DDE4" w:rsidR="00722F75" w:rsidRPr="00FC3030" w:rsidRDefault="00722F75" w:rsidP="00A55379">
            <w:pPr>
              <w:jc w:val="center"/>
              <w:rPr>
                <w:sz w:val="26"/>
                <w:szCs w:val="26"/>
              </w:rPr>
            </w:pPr>
            <w:r w:rsidRPr="00FC3030">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407E7DD8" w14:textId="48AC2FD9" w:rsidR="00722F75" w:rsidRPr="00FC3030" w:rsidRDefault="00722F75" w:rsidP="00FC3030">
            <w:pPr>
              <w:jc w:val="left"/>
              <w:rPr>
                <w:sz w:val="26"/>
                <w:szCs w:val="26"/>
              </w:rPr>
            </w:pPr>
            <w:r w:rsidRPr="00FC3030">
              <w:rPr>
                <w:sz w:val="26"/>
                <w:szCs w:val="26"/>
              </w:rPr>
              <w:t>Cửa đi 1 cánh có chức năng mở quay linh hoạt,</w:t>
            </w:r>
            <w:r w:rsidRPr="00FC3030">
              <w:rPr>
                <w:sz w:val="26"/>
                <w:szCs w:val="26"/>
              </w:rPr>
              <w:br/>
              <w:t>Kích thước: Theo thiết kế</w:t>
            </w:r>
            <w:r w:rsidRPr="00FC3030">
              <w:rPr>
                <w:sz w:val="26"/>
                <w:szCs w:val="26"/>
              </w:rPr>
              <w:br/>
              <w:t xml:space="preserve">Khung và cánh cửa: sử dụng thanh nhôm hệ  dày </w:t>
            </w:r>
            <w:r w:rsidR="00327766" w:rsidRPr="00FC3030">
              <w:rPr>
                <w:sz w:val="26"/>
                <w:szCs w:val="26"/>
              </w:rPr>
              <w:t xml:space="preserve">dày </w:t>
            </w:r>
            <w:r w:rsidR="00327766">
              <w:rPr>
                <w:sz w:val="26"/>
                <w:szCs w:val="26"/>
              </w:rPr>
              <w:t>1,1-1,4</w:t>
            </w:r>
            <w:r w:rsidR="00327766" w:rsidRPr="00FC3030">
              <w:rPr>
                <w:sz w:val="26"/>
                <w:szCs w:val="26"/>
              </w:rPr>
              <w:t>mm</w:t>
            </w:r>
            <w:r w:rsidR="00DF1E81">
              <w:rPr>
                <w:sz w:val="26"/>
                <w:szCs w:val="26"/>
              </w:rPr>
              <w:t>.</w:t>
            </w:r>
            <w:r w:rsidRPr="00FC3030">
              <w:rPr>
                <w:sz w:val="26"/>
                <w:szCs w:val="26"/>
              </w:rPr>
              <w:br/>
              <w:t>Kính: Kính an toàn 6,38mm;</w:t>
            </w:r>
            <w:r w:rsidRPr="00FC3030">
              <w:rPr>
                <w:sz w:val="26"/>
                <w:szCs w:val="26"/>
              </w:rPr>
              <w:br/>
              <w:t>Phụ kiện: Phụ kiện của đi 1 cánh mở quay đồng bộ</w:t>
            </w:r>
          </w:p>
        </w:tc>
        <w:tc>
          <w:tcPr>
            <w:tcW w:w="1704" w:type="dxa"/>
            <w:tcBorders>
              <w:top w:val="single" w:sz="4" w:space="0" w:color="auto"/>
              <w:left w:val="nil"/>
              <w:bottom w:val="single" w:sz="4" w:space="0" w:color="auto"/>
              <w:right w:val="single" w:sz="4" w:space="0" w:color="auto"/>
            </w:tcBorders>
            <w:vAlign w:val="center"/>
          </w:tcPr>
          <w:p w14:paraId="4FAEA055" w14:textId="4F2E8C82" w:rsidR="00722F75" w:rsidRPr="00221D36" w:rsidRDefault="00327766" w:rsidP="00327766">
            <w:pPr>
              <w:jc w:val="center"/>
              <w:rPr>
                <w:sz w:val="26"/>
                <w:szCs w:val="26"/>
              </w:rPr>
            </w:pPr>
            <w:r>
              <w:rPr>
                <w:sz w:val="26"/>
                <w:szCs w:val="26"/>
              </w:rPr>
              <w:t>Công ty Nhôm Đông Á hoặc Tương đương</w:t>
            </w:r>
          </w:p>
        </w:tc>
      </w:tr>
      <w:tr w:rsidR="00722F75" w:rsidRPr="00483C4C" w14:paraId="32DA4EBA"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092C919B" w14:textId="375CA54D" w:rsidR="00722F75" w:rsidRDefault="006D2A2F" w:rsidP="00FC3030">
            <w:pPr>
              <w:jc w:val="left"/>
              <w:rPr>
                <w:sz w:val="26"/>
                <w:szCs w:val="26"/>
              </w:rPr>
            </w:pPr>
            <w:r>
              <w:rPr>
                <w:sz w:val="26"/>
                <w:szCs w:val="26"/>
              </w:rPr>
              <w:t>20</w:t>
            </w:r>
          </w:p>
        </w:tc>
        <w:tc>
          <w:tcPr>
            <w:tcW w:w="2416" w:type="dxa"/>
            <w:tcBorders>
              <w:top w:val="single" w:sz="4" w:space="0" w:color="auto"/>
              <w:left w:val="nil"/>
              <w:bottom w:val="single" w:sz="4" w:space="0" w:color="auto"/>
              <w:right w:val="single" w:sz="4" w:space="0" w:color="auto"/>
            </w:tcBorders>
            <w:vAlign w:val="center"/>
          </w:tcPr>
          <w:p w14:paraId="0DDA988A" w14:textId="1E439BED" w:rsidR="00722F75" w:rsidRPr="00FC3030" w:rsidRDefault="00722F75" w:rsidP="00FC3030">
            <w:pPr>
              <w:spacing w:line="276" w:lineRule="auto"/>
              <w:jc w:val="left"/>
              <w:rPr>
                <w:color w:val="000000"/>
                <w:sz w:val="26"/>
                <w:szCs w:val="26"/>
              </w:rPr>
            </w:pPr>
            <w:r w:rsidRPr="00FC3030">
              <w:rPr>
                <w:color w:val="000000"/>
                <w:sz w:val="26"/>
                <w:szCs w:val="26"/>
              </w:rPr>
              <w:t>Cửa sổ nhôm hệ mở hất, kính dán an toàn dày 6,38ly. Phụ kiện đồng bộ.</w:t>
            </w:r>
          </w:p>
        </w:tc>
        <w:tc>
          <w:tcPr>
            <w:tcW w:w="723" w:type="dxa"/>
            <w:tcBorders>
              <w:top w:val="single" w:sz="4" w:space="0" w:color="auto"/>
              <w:left w:val="nil"/>
              <w:bottom w:val="single" w:sz="4" w:space="0" w:color="auto"/>
              <w:right w:val="single" w:sz="4" w:space="0" w:color="auto"/>
            </w:tcBorders>
            <w:noWrap/>
            <w:vAlign w:val="center"/>
          </w:tcPr>
          <w:p w14:paraId="161AA693" w14:textId="66CC717A" w:rsidR="00722F75" w:rsidRPr="00FC3030" w:rsidRDefault="00DF1E81" w:rsidP="00FC3030">
            <w:pPr>
              <w:jc w:val="left"/>
              <w:rPr>
                <w:sz w:val="26"/>
                <w:szCs w:val="26"/>
              </w:rPr>
            </w:pPr>
            <w:r w:rsidRPr="00FC3030">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177510F9" w14:textId="752C08A5" w:rsidR="00722F75" w:rsidRPr="00FC3030" w:rsidRDefault="00722F75" w:rsidP="00FC3030">
            <w:pPr>
              <w:jc w:val="left"/>
              <w:rPr>
                <w:sz w:val="26"/>
                <w:szCs w:val="26"/>
              </w:rPr>
            </w:pPr>
            <w:r w:rsidRPr="00FC3030">
              <w:rPr>
                <w:sz w:val="26"/>
                <w:szCs w:val="26"/>
              </w:rPr>
              <w:t>Cửa sổ 1 cánh có chức năng mở hất</w:t>
            </w:r>
            <w:r w:rsidRPr="00FC3030">
              <w:rPr>
                <w:sz w:val="26"/>
                <w:szCs w:val="26"/>
              </w:rPr>
              <w:br/>
              <w:t>Kích thước: Theo thiết kế</w:t>
            </w:r>
            <w:r w:rsidRPr="00FC3030">
              <w:rPr>
                <w:sz w:val="26"/>
                <w:szCs w:val="26"/>
              </w:rPr>
              <w:br/>
              <w:t xml:space="preserve">Khung và cánh cửa: sử dụng thanh nhôm hệ  dày </w:t>
            </w:r>
            <w:r w:rsidR="00327766" w:rsidRPr="00FC3030">
              <w:rPr>
                <w:sz w:val="26"/>
                <w:szCs w:val="26"/>
              </w:rPr>
              <w:t xml:space="preserve">dày </w:t>
            </w:r>
            <w:r w:rsidR="00327766">
              <w:rPr>
                <w:sz w:val="26"/>
                <w:szCs w:val="26"/>
              </w:rPr>
              <w:t>1,1-1,4</w:t>
            </w:r>
            <w:r w:rsidR="00327766" w:rsidRPr="00FC3030">
              <w:rPr>
                <w:sz w:val="26"/>
                <w:szCs w:val="26"/>
              </w:rPr>
              <w:t>mm</w:t>
            </w:r>
            <w:r w:rsidR="00DF1E81">
              <w:rPr>
                <w:sz w:val="26"/>
                <w:szCs w:val="26"/>
              </w:rPr>
              <w:t>.</w:t>
            </w:r>
            <w:r w:rsidRPr="00FC3030">
              <w:rPr>
                <w:sz w:val="26"/>
                <w:szCs w:val="26"/>
              </w:rPr>
              <w:br/>
              <w:t>Kính: Kính an toàn 6,38mm;</w:t>
            </w:r>
            <w:r w:rsidRPr="00FC3030">
              <w:rPr>
                <w:sz w:val="26"/>
                <w:szCs w:val="26"/>
              </w:rPr>
              <w:br/>
              <w:t>Phụ kiện: Phụ kiện của sổ 1 cánh mở hất đồng bộ</w:t>
            </w:r>
          </w:p>
        </w:tc>
        <w:tc>
          <w:tcPr>
            <w:tcW w:w="1704" w:type="dxa"/>
            <w:tcBorders>
              <w:top w:val="single" w:sz="4" w:space="0" w:color="auto"/>
              <w:left w:val="nil"/>
              <w:bottom w:val="single" w:sz="4" w:space="0" w:color="auto"/>
              <w:right w:val="single" w:sz="4" w:space="0" w:color="auto"/>
            </w:tcBorders>
            <w:vAlign w:val="center"/>
          </w:tcPr>
          <w:p w14:paraId="0118E372" w14:textId="47D12454" w:rsidR="00722F75" w:rsidRPr="00221D36" w:rsidRDefault="00327766" w:rsidP="00327766">
            <w:pPr>
              <w:jc w:val="center"/>
              <w:rPr>
                <w:sz w:val="26"/>
                <w:szCs w:val="26"/>
              </w:rPr>
            </w:pPr>
            <w:r>
              <w:rPr>
                <w:sz w:val="26"/>
                <w:szCs w:val="26"/>
              </w:rPr>
              <w:t>Công ty Nhôm Đông Á hoặc Tương đương</w:t>
            </w:r>
          </w:p>
        </w:tc>
      </w:tr>
    </w:tbl>
    <w:p w14:paraId="3F802A7F" w14:textId="77777777" w:rsidR="00C94F85" w:rsidRPr="008B6A6B" w:rsidRDefault="00C94F85" w:rsidP="00FC3030">
      <w:pPr>
        <w:widowControl w:val="0"/>
        <w:tabs>
          <w:tab w:val="left" w:pos="851"/>
        </w:tabs>
        <w:spacing w:line="264" w:lineRule="auto"/>
        <w:jc w:val="left"/>
        <w:rPr>
          <w:b/>
          <w:sz w:val="26"/>
          <w:szCs w:val="26"/>
          <w:lang w:val="es-ES"/>
        </w:rPr>
      </w:pPr>
    </w:p>
    <w:p w14:paraId="539C0669" w14:textId="0451F018" w:rsidR="004366EE" w:rsidRDefault="004366EE" w:rsidP="004366EE">
      <w:pPr>
        <w:pStyle w:val="NormalWeb"/>
        <w:shd w:val="clear" w:color="auto" w:fill="FFFFFF"/>
        <w:spacing w:before="120" w:beforeAutospacing="0" w:after="120" w:afterAutospacing="0" w:line="264" w:lineRule="auto"/>
        <w:ind w:firstLine="709"/>
        <w:rPr>
          <w:rFonts w:ascii="Times New Roman" w:hAnsi="Times New Roman" w:cs="Times New Roman"/>
          <w:sz w:val="28"/>
          <w:szCs w:val="28"/>
        </w:rPr>
      </w:pPr>
      <w:r>
        <w:rPr>
          <w:rFonts w:ascii="Times New Roman" w:hAnsi="Times New Roman" w:cs="Times New Roman"/>
          <w:sz w:val="28"/>
          <w:szCs w:val="28"/>
        </w:rPr>
        <w:t>5. Các yêu cầu về trình tự thi công, lắp đặt:</w:t>
      </w:r>
    </w:p>
    <w:p w14:paraId="7F379423" w14:textId="77777777" w:rsidR="004366EE" w:rsidRDefault="004366EE" w:rsidP="004366EE">
      <w:pPr>
        <w:spacing w:before="120" w:after="120" w:line="264" w:lineRule="auto"/>
        <w:ind w:firstLine="720"/>
        <w:rPr>
          <w:sz w:val="28"/>
          <w:szCs w:val="28"/>
        </w:rPr>
      </w:pPr>
      <w:r w:rsidRPr="00E92AB1">
        <w:rPr>
          <w:sz w:val="28"/>
          <w:szCs w:val="28"/>
        </w:rPr>
        <w:t xml:space="preserve">Yêu cầu nhà thầu thi công theo đúng TCVN 4055 - 2012 và các tiêu chuẩn khác đã nêu ở trên và các tiêu chuẩn khác có liên quan. </w:t>
      </w:r>
    </w:p>
    <w:p w14:paraId="4E48F646" w14:textId="23DE55F6" w:rsidR="004366EE" w:rsidRPr="00E92AB1" w:rsidRDefault="004366EE" w:rsidP="004366EE">
      <w:pPr>
        <w:spacing w:before="120" w:after="120" w:line="264" w:lineRule="auto"/>
        <w:ind w:firstLine="720"/>
        <w:rPr>
          <w:sz w:val="28"/>
          <w:szCs w:val="28"/>
        </w:rPr>
      </w:pPr>
      <w:r>
        <w:rPr>
          <w:sz w:val="28"/>
          <w:szCs w:val="28"/>
        </w:rPr>
        <w:t>6. Các yêu cầu về vận hành thử nghiệm, an toàn:</w:t>
      </w:r>
    </w:p>
    <w:p w14:paraId="79E965C6" w14:textId="77777777" w:rsidR="004366EE" w:rsidRDefault="004366EE" w:rsidP="004366EE">
      <w:pPr>
        <w:spacing w:before="120" w:after="120" w:line="264" w:lineRule="auto"/>
        <w:ind w:firstLine="720"/>
        <w:rPr>
          <w:sz w:val="28"/>
          <w:szCs w:val="28"/>
        </w:rPr>
      </w:pPr>
      <w:r w:rsidRPr="00E92AB1">
        <w:rPr>
          <w:sz w:val="28"/>
          <w:szCs w:val="28"/>
        </w:rPr>
        <w:t>Các thiết bị lắp đặt vào công trình trước khi bàn giao đưa vào sử dụng phải được vận hành thử nghiệm. Nhà thầu đảm bảo công trình thi công theo đúng hồ sơ thiết kế, đạt chất lượng và an toàn trong quá trình thi công và sử dụng.</w:t>
      </w:r>
    </w:p>
    <w:p w14:paraId="155833DF" w14:textId="4802F567" w:rsidR="004366EE" w:rsidRPr="00E92AB1" w:rsidRDefault="004366EE" w:rsidP="004366EE">
      <w:pPr>
        <w:spacing w:before="120" w:after="120" w:line="264" w:lineRule="auto"/>
        <w:ind w:firstLine="720"/>
        <w:rPr>
          <w:sz w:val="28"/>
          <w:szCs w:val="28"/>
        </w:rPr>
      </w:pPr>
      <w:r>
        <w:rPr>
          <w:sz w:val="28"/>
          <w:szCs w:val="28"/>
        </w:rPr>
        <w:t>7. Quy định về phòng chống cháy nổ, vệ sinh môi trường và an toàn lao động.</w:t>
      </w:r>
    </w:p>
    <w:p w14:paraId="31AF55E4" w14:textId="2E49566A"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1. Quy định chung: Đây là công trình sửa chữa trong khuôn viên xung quanh có nhiều hạng mục đã được xây dựng nên vấn đề môi trường và an toàn lao động, an toàn giao thông yêu cầu các đối tượng như đã nêu tại mục I phải tuyệt đối chấp hành; nội dung quy định chung gồm:</w:t>
      </w:r>
    </w:p>
    <w:p w14:paraId="2E7ED69C" w14:textId="77777777" w:rsidR="004366EE" w:rsidRPr="00E92AB1" w:rsidRDefault="004366EE" w:rsidP="004366EE">
      <w:pPr>
        <w:spacing w:before="120" w:after="120" w:line="264" w:lineRule="auto"/>
        <w:ind w:firstLine="720"/>
        <w:rPr>
          <w:sz w:val="28"/>
          <w:szCs w:val="28"/>
        </w:rPr>
      </w:pPr>
      <w:r w:rsidRPr="00E92AB1">
        <w:rPr>
          <w:sz w:val="28"/>
          <w:szCs w:val="28"/>
        </w:rPr>
        <w:t>- Nhà thầu thi công xây dựng phải có các bảng cam kết như: Cam kết thi công đúng quy trình; cam kết đảm bảo an toàn cho các công trình lân cận. Trong quá trình thi công nhà thầu phải tự chịu trách nhiệm về an toàn lao động, an toàn giao thông, an toàn đối với vật liệu, thiết bị máy móc và bảo vệ môi trường;</w:t>
      </w:r>
    </w:p>
    <w:p w14:paraId="52FBDCC9" w14:textId="77777777" w:rsidR="004366EE" w:rsidRPr="00E92AB1" w:rsidRDefault="004366EE" w:rsidP="004366EE">
      <w:pPr>
        <w:spacing w:before="120" w:after="120" w:line="264" w:lineRule="auto"/>
        <w:ind w:firstLine="720"/>
        <w:rPr>
          <w:sz w:val="28"/>
          <w:szCs w:val="28"/>
        </w:rPr>
      </w:pPr>
      <w:r w:rsidRPr="00E92AB1">
        <w:rPr>
          <w:sz w:val="28"/>
          <w:szCs w:val="28"/>
        </w:rPr>
        <w:t>- Trước khi triển khai thực hiện thi công, nhà thầu phải tổ chức khảo sát hiện trường để đưa ra biện pháp thi công cụ thể nhằm phù hợp với hiện trạng. Bên mời thầu không chịu trách nhiệm về bất kỳ một sự cố nào do nhà thầu gây ra hoặc sự cố gian tiếp mà nguyên nhân đó được xác định là do nhà thầu;</w:t>
      </w:r>
    </w:p>
    <w:p w14:paraId="2351FB1D" w14:textId="77777777" w:rsidR="004366EE" w:rsidRPr="00E92AB1" w:rsidRDefault="004366EE" w:rsidP="004366EE">
      <w:pPr>
        <w:spacing w:before="120" w:after="120" w:line="264" w:lineRule="auto"/>
        <w:ind w:firstLine="720"/>
        <w:rPr>
          <w:sz w:val="28"/>
          <w:szCs w:val="28"/>
        </w:rPr>
      </w:pPr>
      <w:r w:rsidRPr="00E92AB1">
        <w:rPr>
          <w:sz w:val="28"/>
          <w:szCs w:val="28"/>
        </w:rPr>
        <w:t>- Nhà thầu phải có biện pháp thu gom và huỷ rác thải, xử lý nước thải do nhà thầu sử dụng trong quá trình thi công;</w:t>
      </w:r>
    </w:p>
    <w:p w14:paraId="1B1B5730" w14:textId="77777777" w:rsidR="004366EE" w:rsidRPr="00E92AB1" w:rsidRDefault="004366EE" w:rsidP="004366EE">
      <w:pPr>
        <w:spacing w:before="120" w:after="120" w:line="264" w:lineRule="auto"/>
        <w:ind w:firstLine="720"/>
        <w:rPr>
          <w:sz w:val="28"/>
          <w:szCs w:val="28"/>
        </w:rPr>
      </w:pPr>
      <w:r w:rsidRPr="00E92AB1">
        <w:rPr>
          <w:sz w:val="28"/>
          <w:szCs w:val="28"/>
        </w:rPr>
        <w:t>- Không gây ô nhiễm quá giới hạn cho phép tới môi trường xung quanh khu vực thi công công trình;</w:t>
      </w:r>
    </w:p>
    <w:p w14:paraId="02EC8324" w14:textId="77777777" w:rsidR="004366EE" w:rsidRPr="00E92AB1" w:rsidRDefault="004366EE" w:rsidP="004366EE">
      <w:pPr>
        <w:spacing w:before="120" w:after="120" w:line="264" w:lineRule="auto"/>
        <w:ind w:firstLine="720"/>
        <w:rPr>
          <w:sz w:val="28"/>
          <w:szCs w:val="28"/>
        </w:rPr>
      </w:pPr>
      <w:r w:rsidRPr="00E92AB1">
        <w:rPr>
          <w:sz w:val="28"/>
          <w:szCs w:val="28"/>
        </w:rPr>
        <w:t>- Không thải các yếu tố độc hại như: Bụi, hơi khí độc, tiếng ồn, nươc, bùn, rác, đất cát và vật liệu phế thải ra khu vực dân cư, đường xá xung quanh công trường gây ảnh hưởng xấu đến sinh hoạt và sản xuất dân cư xung quanh;</w:t>
      </w:r>
    </w:p>
    <w:p w14:paraId="466FA01E" w14:textId="77777777" w:rsidR="004366EE" w:rsidRPr="00E92AB1" w:rsidRDefault="004366EE" w:rsidP="004366EE">
      <w:pPr>
        <w:spacing w:before="120" w:after="120" w:line="264" w:lineRule="auto"/>
        <w:ind w:firstLine="720"/>
        <w:rPr>
          <w:sz w:val="28"/>
          <w:szCs w:val="28"/>
        </w:rPr>
      </w:pPr>
      <w:r w:rsidRPr="00E92AB1">
        <w:rPr>
          <w:sz w:val="28"/>
          <w:szCs w:val="28"/>
        </w:rPr>
        <w:t>- Không gây nguy hiểm cho cán bộ làm việc gần khu vực công trường, không gây lún, sụt, nứt, đổ nhà cửa công trình và hệ thống hạ tầng đã có;</w:t>
      </w:r>
    </w:p>
    <w:p w14:paraId="435E86E7" w14:textId="77777777" w:rsidR="004366EE" w:rsidRPr="00E92AB1" w:rsidRDefault="004366EE" w:rsidP="004366EE">
      <w:pPr>
        <w:spacing w:before="120" w:after="120" w:line="264" w:lineRule="auto"/>
        <w:ind w:firstLine="720"/>
        <w:rPr>
          <w:sz w:val="28"/>
          <w:szCs w:val="28"/>
        </w:rPr>
      </w:pPr>
      <w:r w:rsidRPr="00E92AB1">
        <w:rPr>
          <w:sz w:val="28"/>
          <w:szCs w:val="28"/>
        </w:rPr>
        <w:t>- Không để xẩy ra sự cố cháy, nổ;</w:t>
      </w:r>
    </w:p>
    <w:p w14:paraId="1C6A1AE5" w14:textId="77777777" w:rsidR="004366EE" w:rsidRPr="00E92AB1" w:rsidRDefault="004366EE" w:rsidP="004366EE">
      <w:pPr>
        <w:spacing w:before="120" w:after="120" w:line="264" w:lineRule="auto"/>
        <w:ind w:firstLine="720"/>
        <w:rPr>
          <w:sz w:val="28"/>
          <w:szCs w:val="28"/>
        </w:rPr>
      </w:pPr>
      <w:r w:rsidRPr="00E92AB1">
        <w:rPr>
          <w:sz w:val="28"/>
          <w:szCs w:val="28"/>
        </w:rPr>
        <w:t>- Trang bị và thực hiện tốt biện pháp phòng chống cháy (các phương án che, chắn đã được nêu ở phần trên).</w:t>
      </w:r>
    </w:p>
    <w:p w14:paraId="2D9687E7" w14:textId="5AF5C300"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 xml:space="preserve">2. Quy định về phòng chống cháy, nổ: </w:t>
      </w:r>
    </w:p>
    <w:p w14:paraId="02E8720D" w14:textId="77777777" w:rsidR="004366EE" w:rsidRPr="00E92AB1" w:rsidRDefault="004366EE" w:rsidP="004366EE">
      <w:pPr>
        <w:spacing w:before="120" w:after="120" w:line="264" w:lineRule="auto"/>
        <w:rPr>
          <w:sz w:val="28"/>
          <w:szCs w:val="28"/>
        </w:rPr>
      </w:pPr>
      <w:r w:rsidRPr="00E92AB1">
        <w:rPr>
          <w:sz w:val="28"/>
          <w:szCs w:val="28"/>
        </w:rPr>
        <w:lastRenderedPageBreak/>
        <w:t>Nhà thầu phải phổ biến nội quy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2A6C1AFD" w14:textId="30375710"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3. Quy định về  vệ sinh môi trường:</w:t>
      </w:r>
    </w:p>
    <w:p w14:paraId="10543395" w14:textId="77777777" w:rsidR="004366EE" w:rsidRPr="00E92AB1" w:rsidRDefault="004366EE" w:rsidP="004366EE">
      <w:pPr>
        <w:spacing w:before="120" w:after="120" w:line="264" w:lineRule="auto"/>
        <w:ind w:firstLine="720"/>
        <w:rPr>
          <w:sz w:val="28"/>
          <w:szCs w:val="28"/>
        </w:rPr>
      </w:pPr>
      <w:r w:rsidRPr="00E92AB1">
        <w:rPr>
          <w:sz w:val="28"/>
          <w:szCs w:val="28"/>
        </w:rPr>
        <w:t>- Các phương tiện vận chuyển nguyên vật liệu nhà thầu phải sử dụng loại xe có thùng và được che kín bằng bạt, giằng buộc vững chắc để tránh rơi rớt trong quá trình vận chuyển;</w:t>
      </w:r>
    </w:p>
    <w:p w14:paraId="094B932E" w14:textId="77777777" w:rsidR="004366EE" w:rsidRPr="00E92AB1" w:rsidRDefault="004366EE" w:rsidP="004366EE">
      <w:pPr>
        <w:spacing w:before="120" w:after="120" w:line="264" w:lineRule="auto"/>
        <w:ind w:firstLine="720"/>
        <w:rPr>
          <w:sz w:val="28"/>
          <w:szCs w:val="28"/>
        </w:rPr>
      </w:pPr>
      <w:r w:rsidRPr="00E92AB1">
        <w:rPr>
          <w:sz w:val="28"/>
          <w:szCs w:val="28"/>
        </w:rPr>
        <w:t>- Để chống rung động tiếng ồn nhà thầu phải sử dụng các loại máy móc có thông số kỹ thuật tốt và được đặt ở vị trí thuận lợi;</w:t>
      </w:r>
    </w:p>
    <w:p w14:paraId="3359FA18" w14:textId="77777777" w:rsidR="004366EE" w:rsidRPr="00E92AB1" w:rsidRDefault="004366EE" w:rsidP="004366EE">
      <w:pPr>
        <w:spacing w:before="120" w:after="120" w:line="264" w:lineRule="auto"/>
        <w:ind w:firstLine="720"/>
        <w:rPr>
          <w:sz w:val="28"/>
          <w:szCs w:val="28"/>
        </w:rPr>
      </w:pPr>
      <w:r w:rsidRPr="00E92AB1">
        <w:rPr>
          <w:sz w:val="28"/>
          <w:szCs w:val="28"/>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1DDC2EE8" w14:textId="77777777" w:rsidR="004366EE" w:rsidRPr="00E92AB1" w:rsidRDefault="004366EE" w:rsidP="004366EE">
      <w:pPr>
        <w:spacing w:before="120" w:after="120" w:line="264" w:lineRule="auto"/>
        <w:ind w:firstLine="720"/>
        <w:rPr>
          <w:sz w:val="28"/>
          <w:szCs w:val="28"/>
        </w:rPr>
      </w:pPr>
      <w:r w:rsidRPr="00E92AB1">
        <w:rPr>
          <w:sz w:val="28"/>
          <w:szCs w:val="28"/>
        </w:rPr>
        <w:t>- Trước khi thi công nhà thầu phải có hàng rào che chắn xung quanh mặt bằng thi công, hàng rào phải chắn chắn và không làm ảnh hưởng đến hoạt động của đơn vị;</w:t>
      </w:r>
    </w:p>
    <w:p w14:paraId="23003900" w14:textId="77777777" w:rsidR="004366EE" w:rsidRPr="00E92AB1" w:rsidRDefault="004366EE" w:rsidP="004366EE">
      <w:pPr>
        <w:spacing w:before="120" w:after="120" w:line="264" w:lineRule="auto"/>
        <w:ind w:firstLine="720"/>
        <w:rPr>
          <w:sz w:val="28"/>
          <w:szCs w:val="28"/>
        </w:rPr>
      </w:pPr>
      <w:r w:rsidRPr="00E92AB1">
        <w:rPr>
          <w:sz w:val="28"/>
          <w:szCs w:val="28"/>
        </w:rPr>
        <w:t>- Trước khi kết thúc việc xây lắp công trình nhà thầu phải thu dọn mặt bằng công trường, gọn gàng, sạch sẽ, chuyển hết các vật liệu thừa, dỡ bỏ các công trình tạm phục vụ cho thi công. Sữa chữa những chổ hử hỏng như:  Đường xá, vỉa hè, cống rãnh, hệ thống công trình kỹ thuật hạ tầng .. nếu như trong quá trình do nhà thầu gây ra.</w:t>
      </w:r>
    </w:p>
    <w:p w14:paraId="5A9769C0" w14:textId="512E3C0F"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4. Quy định về bảo vệ an toàn:</w:t>
      </w:r>
    </w:p>
    <w:p w14:paraId="7DC0BFCA" w14:textId="77777777" w:rsidR="004366EE" w:rsidRPr="00E92AB1" w:rsidRDefault="004366EE" w:rsidP="004366EE">
      <w:pPr>
        <w:spacing w:before="120" w:after="120" w:line="264" w:lineRule="auto"/>
        <w:ind w:firstLine="720"/>
        <w:rPr>
          <w:sz w:val="28"/>
          <w:szCs w:val="28"/>
        </w:rPr>
      </w:pPr>
      <w:r w:rsidRPr="00E92AB1">
        <w:rPr>
          <w:sz w:val="28"/>
          <w:szCs w:val="28"/>
        </w:rPr>
        <w:t xml:space="preserve">- Sử dụng bảo hộ lao động cá nhân, chấp hành nội quy an toàn, công tác bảo vệ, hàng rào chắn các khu vực khi đang thi công, cột chống, biển báo tạm thời, chiếu sáng, biển báo giao thông cho toàn bộ các công việc cho tới khi hoàn thành toàn bộ các công việc; </w:t>
      </w:r>
    </w:p>
    <w:p w14:paraId="668AAECD" w14:textId="77777777" w:rsidR="004366EE" w:rsidRPr="00E92AB1" w:rsidRDefault="004366EE" w:rsidP="004366EE">
      <w:pPr>
        <w:spacing w:before="120" w:after="120" w:line="264" w:lineRule="auto"/>
        <w:ind w:firstLine="720"/>
        <w:rPr>
          <w:sz w:val="28"/>
          <w:szCs w:val="28"/>
        </w:rPr>
      </w:pPr>
      <w:r w:rsidRPr="00E92AB1">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 tư;</w:t>
      </w:r>
    </w:p>
    <w:p w14:paraId="7160E994" w14:textId="77777777" w:rsidR="004366EE" w:rsidRPr="00E92AB1" w:rsidRDefault="004366EE" w:rsidP="004366EE">
      <w:pPr>
        <w:spacing w:before="120" w:after="120" w:line="264" w:lineRule="auto"/>
        <w:ind w:firstLine="720"/>
        <w:rPr>
          <w:sz w:val="28"/>
          <w:szCs w:val="28"/>
        </w:rPr>
      </w:pPr>
      <w:r w:rsidRPr="00E92AB1">
        <w:rPr>
          <w:sz w:val="28"/>
          <w:szCs w:val="28"/>
        </w:rPr>
        <w:t xml:space="preserve">- Rác thải, vật liệu phế thải phải được gom lại vào nơi quy định bằng các thùng đựng rác kích thước 2x2,5x1,5m đặt tại các góc của công trường và được chuyển ra khỏi công trường đến nơi quy định vào ban đêm bằng xe tải hoặc là các </w:t>
      </w:r>
      <w:r w:rsidRPr="00E92AB1">
        <w:rPr>
          <w:sz w:val="28"/>
          <w:szCs w:val="28"/>
        </w:rPr>
        <w:lastRenderedPageBreak/>
        <w:t>xe chuyên dụng của đơn vị vệ sinh môi trường mà nhà thầu ký thỏa thuận hợp đồng riêng;</w:t>
      </w:r>
    </w:p>
    <w:p w14:paraId="2DEDBD51" w14:textId="77777777" w:rsidR="004366EE" w:rsidRPr="00E92AB1" w:rsidRDefault="004366EE" w:rsidP="004366EE">
      <w:pPr>
        <w:spacing w:before="120" w:after="120" w:line="264" w:lineRule="auto"/>
        <w:rPr>
          <w:sz w:val="28"/>
          <w:szCs w:val="28"/>
        </w:rPr>
      </w:pPr>
      <w:r w:rsidRPr="00E92AB1">
        <w:rPr>
          <w:sz w:val="28"/>
          <w:szCs w:val="28"/>
        </w:rPr>
        <w:t xml:space="preserve"> </w:t>
      </w:r>
      <w:r w:rsidRPr="00E92AB1">
        <w:rPr>
          <w:sz w:val="28"/>
          <w:szCs w:val="28"/>
        </w:rPr>
        <w:tab/>
        <w:t>- Hàng ngày dọn sạch rác thải, phế thải rơi ra hệ thống đường giao thông công cộng để đảm bảo quy tắc vệ sinh và an toàn giao thông;</w:t>
      </w:r>
    </w:p>
    <w:p w14:paraId="14848B4B" w14:textId="77777777" w:rsidR="004366EE" w:rsidRPr="00E92AB1" w:rsidRDefault="004366EE" w:rsidP="004366EE">
      <w:pPr>
        <w:spacing w:before="120" w:after="120" w:line="264" w:lineRule="auto"/>
        <w:ind w:firstLine="720"/>
        <w:rPr>
          <w:sz w:val="28"/>
          <w:szCs w:val="28"/>
        </w:rPr>
      </w:pPr>
      <w:r w:rsidRPr="00E92AB1">
        <w:rPr>
          <w:sz w:val="28"/>
          <w:szCs w:val="28"/>
        </w:rPr>
        <w:t xml:space="preserve">- Nước thải chỉ được phép thải ra cống rãnh địa phương khi đã xử lý cặn lắng và không có các chất độc hại; </w:t>
      </w:r>
    </w:p>
    <w:p w14:paraId="3BE07EEF" w14:textId="77777777" w:rsidR="004366EE" w:rsidRPr="00E92AB1" w:rsidRDefault="004366EE" w:rsidP="004366EE">
      <w:pPr>
        <w:spacing w:before="120" w:after="120" w:line="264" w:lineRule="auto"/>
        <w:ind w:firstLine="720"/>
        <w:rPr>
          <w:sz w:val="28"/>
          <w:szCs w:val="28"/>
        </w:rPr>
      </w:pPr>
      <w:r w:rsidRPr="00E92AB1">
        <w:rPr>
          <w:sz w:val="28"/>
          <w:szCs w:val="28"/>
        </w:rPr>
        <w:t>- 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Trên công trường nhà thầu phải bố trí  tủ thuốc cấp cứu, luôn luôn có 1 nhân viên y tế, liên hệ với các cơ sở y tế để xử lý kịp thời các rủi ro có thể xảy ra trên công trường;</w:t>
      </w:r>
    </w:p>
    <w:p w14:paraId="2E7263A1" w14:textId="77777777" w:rsidR="004366EE" w:rsidRPr="00E92AB1" w:rsidRDefault="004366EE" w:rsidP="004366EE">
      <w:pPr>
        <w:spacing w:before="120" w:after="120" w:line="264" w:lineRule="auto"/>
        <w:ind w:firstLine="720"/>
        <w:rPr>
          <w:sz w:val="28"/>
          <w:szCs w:val="28"/>
        </w:rPr>
      </w:pPr>
      <w:r w:rsidRPr="00E92AB1">
        <w:rPr>
          <w:sz w:val="28"/>
          <w:szCs w:val="28"/>
        </w:rPr>
        <w:t>- Đối với từng phần việc nhà thầu có biện pháp cụ thể để bảo đảm an toàn là:</w:t>
      </w:r>
    </w:p>
    <w:p w14:paraId="7564D1EE" w14:textId="77777777" w:rsidR="004366EE" w:rsidRPr="00E92AB1" w:rsidRDefault="004366EE" w:rsidP="004366EE">
      <w:pPr>
        <w:spacing w:before="120" w:after="120" w:line="264" w:lineRule="auto"/>
        <w:ind w:firstLine="720"/>
        <w:rPr>
          <w:sz w:val="28"/>
          <w:szCs w:val="28"/>
        </w:rPr>
      </w:pPr>
      <w:r w:rsidRPr="00E92AB1">
        <w:rPr>
          <w:sz w:val="28"/>
          <w:szCs w:val="28"/>
        </w:rPr>
        <w:t>+ An toàn đối với thiết bị thi công: Trong công tác thi công các loại máy móc Nhà thầu phải kiểm tra an toàn trong suốt quá trình thi công. Các máy móc thiết bị được bảo dưỡng thường xuyên. Tại các vị trí sử dụng máy đều có nội quy sử dụng máy, các thiết bị động lực đều có dây nối đất. Các thiết bị máy móc chuyên dùng đều do công nhân kỹ thuật được đào tạo chuyên nghành và có kinh nghiệm thi công vận hành, nghiêm cấm công nhân không có trách nhiệm sử dụng máy, cán bộ công nhân viên nhất là công nhân vận hành máy không được uống rượu  bia trong giờ làm việc;</w:t>
      </w:r>
    </w:p>
    <w:p w14:paraId="37D68B60" w14:textId="77777777" w:rsidR="004366EE" w:rsidRPr="00E92AB1" w:rsidRDefault="004366EE" w:rsidP="004366EE">
      <w:pPr>
        <w:spacing w:before="120" w:after="120" w:line="264" w:lineRule="auto"/>
        <w:ind w:firstLine="720"/>
        <w:rPr>
          <w:sz w:val="28"/>
          <w:szCs w:val="28"/>
        </w:rPr>
      </w:pPr>
      <w:r w:rsidRPr="00E92AB1">
        <w:rPr>
          <w:sz w:val="28"/>
          <w:szCs w:val="28"/>
        </w:rPr>
        <w:t xml:space="preserve">+ An toàn đối với hệ thông điện chiếu sáng, sản xuất phục vụ cho công trình: Tại công trình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 </w:t>
      </w:r>
    </w:p>
    <w:p w14:paraId="3CADBBB7" w14:textId="77777777" w:rsidR="004366EE" w:rsidRDefault="004366EE" w:rsidP="004366EE">
      <w:pPr>
        <w:spacing w:before="120" w:after="120" w:line="264" w:lineRule="auto"/>
        <w:ind w:firstLine="720"/>
        <w:rPr>
          <w:sz w:val="28"/>
          <w:szCs w:val="28"/>
        </w:rPr>
      </w:pPr>
      <w:r w:rsidRPr="00E92AB1">
        <w:rPr>
          <w:sz w:val="28"/>
          <w:szCs w:val="28"/>
        </w:rPr>
        <w:t xml:space="preserve">+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 trình. </w:t>
      </w:r>
    </w:p>
    <w:p w14:paraId="4F310D15" w14:textId="44F3D86E" w:rsidR="004366EE" w:rsidRPr="00E92AB1" w:rsidRDefault="004366EE" w:rsidP="004366EE">
      <w:pPr>
        <w:spacing w:before="120" w:after="120" w:line="264" w:lineRule="auto"/>
        <w:ind w:firstLine="720"/>
        <w:rPr>
          <w:sz w:val="28"/>
          <w:szCs w:val="28"/>
        </w:rPr>
      </w:pPr>
      <w:r>
        <w:rPr>
          <w:sz w:val="28"/>
          <w:szCs w:val="28"/>
        </w:rPr>
        <w:t>8. Biện pháp huy động nhân lực và thiết bị phục vụ thi công:</w:t>
      </w:r>
    </w:p>
    <w:p w14:paraId="5E5C0A8E" w14:textId="77777777" w:rsidR="004366EE" w:rsidRDefault="004366EE" w:rsidP="004366EE">
      <w:pPr>
        <w:spacing w:before="120" w:after="120" w:line="264" w:lineRule="auto"/>
        <w:ind w:firstLine="720"/>
        <w:rPr>
          <w:sz w:val="28"/>
          <w:szCs w:val="28"/>
        </w:rPr>
      </w:pPr>
      <w:r w:rsidRPr="00E92AB1">
        <w:rPr>
          <w:sz w:val="28"/>
          <w:szCs w:val="28"/>
        </w:rPr>
        <w:t>Theo tiến độ và biện pháp thi công mà nhà thầu đệ trình, nhà thầu phải có phương án để huy động nhân lực và thiết bị phục vụ thi công đáp ứng cho gói thầu.</w:t>
      </w:r>
    </w:p>
    <w:p w14:paraId="1EDA201E" w14:textId="69FF0B16" w:rsidR="004366EE" w:rsidRPr="00E92AB1" w:rsidRDefault="004366EE" w:rsidP="004366EE">
      <w:pPr>
        <w:spacing w:before="120" w:after="120" w:line="264" w:lineRule="auto"/>
        <w:ind w:firstLine="720"/>
        <w:rPr>
          <w:sz w:val="28"/>
          <w:szCs w:val="28"/>
        </w:rPr>
      </w:pPr>
      <w:r>
        <w:rPr>
          <w:sz w:val="28"/>
          <w:szCs w:val="28"/>
        </w:rPr>
        <w:lastRenderedPageBreak/>
        <w:t xml:space="preserve">9. Yêu cầu về </w:t>
      </w:r>
      <w:r w:rsidR="00ED2AF9">
        <w:rPr>
          <w:sz w:val="28"/>
          <w:szCs w:val="28"/>
        </w:rPr>
        <w:t>hệ thống kiểm tra, giám sát chất lượng của nhà thầu:</w:t>
      </w:r>
    </w:p>
    <w:p w14:paraId="0B140FF9" w14:textId="77777777" w:rsidR="004366EE" w:rsidRPr="00E92AB1" w:rsidRDefault="004366EE" w:rsidP="004366EE">
      <w:pPr>
        <w:spacing w:before="120" w:after="120" w:line="264" w:lineRule="auto"/>
        <w:ind w:firstLine="709"/>
        <w:rPr>
          <w:sz w:val="28"/>
          <w:szCs w:val="28"/>
        </w:rPr>
      </w:pPr>
      <w:r w:rsidRPr="00E92AB1">
        <w:rPr>
          <w:sz w:val="28"/>
          <w:szCs w:val="28"/>
        </w:rPr>
        <w:tab/>
        <w:t xml:space="preserve">Nhà thầu phải có hệ thống kiểm tra, giám sát chất lượng công trình và tuân thủ đầy đủ các quy định hiện hành về quản lý chất lượng thi công xây dựng công trình của nhà thầu (Theo Nghị định 06/2021/NĐ-CP ngày 26/01/2021 về quản lý chất lượng và bảo trì công trình xây dựng và các quy định khác có liên quan của các Cơ quan nhà nước có thẩm quyền ban hành). </w:t>
      </w:r>
    </w:p>
    <w:p w14:paraId="5F44782C" w14:textId="760AB5B8" w:rsidR="00F36E30" w:rsidRPr="008B6A6B" w:rsidRDefault="00F36E30" w:rsidP="007717DD">
      <w:pPr>
        <w:jc w:val="left"/>
        <w:rPr>
          <w:b/>
          <w:sz w:val="26"/>
          <w:szCs w:val="26"/>
          <w:lang w:val="es-ES_tradnl"/>
        </w:rPr>
      </w:pPr>
    </w:p>
    <w:sectPr w:rsidR="00F36E30" w:rsidRPr="008B6A6B" w:rsidSect="00D8112A">
      <w:footnotePr>
        <w:numRestart w:val="eachPage"/>
      </w:footnotePr>
      <w:pgSz w:w="11907" w:h="16839" w:code="9"/>
      <w:pgMar w:top="1134" w:right="1134" w:bottom="1134" w:left="1701" w:header="10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10EB" w14:textId="77777777" w:rsidR="00660287" w:rsidRDefault="00660287" w:rsidP="00E05AF1">
      <w:r>
        <w:separator/>
      </w:r>
    </w:p>
  </w:endnote>
  <w:endnote w:type="continuationSeparator" w:id="0">
    <w:p w14:paraId="0A8A79B1" w14:textId="77777777" w:rsidR="00660287" w:rsidRDefault="0066028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B02F" w14:textId="77777777" w:rsidR="00660287" w:rsidRDefault="00660287" w:rsidP="00E05AF1">
      <w:r>
        <w:separator/>
      </w:r>
    </w:p>
  </w:footnote>
  <w:footnote w:type="continuationSeparator" w:id="0">
    <w:p w14:paraId="68E75081" w14:textId="77777777" w:rsidR="00660287" w:rsidRDefault="0066028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1" w15:restartNumberingAfterBreak="0">
    <w:nsid w:val="11186711"/>
    <w:multiLevelType w:val="hybridMultilevel"/>
    <w:tmpl w:val="E9AAB62E"/>
    <w:lvl w:ilvl="0" w:tplc="E74CCF4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1C76"/>
    <w:multiLevelType w:val="hybridMultilevel"/>
    <w:tmpl w:val="83BADE40"/>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2D08470A"/>
    <w:multiLevelType w:val="hybridMultilevel"/>
    <w:tmpl w:val="147C2B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E43720"/>
    <w:multiLevelType w:val="hybridMultilevel"/>
    <w:tmpl w:val="4F18E07E"/>
    <w:lvl w:ilvl="0" w:tplc="69041CC0">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9279B"/>
    <w:multiLevelType w:val="hybridMultilevel"/>
    <w:tmpl w:val="A7AE5B60"/>
    <w:lvl w:ilvl="0" w:tplc="EC8E9A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7D9"/>
    <w:multiLevelType w:val="hybridMultilevel"/>
    <w:tmpl w:val="0A500B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2" w15:restartNumberingAfterBreak="0">
    <w:nsid w:val="5CCE24D5"/>
    <w:multiLevelType w:val="multilevel"/>
    <w:tmpl w:val="5CCE24D5"/>
    <w:lvl w:ilvl="0">
      <w:start w:val="1"/>
      <w:numFmt w:val="bullet"/>
      <w:pStyle w:val="BodyText21"/>
      <w:lvlText w:val=""/>
      <w:lvlJc w:val="left"/>
      <w:pPr>
        <w:tabs>
          <w:tab w:val="left" w:pos="1070"/>
        </w:tabs>
        <w:ind w:left="107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BD27AB"/>
    <w:multiLevelType w:val="hybridMultilevel"/>
    <w:tmpl w:val="8E4A2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AD0BA0"/>
    <w:multiLevelType w:val="multilevel"/>
    <w:tmpl w:val="C92673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17"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861894758">
    <w:abstractNumId w:val="7"/>
  </w:num>
  <w:num w:numId="2" w16cid:durableId="375857571">
    <w:abstractNumId w:val="2"/>
  </w:num>
  <w:num w:numId="3" w16cid:durableId="1797526155">
    <w:abstractNumId w:val="15"/>
  </w:num>
  <w:num w:numId="4" w16cid:durableId="1712533813">
    <w:abstractNumId w:val="5"/>
  </w:num>
  <w:num w:numId="5" w16cid:durableId="1769765646">
    <w:abstractNumId w:val="8"/>
  </w:num>
  <w:num w:numId="6" w16cid:durableId="1277442843">
    <w:abstractNumId w:val="16"/>
  </w:num>
  <w:num w:numId="7" w16cid:durableId="6563517">
    <w:abstractNumId w:val="0"/>
  </w:num>
  <w:num w:numId="8" w16cid:durableId="319578251">
    <w:abstractNumId w:val="11"/>
  </w:num>
  <w:num w:numId="9" w16cid:durableId="439027363">
    <w:abstractNumId w:val="17"/>
  </w:num>
  <w:num w:numId="10" w16cid:durableId="272396792">
    <w:abstractNumId w:val="1"/>
  </w:num>
  <w:num w:numId="11" w16cid:durableId="322977991">
    <w:abstractNumId w:val="4"/>
  </w:num>
  <w:num w:numId="12" w16cid:durableId="888302203">
    <w:abstractNumId w:val="13"/>
  </w:num>
  <w:num w:numId="13" w16cid:durableId="1153334013">
    <w:abstractNumId w:val="3"/>
  </w:num>
  <w:num w:numId="14" w16cid:durableId="480732820">
    <w:abstractNumId w:val="14"/>
  </w:num>
  <w:num w:numId="15" w16cid:durableId="165555647">
    <w:abstractNumId w:val="12"/>
  </w:num>
  <w:num w:numId="16" w16cid:durableId="1451437401">
    <w:abstractNumId w:val="9"/>
  </w:num>
  <w:num w:numId="17" w16cid:durableId="1169103673">
    <w:abstractNumId w:val="6"/>
  </w:num>
  <w:num w:numId="18" w16cid:durableId="16344867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2435"/>
    <w:rsid w:val="000030D7"/>
    <w:rsid w:val="000046F4"/>
    <w:rsid w:val="000047A8"/>
    <w:rsid w:val="00006BCF"/>
    <w:rsid w:val="00007BD4"/>
    <w:rsid w:val="00011587"/>
    <w:rsid w:val="00011AF1"/>
    <w:rsid w:val="00011EBC"/>
    <w:rsid w:val="00013602"/>
    <w:rsid w:val="00013623"/>
    <w:rsid w:val="000149FF"/>
    <w:rsid w:val="00014E12"/>
    <w:rsid w:val="00016527"/>
    <w:rsid w:val="000168ED"/>
    <w:rsid w:val="00016E66"/>
    <w:rsid w:val="000171A5"/>
    <w:rsid w:val="00017C07"/>
    <w:rsid w:val="00017C46"/>
    <w:rsid w:val="00020E91"/>
    <w:rsid w:val="000217F7"/>
    <w:rsid w:val="000219F4"/>
    <w:rsid w:val="00021E80"/>
    <w:rsid w:val="00025E3C"/>
    <w:rsid w:val="00026D34"/>
    <w:rsid w:val="00030008"/>
    <w:rsid w:val="0003043E"/>
    <w:rsid w:val="00031DF2"/>
    <w:rsid w:val="000325E5"/>
    <w:rsid w:val="000350F6"/>
    <w:rsid w:val="00036ACC"/>
    <w:rsid w:val="00036B70"/>
    <w:rsid w:val="00037DCC"/>
    <w:rsid w:val="0004033F"/>
    <w:rsid w:val="00040C69"/>
    <w:rsid w:val="000415A3"/>
    <w:rsid w:val="0004162F"/>
    <w:rsid w:val="000446C5"/>
    <w:rsid w:val="00044956"/>
    <w:rsid w:val="00044C27"/>
    <w:rsid w:val="0004504E"/>
    <w:rsid w:val="00045BEF"/>
    <w:rsid w:val="00046327"/>
    <w:rsid w:val="00046718"/>
    <w:rsid w:val="00046844"/>
    <w:rsid w:val="00046C59"/>
    <w:rsid w:val="00051201"/>
    <w:rsid w:val="0005149E"/>
    <w:rsid w:val="00051598"/>
    <w:rsid w:val="00051D1B"/>
    <w:rsid w:val="000539D1"/>
    <w:rsid w:val="000550A5"/>
    <w:rsid w:val="00055CF4"/>
    <w:rsid w:val="0005663E"/>
    <w:rsid w:val="00057368"/>
    <w:rsid w:val="000615E1"/>
    <w:rsid w:val="00061C9C"/>
    <w:rsid w:val="00062E15"/>
    <w:rsid w:val="000647BD"/>
    <w:rsid w:val="000656D5"/>
    <w:rsid w:val="000660C8"/>
    <w:rsid w:val="00067BE5"/>
    <w:rsid w:val="00067F7D"/>
    <w:rsid w:val="00070794"/>
    <w:rsid w:val="000714DF"/>
    <w:rsid w:val="00072396"/>
    <w:rsid w:val="00073A1D"/>
    <w:rsid w:val="00073AC4"/>
    <w:rsid w:val="00074C33"/>
    <w:rsid w:val="00075ABF"/>
    <w:rsid w:val="00076581"/>
    <w:rsid w:val="0008541D"/>
    <w:rsid w:val="000901DF"/>
    <w:rsid w:val="00090544"/>
    <w:rsid w:val="00090B11"/>
    <w:rsid w:val="0009275A"/>
    <w:rsid w:val="00096A4E"/>
    <w:rsid w:val="00096E21"/>
    <w:rsid w:val="00097604"/>
    <w:rsid w:val="000A12DE"/>
    <w:rsid w:val="000A153B"/>
    <w:rsid w:val="000A157B"/>
    <w:rsid w:val="000A1C93"/>
    <w:rsid w:val="000A202A"/>
    <w:rsid w:val="000A295B"/>
    <w:rsid w:val="000A32A2"/>
    <w:rsid w:val="000A5434"/>
    <w:rsid w:val="000A57A6"/>
    <w:rsid w:val="000A73DC"/>
    <w:rsid w:val="000B0092"/>
    <w:rsid w:val="000B03A4"/>
    <w:rsid w:val="000B03B0"/>
    <w:rsid w:val="000B0B61"/>
    <w:rsid w:val="000B1126"/>
    <w:rsid w:val="000B1C84"/>
    <w:rsid w:val="000B2306"/>
    <w:rsid w:val="000B3162"/>
    <w:rsid w:val="000B397F"/>
    <w:rsid w:val="000B68D1"/>
    <w:rsid w:val="000C09B6"/>
    <w:rsid w:val="000C1194"/>
    <w:rsid w:val="000C195C"/>
    <w:rsid w:val="000C1B89"/>
    <w:rsid w:val="000C341B"/>
    <w:rsid w:val="000C41E8"/>
    <w:rsid w:val="000C4699"/>
    <w:rsid w:val="000C5C08"/>
    <w:rsid w:val="000C67ED"/>
    <w:rsid w:val="000C692E"/>
    <w:rsid w:val="000C73D5"/>
    <w:rsid w:val="000D095D"/>
    <w:rsid w:val="000D0FC3"/>
    <w:rsid w:val="000D143B"/>
    <w:rsid w:val="000D16C0"/>
    <w:rsid w:val="000D3CB3"/>
    <w:rsid w:val="000D4B9A"/>
    <w:rsid w:val="000D55CA"/>
    <w:rsid w:val="000D5CF4"/>
    <w:rsid w:val="000D5F7C"/>
    <w:rsid w:val="000D7084"/>
    <w:rsid w:val="000E0AFD"/>
    <w:rsid w:val="000E1C5C"/>
    <w:rsid w:val="000E32C5"/>
    <w:rsid w:val="000E4137"/>
    <w:rsid w:val="000E43C5"/>
    <w:rsid w:val="000E5BFC"/>
    <w:rsid w:val="000E6D64"/>
    <w:rsid w:val="000F0C18"/>
    <w:rsid w:val="000F1640"/>
    <w:rsid w:val="000F3943"/>
    <w:rsid w:val="000F4A62"/>
    <w:rsid w:val="000F5A3F"/>
    <w:rsid w:val="000F5E26"/>
    <w:rsid w:val="000F7034"/>
    <w:rsid w:val="00105154"/>
    <w:rsid w:val="0010597A"/>
    <w:rsid w:val="00105CD5"/>
    <w:rsid w:val="00110404"/>
    <w:rsid w:val="00110943"/>
    <w:rsid w:val="00110C87"/>
    <w:rsid w:val="001119C2"/>
    <w:rsid w:val="00111E1B"/>
    <w:rsid w:val="00112BFB"/>
    <w:rsid w:val="00115A40"/>
    <w:rsid w:val="00115BC0"/>
    <w:rsid w:val="00116642"/>
    <w:rsid w:val="00116F64"/>
    <w:rsid w:val="00121EC2"/>
    <w:rsid w:val="0012280C"/>
    <w:rsid w:val="001235D8"/>
    <w:rsid w:val="00123AD8"/>
    <w:rsid w:val="00123CDD"/>
    <w:rsid w:val="00124787"/>
    <w:rsid w:val="00125DE4"/>
    <w:rsid w:val="0012617D"/>
    <w:rsid w:val="0013084D"/>
    <w:rsid w:val="00132190"/>
    <w:rsid w:val="001323B6"/>
    <w:rsid w:val="00133473"/>
    <w:rsid w:val="00134562"/>
    <w:rsid w:val="00135C11"/>
    <w:rsid w:val="00135DEF"/>
    <w:rsid w:val="0013658F"/>
    <w:rsid w:val="0013739D"/>
    <w:rsid w:val="00137CD8"/>
    <w:rsid w:val="00140DA2"/>
    <w:rsid w:val="001410AC"/>
    <w:rsid w:val="00141396"/>
    <w:rsid w:val="00142084"/>
    <w:rsid w:val="00143921"/>
    <w:rsid w:val="0014474E"/>
    <w:rsid w:val="00146166"/>
    <w:rsid w:val="00146A6C"/>
    <w:rsid w:val="001474D3"/>
    <w:rsid w:val="00147B43"/>
    <w:rsid w:val="00152231"/>
    <w:rsid w:val="00152495"/>
    <w:rsid w:val="0015312B"/>
    <w:rsid w:val="00155799"/>
    <w:rsid w:val="001558BE"/>
    <w:rsid w:val="001562BD"/>
    <w:rsid w:val="001566D0"/>
    <w:rsid w:val="00157A1E"/>
    <w:rsid w:val="00157A41"/>
    <w:rsid w:val="0016031C"/>
    <w:rsid w:val="0016114D"/>
    <w:rsid w:val="00161E8C"/>
    <w:rsid w:val="001620F7"/>
    <w:rsid w:val="00162C22"/>
    <w:rsid w:val="00163B3A"/>
    <w:rsid w:val="001653EA"/>
    <w:rsid w:val="001660D2"/>
    <w:rsid w:val="001661B6"/>
    <w:rsid w:val="001669A5"/>
    <w:rsid w:val="001708CD"/>
    <w:rsid w:val="00170ACE"/>
    <w:rsid w:val="001727CE"/>
    <w:rsid w:val="00172975"/>
    <w:rsid w:val="00172D14"/>
    <w:rsid w:val="00174A4D"/>
    <w:rsid w:val="00175DE8"/>
    <w:rsid w:val="001766E5"/>
    <w:rsid w:val="001767CC"/>
    <w:rsid w:val="00182B92"/>
    <w:rsid w:val="001836CE"/>
    <w:rsid w:val="00183A8C"/>
    <w:rsid w:val="00183BB4"/>
    <w:rsid w:val="00186E39"/>
    <w:rsid w:val="0018787C"/>
    <w:rsid w:val="0019136D"/>
    <w:rsid w:val="00191698"/>
    <w:rsid w:val="00194BE2"/>
    <w:rsid w:val="0019501A"/>
    <w:rsid w:val="00195BE7"/>
    <w:rsid w:val="00197C27"/>
    <w:rsid w:val="001A0163"/>
    <w:rsid w:val="001A1C8F"/>
    <w:rsid w:val="001A23B4"/>
    <w:rsid w:val="001A5F6D"/>
    <w:rsid w:val="001B2A68"/>
    <w:rsid w:val="001B2F1B"/>
    <w:rsid w:val="001B3226"/>
    <w:rsid w:val="001B3382"/>
    <w:rsid w:val="001B40B9"/>
    <w:rsid w:val="001B64DD"/>
    <w:rsid w:val="001C346D"/>
    <w:rsid w:val="001C452E"/>
    <w:rsid w:val="001C4A35"/>
    <w:rsid w:val="001C560E"/>
    <w:rsid w:val="001C71C9"/>
    <w:rsid w:val="001C7524"/>
    <w:rsid w:val="001D1325"/>
    <w:rsid w:val="001D3D4C"/>
    <w:rsid w:val="001D46AB"/>
    <w:rsid w:val="001D5B6A"/>
    <w:rsid w:val="001D723E"/>
    <w:rsid w:val="001D74F4"/>
    <w:rsid w:val="001D76C1"/>
    <w:rsid w:val="001D7742"/>
    <w:rsid w:val="001E1890"/>
    <w:rsid w:val="001E1B6C"/>
    <w:rsid w:val="001E37A8"/>
    <w:rsid w:val="001E49F6"/>
    <w:rsid w:val="001E5EF4"/>
    <w:rsid w:val="001E7041"/>
    <w:rsid w:val="001E7C8A"/>
    <w:rsid w:val="001F000C"/>
    <w:rsid w:val="001F0A37"/>
    <w:rsid w:val="001F1191"/>
    <w:rsid w:val="001F1D03"/>
    <w:rsid w:val="001F38B4"/>
    <w:rsid w:val="001F4670"/>
    <w:rsid w:val="001F57FE"/>
    <w:rsid w:val="001F5837"/>
    <w:rsid w:val="001F59F7"/>
    <w:rsid w:val="001F6419"/>
    <w:rsid w:val="001F71F8"/>
    <w:rsid w:val="00200054"/>
    <w:rsid w:val="00200E5F"/>
    <w:rsid w:val="00201316"/>
    <w:rsid w:val="002045EF"/>
    <w:rsid w:val="00205205"/>
    <w:rsid w:val="002054FD"/>
    <w:rsid w:val="00205DB0"/>
    <w:rsid w:val="00207719"/>
    <w:rsid w:val="0020785D"/>
    <w:rsid w:val="00207CA2"/>
    <w:rsid w:val="002102F9"/>
    <w:rsid w:val="0021108E"/>
    <w:rsid w:val="0021125B"/>
    <w:rsid w:val="0021194B"/>
    <w:rsid w:val="00211FC7"/>
    <w:rsid w:val="00212C20"/>
    <w:rsid w:val="00212E4D"/>
    <w:rsid w:val="0021319F"/>
    <w:rsid w:val="0021435B"/>
    <w:rsid w:val="00215335"/>
    <w:rsid w:val="00215BD0"/>
    <w:rsid w:val="00220565"/>
    <w:rsid w:val="00220648"/>
    <w:rsid w:val="00220AA9"/>
    <w:rsid w:val="00221BB6"/>
    <w:rsid w:val="00221D36"/>
    <w:rsid w:val="002231AD"/>
    <w:rsid w:val="002236CC"/>
    <w:rsid w:val="00223DB8"/>
    <w:rsid w:val="00226CC3"/>
    <w:rsid w:val="00227D2C"/>
    <w:rsid w:val="0023011B"/>
    <w:rsid w:val="002306F9"/>
    <w:rsid w:val="002317B5"/>
    <w:rsid w:val="00231D5B"/>
    <w:rsid w:val="00232054"/>
    <w:rsid w:val="00233167"/>
    <w:rsid w:val="00233458"/>
    <w:rsid w:val="0023525F"/>
    <w:rsid w:val="00235AE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781"/>
    <w:rsid w:val="00257C8D"/>
    <w:rsid w:val="00257CEB"/>
    <w:rsid w:val="0026132B"/>
    <w:rsid w:val="0026259E"/>
    <w:rsid w:val="00263914"/>
    <w:rsid w:val="0026428D"/>
    <w:rsid w:val="00264882"/>
    <w:rsid w:val="00264FA3"/>
    <w:rsid w:val="002651E9"/>
    <w:rsid w:val="0026610F"/>
    <w:rsid w:val="00266335"/>
    <w:rsid w:val="002712ED"/>
    <w:rsid w:val="00271BEC"/>
    <w:rsid w:val="00271DB7"/>
    <w:rsid w:val="002723D6"/>
    <w:rsid w:val="0027489D"/>
    <w:rsid w:val="002769DC"/>
    <w:rsid w:val="00277D1F"/>
    <w:rsid w:val="00280BC9"/>
    <w:rsid w:val="00280DAF"/>
    <w:rsid w:val="002816D0"/>
    <w:rsid w:val="00281F4F"/>
    <w:rsid w:val="00283982"/>
    <w:rsid w:val="00283C71"/>
    <w:rsid w:val="002847FB"/>
    <w:rsid w:val="00284D6A"/>
    <w:rsid w:val="00284FE4"/>
    <w:rsid w:val="0028521C"/>
    <w:rsid w:val="00285974"/>
    <w:rsid w:val="00285C16"/>
    <w:rsid w:val="00286005"/>
    <w:rsid w:val="00286743"/>
    <w:rsid w:val="002868A0"/>
    <w:rsid w:val="002876EC"/>
    <w:rsid w:val="002904BB"/>
    <w:rsid w:val="00291AD2"/>
    <w:rsid w:val="00292019"/>
    <w:rsid w:val="00292D83"/>
    <w:rsid w:val="002932EE"/>
    <w:rsid w:val="00293C0C"/>
    <w:rsid w:val="002945CF"/>
    <w:rsid w:val="00295656"/>
    <w:rsid w:val="002A082E"/>
    <w:rsid w:val="002A0838"/>
    <w:rsid w:val="002A1532"/>
    <w:rsid w:val="002A1C54"/>
    <w:rsid w:val="002A364D"/>
    <w:rsid w:val="002A4312"/>
    <w:rsid w:val="002A44B2"/>
    <w:rsid w:val="002A50CB"/>
    <w:rsid w:val="002A53A3"/>
    <w:rsid w:val="002A553A"/>
    <w:rsid w:val="002A57CC"/>
    <w:rsid w:val="002A58FD"/>
    <w:rsid w:val="002A6B70"/>
    <w:rsid w:val="002A72BA"/>
    <w:rsid w:val="002A76F3"/>
    <w:rsid w:val="002B2202"/>
    <w:rsid w:val="002B272E"/>
    <w:rsid w:val="002B5A34"/>
    <w:rsid w:val="002B795B"/>
    <w:rsid w:val="002B7D12"/>
    <w:rsid w:val="002C04CC"/>
    <w:rsid w:val="002C06FC"/>
    <w:rsid w:val="002C163F"/>
    <w:rsid w:val="002C2B99"/>
    <w:rsid w:val="002C33D8"/>
    <w:rsid w:val="002C3B50"/>
    <w:rsid w:val="002C47E4"/>
    <w:rsid w:val="002C5C38"/>
    <w:rsid w:val="002D0560"/>
    <w:rsid w:val="002D1053"/>
    <w:rsid w:val="002D14E9"/>
    <w:rsid w:val="002D1BB8"/>
    <w:rsid w:val="002D25B8"/>
    <w:rsid w:val="002D35E5"/>
    <w:rsid w:val="002D4007"/>
    <w:rsid w:val="002D5078"/>
    <w:rsid w:val="002D5221"/>
    <w:rsid w:val="002D65A2"/>
    <w:rsid w:val="002D7CD8"/>
    <w:rsid w:val="002E0380"/>
    <w:rsid w:val="002E141C"/>
    <w:rsid w:val="002E2F22"/>
    <w:rsid w:val="002E3838"/>
    <w:rsid w:val="002E4DBB"/>
    <w:rsid w:val="002E6272"/>
    <w:rsid w:val="002E6CA0"/>
    <w:rsid w:val="002E73F0"/>
    <w:rsid w:val="002F122E"/>
    <w:rsid w:val="002F300E"/>
    <w:rsid w:val="002F35E1"/>
    <w:rsid w:val="002F416D"/>
    <w:rsid w:val="002F5CCC"/>
    <w:rsid w:val="002F72FE"/>
    <w:rsid w:val="00300EE5"/>
    <w:rsid w:val="00301BD4"/>
    <w:rsid w:val="00303A42"/>
    <w:rsid w:val="0031043B"/>
    <w:rsid w:val="00310E7A"/>
    <w:rsid w:val="00311EBC"/>
    <w:rsid w:val="003129DB"/>
    <w:rsid w:val="00315835"/>
    <w:rsid w:val="0031637A"/>
    <w:rsid w:val="00316747"/>
    <w:rsid w:val="00317601"/>
    <w:rsid w:val="00322487"/>
    <w:rsid w:val="00323296"/>
    <w:rsid w:val="0032548F"/>
    <w:rsid w:val="00326100"/>
    <w:rsid w:val="00326E93"/>
    <w:rsid w:val="00327418"/>
    <w:rsid w:val="00327766"/>
    <w:rsid w:val="00330935"/>
    <w:rsid w:val="00330AEF"/>
    <w:rsid w:val="00331271"/>
    <w:rsid w:val="00331B81"/>
    <w:rsid w:val="00334443"/>
    <w:rsid w:val="00334822"/>
    <w:rsid w:val="00335940"/>
    <w:rsid w:val="00337F8B"/>
    <w:rsid w:val="0034054C"/>
    <w:rsid w:val="0034079A"/>
    <w:rsid w:val="00340AA8"/>
    <w:rsid w:val="00342709"/>
    <w:rsid w:val="00344DCF"/>
    <w:rsid w:val="003467EE"/>
    <w:rsid w:val="0035405B"/>
    <w:rsid w:val="0035457F"/>
    <w:rsid w:val="00356C0B"/>
    <w:rsid w:val="00356D67"/>
    <w:rsid w:val="0036055F"/>
    <w:rsid w:val="00361751"/>
    <w:rsid w:val="003625BC"/>
    <w:rsid w:val="00362F13"/>
    <w:rsid w:val="003632D0"/>
    <w:rsid w:val="00364479"/>
    <w:rsid w:val="00365549"/>
    <w:rsid w:val="0036598F"/>
    <w:rsid w:val="00365B91"/>
    <w:rsid w:val="00366AE2"/>
    <w:rsid w:val="00367459"/>
    <w:rsid w:val="00367B66"/>
    <w:rsid w:val="00372237"/>
    <w:rsid w:val="003724E8"/>
    <w:rsid w:val="00373554"/>
    <w:rsid w:val="00374C4A"/>
    <w:rsid w:val="00374F04"/>
    <w:rsid w:val="00375715"/>
    <w:rsid w:val="00376A5D"/>
    <w:rsid w:val="00376A68"/>
    <w:rsid w:val="0038165C"/>
    <w:rsid w:val="00381FAB"/>
    <w:rsid w:val="003834EA"/>
    <w:rsid w:val="00383F9B"/>
    <w:rsid w:val="0038544B"/>
    <w:rsid w:val="00385B82"/>
    <w:rsid w:val="003878A5"/>
    <w:rsid w:val="003909CB"/>
    <w:rsid w:val="00392959"/>
    <w:rsid w:val="00392C8E"/>
    <w:rsid w:val="00392D2A"/>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B76C4"/>
    <w:rsid w:val="003C0BE1"/>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035B"/>
    <w:rsid w:val="003F1001"/>
    <w:rsid w:val="003F136B"/>
    <w:rsid w:val="003F1D79"/>
    <w:rsid w:val="003F291D"/>
    <w:rsid w:val="003F38F2"/>
    <w:rsid w:val="003F472F"/>
    <w:rsid w:val="00401463"/>
    <w:rsid w:val="00403065"/>
    <w:rsid w:val="004040BC"/>
    <w:rsid w:val="00404A0B"/>
    <w:rsid w:val="00405372"/>
    <w:rsid w:val="004057DE"/>
    <w:rsid w:val="00405A44"/>
    <w:rsid w:val="00410044"/>
    <w:rsid w:val="00410BE1"/>
    <w:rsid w:val="00411876"/>
    <w:rsid w:val="00411CDC"/>
    <w:rsid w:val="00411EC9"/>
    <w:rsid w:val="004127E8"/>
    <w:rsid w:val="00412B0E"/>
    <w:rsid w:val="00414167"/>
    <w:rsid w:val="00416C92"/>
    <w:rsid w:val="004173B7"/>
    <w:rsid w:val="00417861"/>
    <w:rsid w:val="00421122"/>
    <w:rsid w:val="00421618"/>
    <w:rsid w:val="004226EB"/>
    <w:rsid w:val="004254DB"/>
    <w:rsid w:val="00425D23"/>
    <w:rsid w:val="004272E9"/>
    <w:rsid w:val="0042784E"/>
    <w:rsid w:val="0043068E"/>
    <w:rsid w:val="004314B5"/>
    <w:rsid w:val="00432877"/>
    <w:rsid w:val="00433D4C"/>
    <w:rsid w:val="0043445D"/>
    <w:rsid w:val="00435231"/>
    <w:rsid w:val="004357D9"/>
    <w:rsid w:val="004366EE"/>
    <w:rsid w:val="00437C25"/>
    <w:rsid w:val="0044265E"/>
    <w:rsid w:val="00442EA6"/>
    <w:rsid w:val="00445288"/>
    <w:rsid w:val="00445E41"/>
    <w:rsid w:val="00446EE1"/>
    <w:rsid w:val="004503AC"/>
    <w:rsid w:val="004514FC"/>
    <w:rsid w:val="00451683"/>
    <w:rsid w:val="0045291D"/>
    <w:rsid w:val="0045369E"/>
    <w:rsid w:val="0045594C"/>
    <w:rsid w:val="00455C30"/>
    <w:rsid w:val="00461216"/>
    <w:rsid w:val="004619A5"/>
    <w:rsid w:val="00462267"/>
    <w:rsid w:val="00462896"/>
    <w:rsid w:val="00462F98"/>
    <w:rsid w:val="004642BA"/>
    <w:rsid w:val="00464499"/>
    <w:rsid w:val="00466C4C"/>
    <w:rsid w:val="00466E4C"/>
    <w:rsid w:val="00466F9E"/>
    <w:rsid w:val="00472D8A"/>
    <w:rsid w:val="004747BE"/>
    <w:rsid w:val="00475F80"/>
    <w:rsid w:val="004775BB"/>
    <w:rsid w:val="00477EF8"/>
    <w:rsid w:val="00481C3B"/>
    <w:rsid w:val="004824CE"/>
    <w:rsid w:val="004833E7"/>
    <w:rsid w:val="00483F53"/>
    <w:rsid w:val="00483FBB"/>
    <w:rsid w:val="0049009C"/>
    <w:rsid w:val="004903E9"/>
    <w:rsid w:val="004905D7"/>
    <w:rsid w:val="00490632"/>
    <w:rsid w:val="004915B1"/>
    <w:rsid w:val="004919C4"/>
    <w:rsid w:val="004920DE"/>
    <w:rsid w:val="00493630"/>
    <w:rsid w:val="0049517A"/>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421"/>
    <w:rsid w:val="004A7855"/>
    <w:rsid w:val="004B0359"/>
    <w:rsid w:val="004B058C"/>
    <w:rsid w:val="004B0BD6"/>
    <w:rsid w:val="004B2116"/>
    <w:rsid w:val="004B2E27"/>
    <w:rsid w:val="004B3359"/>
    <w:rsid w:val="004B6C92"/>
    <w:rsid w:val="004B7789"/>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637"/>
    <w:rsid w:val="004F2E69"/>
    <w:rsid w:val="004F37C2"/>
    <w:rsid w:val="004F44CF"/>
    <w:rsid w:val="004F4ECA"/>
    <w:rsid w:val="004F5ED2"/>
    <w:rsid w:val="004F6103"/>
    <w:rsid w:val="004F6C34"/>
    <w:rsid w:val="00501050"/>
    <w:rsid w:val="005012E9"/>
    <w:rsid w:val="00501A1F"/>
    <w:rsid w:val="00502607"/>
    <w:rsid w:val="005031B6"/>
    <w:rsid w:val="0050398A"/>
    <w:rsid w:val="00504A8F"/>
    <w:rsid w:val="00504D2D"/>
    <w:rsid w:val="00504F5C"/>
    <w:rsid w:val="005052FA"/>
    <w:rsid w:val="005055BF"/>
    <w:rsid w:val="005059D9"/>
    <w:rsid w:val="0050633E"/>
    <w:rsid w:val="005120BE"/>
    <w:rsid w:val="00513CC6"/>
    <w:rsid w:val="00514238"/>
    <w:rsid w:val="00514652"/>
    <w:rsid w:val="0051499D"/>
    <w:rsid w:val="005173A1"/>
    <w:rsid w:val="00517ED2"/>
    <w:rsid w:val="0052075E"/>
    <w:rsid w:val="005228A2"/>
    <w:rsid w:val="00522C57"/>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0A76"/>
    <w:rsid w:val="00545FC0"/>
    <w:rsid w:val="005471FD"/>
    <w:rsid w:val="00547D17"/>
    <w:rsid w:val="00547F3E"/>
    <w:rsid w:val="00551A5C"/>
    <w:rsid w:val="005525F2"/>
    <w:rsid w:val="00552DEE"/>
    <w:rsid w:val="00552F5B"/>
    <w:rsid w:val="005530B6"/>
    <w:rsid w:val="005531B4"/>
    <w:rsid w:val="00554465"/>
    <w:rsid w:val="005544BB"/>
    <w:rsid w:val="00554627"/>
    <w:rsid w:val="0055493C"/>
    <w:rsid w:val="00554DEF"/>
    <w:rsid w:val="005552BD"/>
    <w:rsid w:val="005563B1"/>
    <w:rsid w:val="005570D5"/>
    <w:rsid w:val="005572D7"/>
    <w:rsid w:val="005601A7"/>
    <w:rsid w:val="00560877"/>
    <w:rsid w:val="00560B8B"/>
    <w:rsid w:val="00560E67"/>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7946"/>
    <w:rsid w:val="00584177"/>
    <w:rsid w:val="005842B7"/>
    <w:rsid w:val="00586AB4"/>
    <w:rsid w:val="00587160"/>
    <w:rsid w:val="00587DF6"/>
    <w:rsid w:val="00590772"/>
    <w:rsid w:val="005914DE"/>
    <w:rsid w:val="00591536"/>
    <w:rsid w:val="00591ABA"/>
    <w:rsid w:val="00591C16"/>
    <w:rsid w:val="00592265"/>
    <w:rsid w:val="00593CA6"/>
    <w:rsid w:val="00593FFA"/>
    <w:rsid w:val="005941CE"/>
    <w:rsid w:val="00594315"/>
    <w:rsid w:val="00594D5B"/>
    <w:rsid w:val="00595AC3"/>
    <w:rsid w:val="00595CE8"/>
    <w:rsid w:val="00595E9D"/>
    <w:rsid w:val="00595FDD"/>
    <w:rsid w:val="00596E25"/>
    <w:rsid w:val="0059734E"/>
    <w:rsid w:val="00597766"/>
    <w:rsid w:val="00597B1A"/>
    <w:rsid w:val="005A14D5"/>
    <w:rsid w:val="005A15FC"/>
    <w:rsid w:val="005A2792"/>
    <w:rsid w:val="005A3840"/>
    <w:rsid w:val="005A3D04"/>
    <w:rsid w:val="005A423B"/>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491A"/>
    <w:rsid w:val="005B60EF"/>
    <w:rsid w:val="005B6C5D"/>
    <w:rsid w:val="005B7021"/>
    <w:rsid w:val="005C0FFF"/>
    <w:rsid w:val="005C1211"/>
    <w:rsid w:val="005C1FF8"/>
    <w:rsid w:val="005C21D9"/>
    <w:rsid w:val="005C25BE"/>
    <w:rsid w:val="005C30BD"/>
    <w:rsid w:val="005C35EC"/>
    <w:rsid w:val="005C3C4A"/>
    <w:rsid w:val="005C56CF"/>
    <w:rsid w:val="005C62B1"/>
    <w:rsid w:val="005C6C40"/>
    <w:rsid w:val="005D07D0"/>
    <w:rsid w:val="005D1370"/>
    <w:rsid w:val="005D1585"/>
    <w:rsid w:val="005D16DC"/>
    <w:rsid w:val="005D1ABA"/>
    <w:rsid w:val="005D27EC"/>
    <w:rsid w:val="005D2F00"/>
    <w:rsid w:val="005D3784"/>
    <w:rsid w:val="005D55DE"/>
    <w:rsid w:val="005E25B9"/>
    <w:rsid w:val="005E27F9"/>
    <w:rsid w:val="005E3561"/>
    <w:rsid w:val="005E46BC"/>
    <w:rsid w:val="005E67CE"/>
    <w:rsid w:val="005F008D"/>
    <w:rsid w:val="005F20CE"/>
    <w:rsid w:val="005F25A2"/>
    <w:rsid w:val="005F324F"/>
    <w:rsid w:val="005F465B"/>
    <w:rsid w:val="005F696B"/>
    <w:rsid w:val="005F6E64"/>
    <w:rsid w:val="0060153C"/>
    <w:rsid w:val="0060201D"/>
    <w:rsid w:val="006039C3"/>
    <w:rsid w:val="0060633F"/>
    <w:rsid w:val="00606849"/>
    <w:rsid w:val="00610992"/>
    <w:rsid w:val="00611176"/>
    <w:rsid w:val="00611A5D"/>
    <w:rsid w:val="00611D75"/>
    <w:rsid w:val="006120C7"/>
    <w:rsid w:val="00615E67"/>
    <w:rsid w:val="00615FD3"/>
    <w:rsid w:val="00616260"/>
    <w:rsid w:val="006167D7"/>
    <w:rsid w:val="006168F6"/>
    <w:rsid w:val="00621093"/>
    <w:rsid w:val="00621C2D"/>
    <w:rsid w:val="006225FA"/>
    <w:rsid w:val="00622DD1"/>
    <w:rsid w:val="00623F47"/>
    <w:rsid w:val="00624510"/>
    <w:rsid w:val="006245F8"/>
    <w:rsid w:val="00624A2C"/>
    <w:rsid w:val="00624D09"/>
    <w:rsid w:val="00624D28"/>
    <w:rsid w:val="006256FC"/>
    <w:rsid w:val="00626553"/>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304E"/>
    <w:rsid w:val="00654406"/>
    <w:rsid w:val="00656570"/>
    <w:rsid w:val="00657E62"/>
    <w:rsid w:val="00660287"/>
    <w:rsid w:val="00660D02"/>
    <w:rsid w:val="00661459"/>
    <w:rsid w:val="00661E98"/>
    <w:rsid w:val="00662A62"/>
    <w:rsid w:val="006651A4"/>
    <w:rsid w:val="006725D0"/>
    <w:rsid w:val="00672883"/>
    <w:rsid w:val="00672F63"/>
    <w:rsid w:val="00674B79"/>
    <w:rsid w:val="00677CB7"/>
    <w:rsid w:val="00680A56"/>
    <w:rsid w:val="00682516"/>
    <w:rsid w:val="0068257C"/>
    <w:rsid w:val="0068290D"/>
    <w:rsid w:val="00682B68"/>
    <w:rsid w:val="00683359"/>
    <w:rsid w:val="0068428B"/>
    <w:rsid w:val="0068536F"/>
    <w:rsid w:val="00685EF5"/>
    <w:rsid w:val="00691868"/>
    <w:rsid w:val="00691F7D"/>
    <w:rsid w:val="00693423"/>
    <w:rsid w:val="0069489B"/>
    <w:rsid w:val="00696767"/>
    <w:rsid w:val="006970A0"/>
    <w:rsid w:val="00697495"/>
    <w:rsid w:val="006A0BCC"/>
    <w:rsid w:val="006A16FB"/>
    <w:rsid w:val="006A22AD"/>
    <w:rsid w:val="006A2EE1"/>
    <w:rsid w:val="006A3530"/>
    <w:rsid w:val="006A3B1D"/>
    <w:rsid w:val="006A4461"/>
    <w:rsid w:val="006A4743"/>
    <w:rsid w:val="006A5C40"/>
    <w:rsid w:val="006A6117"/>
    <w:rsid w:val="006A740E"/>
    <w:rsid w:val="006A7638"/>
    <w:rsid w:val="006B1935"/>
    <w:rsid w:val="006B23F3"/>
    <w:rsid w:val="006B3541"/>
    <w:rsid w:val="006B6925"/>
    <w:rsid w:val="006C1D93"/>
    <w:rsid w:val="006C226E"/>
    <w:rsid w:val="006C2AAC"/>
    <w:rsid w:val="006C4AB7"/>
    <w:rsid w:val="006C4F93"/>
    <w:rsid w:val="006C5505"/>
    <w:rsid w:val="006C5EDF"/>
    <w:rsid w:val="006C6288"/>
    <w:rsid w:val="006C6C55"/>
    <w:rsid w:val="006C6FB9"/>
    <w:rsid w:val="006C713C"/>
    <w:rsid w:val="006C7C50"/>
    <w:rsid w:val="006C7DCE"/>
    <w:rsid w:val="006D2A2F"/>
    <w:rsid w:val="006D3087"/>
    <w:rsid w:val="006D57BD"/>
    <w:rsid w:val="006D5DED"/>
    <w:rsid w:val="006D745B"/>
    <w:rsid w:val="006D7D29"/>
    <w:rsid w:val="006E2D40"/>
    <w:rsid w:val="006E3E86"/>
    <w:rsid w:val="006F1802"/>
    <w:rsid w:val="006F1E80"/>
    <w:rsid w:val="006F5015"/>
    <w:rsid w:val="006F7A2A"/>
    <w:rsid w:val="00700208"/>
    <w:rsid w:val="00701A3D"/>
    <w:rsid w:val="00702EBA"/>
    <w:rsid w:val="00702F6D"/>
    <w:rsid w:val="00704685"/>
    <w:rsid w:val="00704A73"/>
    <w:rsid w:val="00707CCB"/>
    <w:rsid w:val="0071178F"/>
    <w:rsid w:val="00714EDD"/>
    <w:rsid w:val="00715D34"/>
    <w:rsid w:val="00716C1B"/>
    <w:rsid w:val="00717026"/>
    <w:rsid w:val="0071769D"/>
    <w:rsid w:val="007220FA"/>
    <w:rsid w:val="007221BF"/>
    <w:rsid w:val="00722F75"/>
    <w:rsid w:val="007233B4"/>
    <w:rsid w:val="00723B85"/>
    <w:rsid w:val="00723C5B"/>
    <w:rsid w:val="00725128"/>
    <w:rsid w:val="007275F5"/>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663D"/>
    <w:rsid w:val="00746A60"/>
    <w:rsid w:val="007503CD"/>
    <w:rsid w:val="007506D5"/>
    <w:rsid w:val="00750FEA"/>
    <w:rsid w:val="00751CD6"/>
    <w:rsid w:val="00752AB2"/>
    <w:rsid w:val="0075549A"/>
    <w:rsid w:val="0075581E"/>
    <w:rsid w:val="00755FA2"/>
    <w:rsid w:val="0075662D"/>
    <w:rsid w:val="00757697"/>
    <w:rsid w:val="00757E54"/>
    <w:rsid w:val="00760E48"/>
    <w:rsid w:val="00761463"/>
    <w:rsid w:val="007624D9"/>
    <w:rsid w:val="007652EE"/>
    <w:rsid w:val="00766FA2"/>
    <w:rsid w:val="00770355"/>
    <w:rsid w:val="007712A1"/>
    <w:rsid w:val="0077179F"/>
    <w:rsid w:val="007717DD"/>
    <w:rsid w:val="007745F8"/>
    <w:rsid w:val="00774B17"/>
    <w:rsid w:val="00774D56"/>
    <w:rsid w:val="007762FB"/>
    <w:rsid w:val="00776C16"/>
    <w:rsid w:val="00777925"/>
    <w:rsid w:val="007828FA"/>
    <w:rsid w:val="007834E6"/>
    <w:rsid w:val="007865EF"/>
    <w:rsid w:val="007868CF"/>
    <w:rsid w:val="00786B87"/>
    <w:rsid w:val="0078789A"/>
    <w:rsid w:val="00790F4C"/>
    <w:rsid w:val="00792AF1"/>
    <w:rsid w:val="00792C7D"/>
    <w:rsid w:val="007955E9"/>
    <w:rsid w:val="007A048B"/>
    <w:rsid w:val="007A1480"/>
    <w:rsid w:val="007A2176"/>
    <w:rsid w:val="007A25C3"/>
    <w:rsid w:val="007A2FCF"/>
    <w:rsid w:val="007A33DE"/>
    <w:rsid w:val="007A51CA"/>
    <w:rsid w:val="007A5CFD"/>
    <w:rsid w:val="007A6950"/>
    <w:rsid w:val="007B0D13"/>
    <w:rsid w:val="007B0DDB"/>
    <w:rsid w:val="007B1497"/>
    <w:rsid w:val="007B1DC8"/>
    <w:rsid w:val="007B34A6"/>
    <w:rsid w:val="007B3D46"/>
    <w:rsid w:val="007B479D"/>
    <w:rsid w:val="007B5F74"/>
    <w:rsid w:val="007B67EA"/>
    <w:rsid w:val="007B6F77"/>
    <w:rsid w:val="007B70D9"/>
    <w:rsid w:val="007B75F7"/>
    <w:rsid w:val="007C035C"/>
    <w:rsid w:val="007C0406"/>
    <w:rsid w:val="007C1304"/>
    <w:rsid w:val="007C3209"/>
    <w:rsid w:val="007C3A5F"/>
    <w:rsid w:val="007C716D"/>
    <w:rsid w:val="007C7C16"/>
    <w:rsid w:val="007D04A5"/>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B3"/>
    <w:rsid w:val="007E4BD7"/>
    <w:rsid w:val="007E5E90"/>
    <w:rsid w:val="007F0106"/>
    <w:rsid w:val="007F04B2"/>
    <w:rsid w:val="007F17E0"/>
    <w:rsid w:val="007F262F"/>
    <w:rsid w:val="007F4929"/>
    <w:rsid w:val="007F6E2E"/>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2CD0"/>
    <w:rsid w:val="00823788"/>
    <w:rsid w:val="00825206"/>
    <w:rsid w:val="008265D5"/>
    <w:rsid w:val="00826C7B"/>
    <w:rsid w:val="00832BE8"/>
    <w:rsid w:val="008356CD"/>
    <w:rsid w:val="00837340"/>
    <w:rsid w:val="00840315"/>
    <w:rsid w:val="00840FC7"/>
    <w:rsid w:val="0084364E"/>
    <w:rsid w:val="008446E8"/>
    <w:rsid w:val="008448EA"/>
    <w:rsid w:val="008456D5"/>
    <w:rsid w:val="00845B72"/>
    <w:rsid w:val="00846055"/>
    <w:rsid w:val="0085130C"/>
    <w:rsid w:val="00853123"/>
    <w:rsid w:val="008539BE"/>
    <w:rsid w:val="00853A97"/>
    <w:rsid w:val="00853CC6"/>
    <w:rsid w:val="00854880"/>
    <w:rsid w:val="0085489D"/>
    <w:rsid w:val="0086058A"/>
    <w:rsid w:val="00860E16"/>
    <w:rsid w:val="0086140A"/>
    <w:rsid w:val="0086164E"/>
    <w:rsid w:val="008618A6"/>
    <w:rsid w:val="00861C5E"/>
    <w:rsid w:val="00862A52"/>
    <w:rsid w:val="008631C7"/>
    <w:rsid w:val="00863919"/>
    <w:rsid w:val="00864167"/>
    <w:rsid w:val="00865E8B"/>
    <w:rsid w:val="008676C0"/>
    <w:rsid w:val="0086778F"/>
    <w:rsid w:val="00871B04"/>
    <w:rsid w:val="00871CD6"/>
    <w:rsid w:val="00871D73"/>
    <w:rsid w:val="00873311"/>
    <w:rsid w:val="008735C2"/>
    <w:rsid w:val="0087467E"/>
    <w:rsid w:val="00874E33"/>
    <w:rsid w:val="008755E4"/>
    <w:rsid w:val="0087561F"/>
    <w:rsid w:val="00875977"/>
    <w:rsid w:val="00875C99"/>
    <w:rsid w:val="00877020"/>
    <w:rsid w:val="00877C20"/>
    <w:rsid w:val="00880ECE"/>
    <w:rsid w:val="008811CE"/>
    <w:rsid w:val="00881C6C"/>
    <w:rsid w:val="008821A7"/>
    <w:rsid w:val="008824AD"/>
    <w:rsid w:val="008829A6"/>
    <w:rsid w:val="00882AE0"/>
    <w:rsid w:val="0088341A"/>
    <w:rsid w:val="00885A3A"/>
    <w:rsid w:val="008861D1"/>
    <w:rsid w:val="00886571"/>
    <w:rsid w:val="0088688D"/>
    <w:rsid w:val="008869E0"/>
    <w:rsid w:val="00887250"/>
    <w:rsid w:val="00887768"/>
    <w:rsid w:val="00887C8E"/>
    <w:rsid w:val="00887FAD"/>
    <w:rsid w:val="0089052B"/>
    <w:rsid w:val="0089173C"/>
    <w:rsid w:val="00892247"/>
    <w:rsid w:val="00892F38"/>
    <w:rsid w:val="00894387"/>
    <w:rsid w:val="00895CE9"/>
    <w:rsid w:val="0089604C"/>
    <w:rsid w:val="00896B17"/>
    <w:rsid w:val="008A1A60"/>
    <w:rsid w:val="008A2EBB"/>
    <w:rsid w:val="008A42D8"/>
    <w:rsid w:val="008A5055"/>
    <w:rsid w:val="008A5938"/>
    <w:rsid w:val="008A60C2"/>
    <w:rsid w:val="008A6C24"/>
    <w:rsid w:val="008A74E1"/>
    <w:rsid w:val="008A7990"/>
    <w:rsid w:val="008B070A"/>
    <w:rsid w:val="008B1976"/>
    <w:rsid w:val="008B36C8"/>
    <w:rsid w:val="008B3FA0"/>
    <w:rsid w:val="008B420A"/>
    <w:rsid w:val="008B58DC"/>
    <w:rsid w:val="008B6A6B"/>
    <w:rsid w:val="008B6DF1"/>
    <w:rsid w:val="008B7FEE"/>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5AA6"/>
    <w:rsid w:val="008D66B0"/>
    <w:rsid w:val="008D683E"/>
    <w:rsid w:val="008D6F1A"/>
    <w:rsid w:val="008D70D2"/>
    <w:rsid w:val="008D7101"/>
    <w:rsid w:val="008D71C8"/>
    <w:rsid w:val="008D7403"/>
    <w:rsid w:val="008D7441"/>
    <w:rsid w:val="008D7D55"/>
    <w:rsid w:val="008D7FDE"/>
    <w:rsid w:val="008E085F"/>
    <w:rsid w:val="008E112A"/>
    <w:rsid w:val="008E1E20"/>
    <w:rsid w:val="008E1FAE"/>
    <w:rsid w:val="008E3184"/>
    <w:rsid w:val="008E415C"/>
    <w:rsid w:val="008E4A7E"/>
    <w:rsid w:val="008E5A42"/>
    <w:rsid w:val="008E6331"/>
    <w:rsid w:val="008E6686"/>
    <w:rsid w:val="008E6F58"/>
    <w:rsid w:val="008E7069"/>
    <w:rsid w:val="008E7343"/>
    <w:rsid w:val="008E7799"/>
    <w:rsid w:val="008F081E"/>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B50"/>
    <w:rsid w:val="00907E5B"/>
    <w:rsid w:val="00910A11"/>
    <w:rsid w:val="00911133"/>
    <w:rsid w:val="0091151D"/>
    <w:rsid w:val="0091267B"/>
    <w:rsid w:val="00912E56"/>
    <w:rsid w:val="009141A1"/>
    <w:rsid w:val="00916B20"/>
    <w:rsid w:val="00916F20"/>
    <w:rsid w:val="00917540"/>
    <w:rsid w:val="009206B7"/>
    <w:rsid w:val="0092120C"/>
    <w:rsid w:val="00924899"/>
    <w:rsid w:val="00924D2D"/>
    <w:rsid w:val="009250FA"/>
    <w:rsid w:val="00925B36"/>
    <w:rsid w:val="0092608B"/>
    <w:rsid w:val="00930344"/>
    <w:rsid w:val="00930E86"/>
    <w:rsid w:val="0093187A"/>
    <w:rsid w:val="0093216A"/>
    <w:rsid w:val="009329E7"/>
    <w:rsid w:val="00932C2B"/>
    <w:rsid w:val="0093402D"/>
    <w:rsid w:val="0093572C"/>
    <w:rsid w:val="0093608A"/>
    <w:rsid w:val="00937537"/>
    <w:rsid w:val="009418DF"/>
    <w:rsid w:val="0094194A"/>
    <w:rsid w:val="009423AB"/>
    <w:rsid w:val="00942932"/>
    <w:rsid w:val="00943C2B"/>
    <w:rsid w:val="00944CEE"/>
    <w:rsid w:val="0094649F"/>
    <w:rsid w:val="00947541"/>
    <w:rsid w:val="00947D87"/>
    <w:rsid w:val="00947DF4"/>
    <w:rsid w:val="00947E81"/>
    <w:rsid w:val="009512D9"/>
    <w:rsid w:val="00951CBF"/>
    <w:rsid w:val="00952CD7"/>
    <w:rsid w:val="00952CED"/>
    <w:rsid w:val="009564E9"/>
    <w:rsid w:val="009568D4"/>
    <w:rsid w:val="0095758D"/>
    <w:rsid w:val="009604B6"/>
    <w:rsid w:val="009609F1"/>
    <w:rsid w:val="00961342"/>
    <w:rsid w:val="00961D62"/>
    <w:rsid w:val="00961F67"/>
    <w:rsid w:val="00961F82"/>
    <w:rsid w:val="0096229D"/>
    <w:rsid w:val="009628D2"/>
    <w:rsid w:val="00964352"/>
    <w:rsid w:val="0096484E"/>
    <w:rsid w:val="00964BBA"/>
    <w:rsid w:val="00965789"/>
    <w:rsid w:val="009659F4"/>
    <w:rsid w:val="00966FF4"/>
    <w:rsid w:val="00967E7C"/>
    <w:rsid w:val="009725AE"/>
    <w:rsid w:val="00974A50"/>
    <w:rsid w:val="0097521D"/>
    <w:rsid w:val="00975A7D"/>
    <w:rsid w:val="00975B8D"/>
    <w:rsid w:val="00975B98"/>
    <w:rsid w:val="00975DC6"/>
    <w:rsid w:val="00976A6D"/>
    <w:rsid w:val="00977BA0"/>
    <w:rsid w:val="009815A2"/>
    <w:rsid w:val="009817DE"/>
    <w:rsid w:val="009829C0"/>
    <w:rsid w:val="00982BAE"/>
    <w:rsid w:val="00983529"/>
    <w:rsid w:val="009835F1"/>
    <w:rsid w:val="00984EFA"/>
    <w:rsid w:val="00985443"/>
    <w:rsid w:val="00985AE1"/>
    <w:rsid w:val="00985E33"/>
    <w:rsid w:val="009872EC"/>
    <w:rsid w:val="00990DD2"/>
    <w:rsid w:val="00991A5B"/>
    <w:rsid w:val="0099297E"/>
    <w:rsid w:val="00993172"/>
    <w:rsid w:val="00994E9E"/>
    <w:rsid w:val="009956D3"/>
    <w:rsid w:val="00995FE9"/>
    <w:rsid w:val="00996F10"/>
    <w:rsid w:val="00996F4D"/>
    <w:rsid w:val="00996FDD"/>
    <w:rsid w:val="00997178"/>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F3C"/>
    <w:rsid w:val="009C4318"/>
    <w:rsid w:val="009C539B"/>
    <w:rsid w:val="009C6C2D"/>
    <w:rsid w:val="009C7832"/>
    <w:rsid w:val="009C78B9"/>
    <w:rsid w:val="009D1BD6"/>
    <w:rsid w:val="009D35C5"/>
    <w:rsid w:val="009D5685"/>
    <w:rsid w:val="009D6C0C"/>
    <w:rsid w:val="009D6F74"/>
    <w:rsid w:val="009D711D"/>
    <w:rsid w:val="009E07F5"/>
    <w:rsid w:val="009E2071"/>
    <w:rsid w:val="009E26C0"/>
    <w:rsid w:val="009E31ED"/>
    <w:rsid w:val="009E416D"/>
    <w:rsid w:val="009E4EE2"/>
    <w:rsid w:val="009E5EF7"/>
    <w:rsid w:val="009F16C3"/>
    <w:rsid w:val="009F2047"/>
    <w:rsid w:val="009F2B8D"/>
    <w:rsid w:val="009F506E"/>
    <w:rsid w:val="009F76F2"/>
    <w:rsid w:val="009F7AB3"/>
    <w:rsid w:val="00A00EF9"/>
    <w:rsid w:val="00A01089"/>
    <w:rsid w:val="00A02036"/>
    <w:rsid w:val="00A0238D"/>
    <w:rsid w:val="00A0605B"/>
    <w:rsid w:val="00A06264"/>
    <w:rsid w:val="00A06EDC"/>
    <w:rsid w:val="00A0742F"/>
    <w:rsid w:val="00A102DE"/>
    <w:rsid w:val="00A117B5"/>
    <w:rsid w:val="00A11CD0"/>
    <w:rsid w:val="00A150FB"/>
    <w:rsid w:val="00A15601"/>
    <w:rsid w:val="00A15651"/>
    <w:rsid w:val="00A22A9A"/>
    <w:rsid w:val="00A30119"/>
    <w:rsid w:val="00A30CB8"/>
    <w:rsid w:val="00A31AFB"/>
    <w:rsid w:val="00A3225A"/>
    <w:rsid w:val="00A32D92"/>
    <w:rsid w:val="00A330CC"/>
    <w:rsid w:val="00A33358"/>
    <w:rsid w:val="00A33BB0"/>
    <w:rsid w:val="00A37204"/>
    <w:rsid w:val="00A377A7"/>
    <w:rsid w:val="00A37EEB"/>
    <w:rsid w:val="00A4088D"/>
    <w:rsid w:val="00A40A14"/>
    <w:rsid w:val="00A43D4E"/>
    <w:rsid w:val="00A51A2A"/>
    <w:rsid w:val="00A521C7"/>
    <w:rsid w:val="00A52384"/>
    <w:rsid w:val="00A525AB"/>
    <w:rsid w:val="00A529B6"/>
    <w:rsid w:val="00A55051"/>
    <w:rsid w:val="00A55379"/>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086"/>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251"/>
    <w:rsid w:val="00A90C10"/>
    <w:rsid w:val="00A90D11"/>
    <w:rsid w:val="00A919E2"/>
    <w:rsid w:val="00A91F11"/>
    <w:rsid w:val="00A945E4"/>
    <w:rsid w:val="00A95A85"/>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1D16"/>
    <w:rsid w:val="00AF20E8"/>
    <w:rsid w:val="00AF258C"/>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5820"/>
    <w:rsid w:val="00B0600B"/>
    <w:rsid w:val="00B06233"/>
    <w:rsid w:val="00B07855"/>
    <w:rsid w:val="00B10867"/>
    <w:rsid w:val="00B117EE"/>
    <w:rsid w:val="00B11A77"/>
    <w:rsid w:val="00B12105"/>
    <w:rsid w:val="00B12C53"/>
    <w:rsid w:val="00B13378"/>
    <w:rsid w:val="00B1445E"/>
    <w:rsid w:val="00B14690"/>
    <w:rsid w:val="00B22DBA"/>
    <w:rsid w:val="00B235C4"/>
    <w:rsid w:val="00B24C26"/>
    <w:rsid w:val="00B26353"/>
    <w:rsid w:val="00B26651"/>
    <w:rsid w:val="00B30065"/>
    <w:rsid w:val="00B31D86"/>
    <w:rsid w:val="00B3317D"/>
    <w:rsid w:val="00B34C53"/>
    <w:rsid w:val="00B35FB0"/>
    <w:rsid w:val="00B37266"/>
    <w:rsid w:val="00B40D08"/>
    <w:rsid w:val="00B4205C"/>
    <w:rsid w:val="00B429D3"/>
    <w:rsid w:val="00B42B16"/>
    <w:rsid w:val="00B438D0"/>
    <w:rsid w:val="00B4444A"/>
    <w:rsid w:val="00B44BC7"/>
    <w:rsid w:val="00B44BD1"/>
    <w:rsid w:val="00B45CAF"/>
    <w:rsid w:val="00B4633E"/>
    <w:rsid w:val="00B464CE"/>
    <w:rsid w:val="00B46F7F"/>
    <w:rsid w:val="00B47042"/>
    <w:rsid w:val="00B516BA"/>
    <w:rsid w:val="00B519E3"/>
    <w:rsid w:val="00B51B30"/>
    <w:rsid w:val="00B52FFE"/>
    <w:rsid w:val="00B535A3"/>
    <w:rsid w:val="00B559FD"/>
    <w:rsid w:val="00B55F04"/>
    <w:rsid w:val="00B56425"/>
    <w:rsid w:val="00B57983"/>
    <w:rsid w:val="00B61077"/>
    <w:rsid w:val="00B61CE0"/>
    <w:rsid w:val="00B62110"/>
    <w:rsid w:val="00B64CC1"/>
    <w:rsid w:val="00B670F4"/>
    <w:rsid w:val="00B717DB"/>
    <w:rsid w:val="00B71A88"/>
    <w:rsid w:val="00B73D64"/>
    <w:rsid w:val="00B75ECB"/>
    <w:rsid w:val="00B762FD"/>
    <w:rsid w:val="00B76830"/>
    <w:rsid w:val="00B77B6D"/>
    <w:rsid w:val="00B80D14"/>
    <w:rsid w:val="00B826EF"/>
    <w:rsid w:val="00B8345F"/>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9776F"/>
    <w:rsid w:val="00BA19B8"/>
    <w:rsid w:val="00BA2AB1"/>
    <w:rsid w:val="00BA33E1"/>
    <w:rsid w:val="00BA493A"/>
    <w:rsid w:val="00BA4CDF"/>
    <w:rsid w:val="00BA72B5"/>
    <w:rsid w:val="00BA7E57"/>
    <w:rsid w:val="00BB1DFC"/>
    <w:rsid w:val="00BB23D1"/>
    <w:rsid w:val="00BB2D88"/>
    <w:rsid w:val="00BB4090"/>
    <w:rsid w:val="00BB478E"/>
    <w:rsid w:val="00BB50C4"/>
    <w:rsid w:val="00BB71F2"/>
    <w:rsid w:val="00BB76DC"/>
    <w:rsid w:val="00BB7717"/>
    <w:rsid w:val="00BC126B"/>
    <w:rsid w:val="00BC1506"/>
    <w:rsid w:val="00BC313A"/>
    <w:rsid w:val="00BC3A80"/>
    <w:rsid w:val="00BC44E8"/>
    <w:rsid w:val="00BC456F"/>
    <w:rsid w:val="00BC4B0C"/>
    <w:rsid w:val="00BD01BE"/>
    <w:rsid w:val="00BD0FD6"/>
    <w:rsid w:val="00BD2152"/>
    <w:rsid w:val="00BD374D"/>
    <w:rsid w:val="00BD494C"/>
    <w:rsid w:val="00BD5B57"/>
    <w:rsid w:val="00BD7437"/>
    <w:rsid w:val="00BE0625"/>
    <w:rsid w:val="00BE06CC"/>
    <w:rsid w:val="00BE0FE8"/>
    <w:rsid w:val="00BE1A32"/>
    <w:rsid w:val="00BE1AFD"/>
    <w:rsid w:val="00BE2FDC"/>
    <w:rsid w:val="00BE35C0"/>
    <w:rsid w:val="00BE37D8"/>
    <w:rsid w:val="00BE416B"/>
    <w:rsid w:val="00BE4A97"/>
    <w:rsid w:val="00BE5A9A"/>
    <w:rsid w:val="00BE6A3C"/>
    <w:rsid w:val="00BF08D5"/>
    <w:rsid w:val="00BF0A78"/>
    <w:rsid w:val="00BF1167"/>
    <w:rsid w:val="00BF1846"/>
    <w:rsid w:val="00BF2BC1"/>
    <w:rsid w:val="00BF4C0E"/>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214EB"/>
    <w:rsid w:val="00C21EF2"/>
    <w:rsid w:val="00C22EB5"/>
    <w:rsid w:val="00C23120"/>
    <w:rsid w:val="00C23566"/>
    <w:rsid w:val="00C23642"/>
    <w:rsid w:val="00C245D1"/>
    <w:rsid w:val="00C25A21"/>
    <w:rsid w:val="00C2699D"/>
    <w:rsid w:val="00C30E2D"/>
    <w:rsid w:val="00C311DB"/>
    <w:rsid w:val="00C34881"/>
    <w:rsid w:val="00C36845"/>
    <w:rsid w:val="00C36B1C"/>
    <w:rsid w:val="00C3797B"/>
    <w:rsid w:val="00C4083C"/>
    <w:rsid w:val="00C40BD2"/>
    <w:rsid w:val="00C41452"/>
    <w:rsid w:val="00C416A5"/>
    <w:rsid w:val="00C4285B"/>
    <w:rsid w:val="00C42876"/>
    <w:rsid w:val="00C4316D"/>
    <w:rsid w:val="00C443E3"/>
    <w:rsid w:val="00C452D7"/>
    <w:rsid w:val="00C45709"/>
    <w:rsid w:val="00C463E3"/>
    <w:rsid w:val="00C464E6"/>
    <w:rsid w:val="00C477E0"/>
    <w:rsid w:val="00C47B62"/>
    <w:rsid w:val="00C51413"/>
    <w:rsid w:val="00C51E42"/>
    <w:rsid w:val="00C52D34"/>
    <w:rsid w:val="00C53AAD"/>
    <w:rsid w:val="00C55BDC"/>
    <w:rsid w:val="00C6033B"/>
    <w:rsid w:val="00C627BA"/>
    <w:rsid w:val="00C643CA"/>
    <w:rsid w:val="00C64FAB"/>
    <w:rsid w:val="00C700C3"/>
    <w:rsid w:val="00C707E9"/>
    <w:rsid w:val="00C715D7"/>
    <w:rsid w:val="00C736E8"/>
    <w:rsid w:val="00C73FFC"/>
    <w:rsid w:val="00C74ADB"/>
    <w:rsid w:val="00C76E85"/>
    <w:rsid w:val="00C8061A"/>
    <w:rsid w:val="00C82463"/>
    <w:rsid w:val="00C82B25"/>
    <w:rsid w:val="00C84BD2"/>
    <w:rsid w:val="00C84C31"/>
    <w:rsid w:val="00C84C6A"/>
    <w:rsid w:val="00C84D92"/>
    <w:rsid w:val="00C84DDA"/>
    <w:rsid w:val="00C86C48"/>
    <w:rsid w:val="00C8730A"/>
    <w:rsid w:val="00C87A96"/>
    <w:rsid w:val="00C87F1B"/>
    <w:rsid w:val="00C917F3"/>
    <w:rsid w:val="00C926BC"/>
    <w:rsid w:val="00C931B0"/>
    <w:rsid w:val="00C946BC"/>
    <w:rsid w:val="00C94954"/>
    <w:rsid w:val="00C94E41"/>
    <w:rsid w:val="00C94F85"/>
    <w:rsid w:val="00C96BC4"/>
    <w:rsid w:val="00C97B48"/>
    <w:rsid w:val="00C97C4B"/>
    <w:rsid w:val="00CA0440"/>
    <w:rsid w:val="00CA257C"/>
    <w:rsid w:val="00CA460E"/>
    <w:rsid w:val="00CA55E6"/>
    <w:rsid w:val="00CA6ABC"/>
    <w:rsid w:val="00CB066A"/>
    <w:rsid w:val="00CB06CD"/>
    <w:rsid w:val="00CB30F3"/>
    <w:rsid w:val="00CB3220"/>
    <w:rsid w:val="00CB4453"/>
    <w:rsid w:val="00CB5BF5"/>
    <w:rsid w:val="00CB6C3E"/>
    <w:rsid w:val="00CC1880"/>
    <w:rsid w:val="00CC2123"/>
    <w:rsid w:val="00CC532D"/>
    <w:rsid w:val="00CC7934"/>
    <w:rsid w:val="00CD11B3"/>
    <w:rsid w:val="00CD3378"/>
    <w:rsid w:val="00CD3F48"/>
    <w:rsid w:val="00CD524A"/>
    <w:rsid w:val="00CD6DCC"/>
    <w:rsid w:val="00CE1B10"/>
    <w:rsid w:val="00CE234F"/>
    <w:rsid w:val="00CE4744"/>
    <w:rsid w:val="00CE55E2"/>
    <w:rsid w:val="00CE5B39"/>
    <w:rsid w:val="00CE5F36"/>
    <w:rsid w:val="00CE6991"/>
    <w:rsid w:val="00CE7E3E"/>
    <w:rsid w:val="00CF12FD"/>
    <w:rsid w:val="00CF1C92"/>
    <w:rsid w:val="00CF2C2A"/>
    <w:rsid w:val="00CF4894"/>
    <w:rsid w:val="00CF4B27"/>
    <w:rsid w:val="00CF58DA"/>
    <w:rsid w:val="00CF5C0E"/>
    <w:rsid w:val="00CF6207"/>
    <w:rsid w:val="00CF6A02"/>
    <w:rsid w:val="00CF740F"/>
    <w:rsid w:val="00CF7663"/>
    <w:rsid w:val="00D00780"/>
    <w:rsid w:val="00D0127E"/>
    <w:rsid w:val="00D012BA"/>
    <w:rsid w:val="00D039EF"/>
    <w:rsid w:val="00D03C9B"/>
    <w:rsid w:val="00D03CD3"/>
    <w:rsid w:val="00D03E7C"/>
    <w:rsid w:val="00D042E9"/>
    <w:rsid w:val="00D04623"/>
    <w:rsid w:val="00D04E29"/>
    <w:rsid w:val="00D05E7A"/>
    <w:rsid w:val="00D05EA8"/>
    <w:rsid w:val="00D064A6"/>
    <w:rsid w:val="00D07038"/>
    <w:rsid w:val="00D07800"/>
    <w:rsid w:val="00D07D40"/>
    <w:rsid w:val="00D07E48"/>
    <w:rsid w:val="00D10E60"/>
    <w:rsid w:val="00D10EA8"/>
    <w:rsid w:val="00D10F5C"/>
    <w:rsid w:val="00D12027"/>
    <w:rsid w:val="00D12138"/>
    <w:rsid w:val="00D124CF"/>
    <w:rsid w:val="00D12B6B"/>
    <w:rsid w:val="00D12E84"/>
    <w:rsid w:val="00D13E11"/>
    <w:rsid w:val="00D14532"/>
    <w:rsid w:val="00D14A76"/>
    <w:rsid w:val="00D15BA7"/>
    <w:rsid w:val="00D175E1"/>
    <w:rsid w:val="00D204B3"/>
    <w:rsid w:val="00D20C5E"/>
    <w:rsid w:val="00D21955"/>
    <w:rsid w:val="00D22C66"/>
    <w:rsid w:val="00D22F3A"/>
    <w:rsid w:val="00D23578"/>
    <w:rsid w:val="00D23C56"/>
    <w:rsid w:val="00D24C3F"/>
    <w:rsid w:val="00D24D74"/>
    <w:rsid w:val="00D24DF0"/>
    <w:rsid w:val="00D261DD"/>
    <w:rsid w:val="00D262C9"/>
    <w:rsid w:val="00D30227"/>
    <w:rsid w:val="00D33132"/>
    <w:rsid w:val="00D3642B"/>
    <w:rsid w:val="00D3734E"/>
    <w:rsid w:val="00D377F2"/>
    <w:rsid w:val="00D4025E"/>
    <w:rsid w:val="00D40923"/>
    <w:rsid w:val="00D41FDD"/>
    <w:rsid w:val="00D45689"/>
    <w:rsid w:val="00D460DD"/>
    <w:rsid w:val="00D47F99"/>
    <w:rsid w:val="00D51510"/>
    <w:rsid w:val="00D5359E"/>
    <w:rsid w:val="00D536EF"/>
    <w:rsid w:val="00D53B53"/>
    <w:rsid w:val="00D546EF"/>
    <w:rsid w:val="00D5483D"/>
    <w:rsid w:val="00D56217"/>
    <w:rsid w:val="00D568E6"/>
    <w:rsid w:val="00D62636"/>
    <w:rsid w:val="00D62CCC"/>
    <w:rsid w:val="00D62F3D"/>
    <w:rsid w:val="00D63BC7"/>
    <w:rsid w:val="00D646BC"/>
    <w:rsid w:val="00D66597"/>
    <w:rsid w:val="00D666EF"/>
    <w:rsid w:val="00D667E9"/>
    <w:rsid w:val="00D67507"/>
    <w:rsid w:val="00D70928"/>
    <w:rsid w:val="00D71A87"/>
    <w:rsid w:val="00D73448"/>
    <w:rsid w:val="00D7390B"/>
    <w:rsid w:val="00D7393A"/>
    <w:rsid w:val="00D73FB3"/>
    <w:rsid w:val="00D7427A"/>
    <w:rsid w:val="00D747CC"/>
    <w:rsid w:val="00D74B60"/>
    <w:rsid w:val="00D75B95"/>
    <w:rsid w:val="00D7706A"/>
    <w:rsid w:val="00D802C8"/>
    <w:rsid w:val="00D80CF6"/>
    <w:rsid w:val="00D8112A"/>
    <w:rsid w:val="00D8138B"/>
    <w:rsid w:val="00D825AC"/>
    <w:rsid w:val="00D84CCB"/>
    <w:rsid w:val="00D84ED6"/>
    <w:rsid w:val="00D85920"/>
    <w:rsid w:val="00D86195"/>
    <w:rsid w:val="00D8638D"/>
    <w:rsid w:val="00D864DB"/>
    <w:rsid w:val="00D86719"/>
    <w:rsid w:val="00D87F54"/>
    <w:rsid w:val="00D90833"/>
    <w:rsid w:val="00D910C8"/>
    <w:rsid w:val="00D910E0"/>
    <w:rsid w:val="00D94E5D"/>
    <w:rsid w:val="00D95260"/>
    <w:rsid w:val="00D95393"/>
    <w:rsid w:val="00D96117"/>
    <w:rsid w:val="00D96119"/>
    <w:rsid w:val="00D97764"/>
    <w:rsid w:val="00DA0DC8"/>
    <w:rsid w:val="00DA248F"/>
    <w:rsid w:val="00DA357D"/>
    <w:rsid w:val="00DA3E37"/>
    <w:rsid w:val="00DA4BB2"/>
    <w:rsid w:val="00DA56FF"/>
    <w:rsid w:val="00DA6036"/>
    <w:rsid w:val="00DA6C67"/>
    <w:rsid w:val="00DA7411"/>
    <w:rsid w:val="00DA758A"/>
    <w:rsid w:val="00DB06E2"/>
    <w:rsid w:val="00DB15F4"/>
    <w:rsid w:val="00DB2741"/>
    <w:rsid w:val="00DB2A32"/>
    <w:rsid w:val="00DB351A"/>
    <w:rsid w:val="00DB49F4"/>
    <w:rsid w:val="00DB52BB"/>
    <w:rsid w:val="00DB63A8"/>
    <w:rsid w:val="00DB6EC9"/>
    <w:rsid w:val="00DB7141"/>
    <w:rsid w:val="00DB7BEB"/>
    <w:rsid w:val="00DC0E5C"/>
    <w:rsid w:val="00DC226E"/>
    <w:rsid w:val="00DC2DEA"/>
    <w:rsid w:val="00DC36D1"/>
    <w:rsid w:val="00DC36FA"/>
    <w:rsid w:val="00DC45BD"/>
    <w:rsid w:val="00DC5086"/>
    <w:rsid w:val="00DC655C"/>
    <w:rsid w:val="00DC6DA1"/>
    <w:rsid w:val="00DC7562"/>
    <w:rsid w:val="00DC78C1"/>
    <w:rsid w:val="00DD0FDA"/>
    <w:rsid w:val="00DD15B0"/>
    <w:rsid w:val="00DD1B70"/>
    <w:rsid w:val="00DD3CBE"/>
    <w:rsid w:val="00DD5236"/>
    <w:rsid w:val="00DD529C"/>
    <w:rsid w:val="00DD5AF6"/>
    <w:rsid w:val="00DD5F02"/>
    <w:rsid w:val="00DD621B"/>
    <w:rsid w:val="00DD6528"/>
    <w:rsid w:val="00DD6C79"/>
    <w:rsid w:val="00DD6D69"/>
    <w:rsid w:val="00DE1789"/>
    <w:rsid w:val="00DE1B24"/>
    <w:rsid w:val="00DE1CD0"/>
    <w:rsid w:val="00DE34FB"/>
    <w:rsid w:val="00DE39D8"/>
    <w:rsid w:val="00DE49D3"/>
    <w:rsid w:val="00DE56EE"/>
    <w:rsid w:val="00DE68D2"/>
    <w:rsid w:val="00DE69AF"/>
    <w:rsid w:val="00DE72E9"/>
    <w:rsid w:val="00DE7A82"/>
    <w:rsid w:val="00DF0E3D"/>
    <w:rsid w:val="00DF1E81"/>
    <w:rsid w:val="00DF2C4A"/>
    <w:rsid w:val="00DF4940"/>
    <w:rsid w:val="00DF49FC"/>
    <w:rsid w:val="00DF56DD"/>
    <w:rsid w:val="00DF5A43"/>
    <w:rsid w:val="00E00313"/>
    <w:rsid w:val="00E00994"/>
    <w:rsid w:val="00E01CC9"/>
    <w:rsid w:val="00E02D20"/>
    <w:rsid w:val="00E05AF1"/>
    <w:rsid w:val="00E0783E"/>
    <w:rsid w:val="00E11367"/>
    <w:rsid w:val="00E12CF3"/>
    <w:rsid w:val="00E13E5B"/>
    <w:rsid w:val="00E14D34"/>
    <w:rsid w:val="00E15BD2"/>
    <w:rsid w:val="00E172A9"/>
    <w:rsid w:val="00E209B4"/>
    <w:rsid w:val="00E21D09"/>
    <w:rsid w:val="00E224F9"/>
    <w:rsid w:val="00E2269E"/>
    <w:rsid w:val="00E2295B"/>
    <w:rsid w:val="00E23A49"/>
    <w:rsid w:val="00E23D87"/>
    <w:rsid w:val="00E24083"/>
    <w:rsid w:val="00E24558"/>
    <w:rsid w:val="00E246B5"/>
    <w:rsid w:val="00E25A06"/>
    <w:rsid w:val="00E25F22"/>
    <w:rsid w:val="00E26569"/>
    <w:rsid w:val="00E27BC8"/>
    <w:rsid w:val="00E32AAC"/>
    <w:rsid w:val="00E34405"/>
    <w:rsid w:val="00E348BC"/>
    <w:rsid w:val="00E34C6E"/>
    <w:rsid w:val="00E34FFD"/>
    <w:rsid w:val="00E36C2A"/>
    <w:rsid w:val="00E37309"/>
    <w:rsid w:val="00E378E9"/>
    <w:rsid w:val="00E4004F"/>
    <w:rsid w:val="00E40290"/>
    <w:rsid w:val="00E4077F"/>
    <w:rsid w:val="00E41A32"/>
    <w:rsid w:val="00E41E7C"/>
    <w:rsid w:val="00E43CAA"/>
    <w:rsid w:val="00E449C1"/>
    <w:rsid w:val="00E4512B"/>
    <w:rsid w:val="00E45378"/>
    <w:rsid w:val="00E45514"/>
    <w:rsid w:val="00E45D83"/>
    <w:rsid w:val="00E46002"/>
    <w:rsid w:val="00E46499"/>
    <w:rsid w:val="00E47D7D"/>
    <w:rsid w:val="00E51B56"/>
    <w:rsid w:val="00E51D77"/>
    <w:rsid w:val="00E52381"/>
    <w:rsid w:val="00E52639"/>
    <w:rsid w:val="00E532AB"/>
    <w:rsid w:val="00E540C7"/>
    <w:rsid w:val="00E54CD9"/>
    <w:rsid w:val="00E55A11"/>
    <w:rsid w:val="00E55E25"/>
    <w:rsid w:val="00E61039"/>
    <w:rsid w:val="00E61D23"/>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DC"/>
    <w:rsid w:val="00E9428F"/>
    <w:rsid w:val="00E94612"/>
    <w:rsid w:val="00E949E2"/>
    <w:rsid w:val="00E94AA1"/>
    <w:rsid w:val="00E95F5D"/>
    <w:rsid w:val="00EA379C"/>
    <w:rsid w:val="00EA42B8"/>
    <w:rsid w:val="00EA599A"/>
    <w:rsid w:val="00EA6D4C"/>
    <w:rsid w:val="00EA6FDC"/>
    <w:rsid w:val="00EB000D"/>
    <w:rsid w:val="00EB1F28"/>
    <w:rsid w:val="00EB39DF"/>
    <w:rsid w:val="00EB3FA3"/>
    <w:rsid w:val="00EB5EEC"/>
    <w:rsid w:val="00EB76CF"/>
    <w:rsid w:val="00EB78F7"/>
    <w:rsid w:val="00EC0C52"/>
    <w:rsid w:val="00EC2531"/>
    <w:rsid w:val="00EC3C5C"/>
    <w:rsid w:val="00EC3DDE"/>
    <w:rsid w:val="00EC77D1"/>
    <w:rsid w:val="00EC7B05"/>
    <w:rsid w:val="00ED15B7"/>
    <w:rsid w:val="00ED1A57"/>
    <w:rsid w:val="00ED1AF1"/>
    <w:rsid w:val="00ED1D65"/>
    <w:rsid w:val="00ED2AF9"/>
    <w:rsid w:val="00ED3108"/>
    <w:rsid w:val="00ED3A67"/>
    <w:rsid w:val="00ED3B3C"/>
    <w:rsid w:val="00ED6B7B"/>
    <w:rsid w:val="00ED7617"/>
    <w:rsid w:val="00EE005D"/>
    <w:rsid w:val="00EE2E93"/>
    <w:rsid w:val="00EE3CC4"/>
    <w:rsid w:val="00EE433D"/>
    <w:rsid w:val="00EE5B92"/>
    <w:rsid w:val="00EE681A"/>
    <w:rsid w:val="00EF01C6"/>
    <w:rsid w:val="00EF0F00"/>
    <w:rsid w:val="00EF0FF4"/>
    <w:rsid w:val="00EF107E"/>
    <w:rsid w:val="00EF1154"/>
    <w:rsid w:val="00EF11B8"/>
    <w:rsid w:val="00EF218D"/>
    <w:rsid w:val="00EF25A1"/>
    <w:rsid w:val="00EF264F"/>
    <w:rsid w:val="00EF2F8D"/>
    <w:rsid w:val="00EF540A"/>
    <w:rsid w:val="00EF61C0"/>
    <w:rsid w:val="00EF756B"/>
    <w:rsid w:val="00EF7F09"/>
    <w:rsid w:val="00F008AD"/>
    <w:rsid w:val="00F011E1"/>
    <w:rsid w:val="00F0677A"/>
    <w:rsid w:val="00F07861"/>
    <w:rsid w:val="00F07CF5"/>
    <w:rsid w:val="00F07D1F"/>
    <w:rsid w:val="00F11334"/>
    <w:rsid w:val="00F1248E"/>
    <w:rsid w:val="00F13484"/>
    <w:rsid w:val="00F143F4"/>
    <w:rsid w:val="00F14F03"/>
    <w:rsid w:val="00F1595F"/>
    <w:rsid w:val="00F17321"/>
    <w:rsid w:val="00F20432"/>
    <w:rsid w:val="00F2120F"/>
    <w:rsid w:val="00F2158A"/>
    <w:rsid w:val="00F23878"/>
    <w:rsid w:val="00F24CD0"/>
    <w:rsid w:val="00F26200"/>
    <w:rsid w:val="00F26ED0"/>
    <w:rsid w:val="00F275C9"/>
    <w:rsid w:val="00F30267"/>
    <w:rsid w:val="00F3158A"/>
    <w:rsid w:val="00F33925"/>
    <w:rsid w:val="00F35159"/>
    <w:rsid w:val="00F353A2"/>
    <w:rsid w:val="00F358C1"/>
    <w:rsid w:val="00F35FD9"/>
    <w:rsid w:val="00F36E30"/>
    <w:rsid w:val="00F37D12"/>
    <w:rsid w:val="00F40FB3"/>
    <w:rsid w:val="00F418B4"/>
    <w:rsid w:val="00F427E8"/>
    <w:rsid w:val="00F42C52"/>
    <w:rsid w:val="00F43421"/>
    <w:rsid w:val="00F45C4A"/>
    <w:rsid w:val="00F45D6E"/>
    <w:rsid w:val="00F50B65"/>
    <w:rsid w:val="00F5138C"/>
    <w:rsid w:val="00F51B6C"/>
    <w:rsid w:val="00F51F8B"/>
    <w:rsid w:val="00F52775"/>
    <w:rsid w:val="00F54EC0"/>
    <w:rsid w:val="00F55AFB"/>
    <w:rsid w:val="00F568F4"/>
    <w:rsid w:val="00F56A9C"/>
    <w:rsid w:val="00F56DE5"/>
    <w:rsid w:val="00F60028"/>
    <w:rsid w:val="00F6223E"/>
    <w:rsid w:val="00F63ED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E5B"/>
    <w:rsid w:val="00F95563"/>
    <w:rsid w:val="00F958CE"/>
    <w:rsid w:val="00F96161"/>
    <w:rsid w:val="00F97526"/>
    <w:rsid w:val="00F9770C"/>
    <w:rsid w:val="00FA0ABD"/>
    <w:rsid w:val="00FA31FF"/>
    <w:rsid w:val="00FA3964"/>
    <w:rsid w:val="00FA3FAE"/>
    <w:rsid w:val="00FA4679"/>
    <w:rsid w:val="00FA6073"/>
    <w:rsid w:val="00FA6EA0"/>
    <w:rsid w:val="00FA7D57"/>
    <w:rsid w:val="00FB0C5D"/>
    <w:rsid w:val="00FB15A9"/>
    <w:rsid w:val="00FB2880"/>
    <w:rsid w:val="00FB35F4"/>
    <w:rsid w:val="00FB4C5F"/>
    <w:rsid w:val="00FB5416"/>
    <w:rsid w:val="00FB70D5"/>
    <w:rsid w:val="00FC0237"/>
    <w:rsid w:val="00FC06C1"/>
    <w:rsid w:val="00FC1166"/>
    <w:rsid w:val="00FC1482"/>
    <w:rsid w:val="00FC1A53"/>
    <w:rsid w:val="00FC2CCE"/>
    <w:rsid w:val="00FC3030"/>
    <w:rsid w:val="00FC33BD"/>
    <w:rsid w:val="00FC70D4"/>
    <w:rsid w:val="00FD0165"/>
    <w:rsid w:val="00FD0ECB"/>
    <w:rsid w:val="00FD1DBD"/>
    <w:rsid w:val="00FD2EF0"/>
    <w:rsid w:val="00FD4291"/>
    <w:rsid w:val="00FD4D26"/>
    <w:rsid w:val="00FD58EB"/>
    <w:rsid w:val="00FD6DF5"/>
    <w:rsid w:val="00FD74A1"/>
    <w:rsid w:val="00FD76B5"/>
    <w:rsid w:val="00FE0733"/>
    <w:rsid w:val="00FE08F0"/>
    <w:rsid w:val="00FE134E"/>
    <w:rsid w:val="00FE1B33"/>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9A53B857-B2A9-43E4-816B-08C1D57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CE"/>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
    <w:basedOn w:val="Normal"/>
    <w:link w:val="BodyTextChar"/>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909CB"/>
    <w:rPr>
      <w:rFonts w:ascii="TimesNewRomanPSMT" w:hAnsi="TimesNewRomanPSMT" w:hint="default"/>
      <w:color w:val="000000"/>
      <w:sz w:val="28"/>
      <w:szCs w:val="28"/>
    </w:rPr>
  </w:style>
  <w:style w:type="paragraph" w:customStyle="1" w:styleId="BodyText21">
    <w:name w:val="Body Text 21"/>
    <w:basedOn w:val="Normal"/>
    <w:qFormat/>
    <w:rsid w:val="003909CB"/>
    <w:pPr>
      <w:numPr>
        <w:numId w:val="15"/>
      </w:numPr>
      <w:tabs>
        <w:tab w:val="clear" w:pos="1070"/>
        <w:tab w:val="num" w:pos="360"/>
        <w:tab w:val="left" w:pos="390"/>
      </w:tabs>
      <w:spacing w:before="120" w:after="120"/>
      <w:ind w:left="0" w:firstLine="0"/>
    </w:pPr>
    <w:rPr>
      <w:sz w:val="26"/>
      <w:szCs w:val="26"/>
      <w:lang w:eastAsia="ru-RU"/>
      <w14:ligatures w14:val="standardContextual"/>
    </w:rPr>
  </w:style>
  <w:style w:type="character" w:customStyle="1" w:styleId="NormalWebChar">
    <w:name w:val="Normal (Web) Char"/>
    <w:link w:val="NormalWeb"/>
    <w:uiPriority w:val="99"/>
    <w:rsid w:val="004366EE"/>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68108090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085AF-2D19-4FED-906A-1FE8D928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Hoang Viet Cuong</cp:lastModifiedBy>
  <cp:revision>5</cp:revision>
  <cp:lastPrinted>2023-11-16T09:06:00Z</cp:lastPrinted>
  <dcterms:created xsi:type="dcterms:W3CDTF">2026-05-05T07:45:00Z</dcterms:created>
  <dcterms:modified xsi:type="dcterms:W3CDTF">2026-05-05T13:46:00Z</dcterms:modified>
</cp:coreProperties>
</file>