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4E5" w:rsidRPr="0033733E" w:rsidRDefault="009834E5" w:rsidP="009834E5">
      <w:pPr>
        <w:pStyle w:val="TOC1"/>
        <w:spacing w:line="264" w:lineRule="auto"/>
        <w:rPr>
          <w:sz w:val="26"/>
          <w:szCs w:val="26"/>
        </w:rPr>
      </w:pPr>
      <w:r w:rsidRPr="0033733E">
        <w:rPr>
          <w:sz w:val="26"/>
          <w:szCs w:val="26"/>
        </w:rPr>
        <w:t xml:space="preserve">Mục </w:t>
      </w:r>
      <w:r w:rsidRPr="0033733E">
        <w:rPr>
          <w:sz w:val="26"/>
          <w:szCs w:val="26"/>
          <w:lang w:val="pl-PL"/>
        </w:rPr>
        <w:t>3</w:t>
      </w:r>
      <w:r w:rsidRPr="0033733E">
        <w:rPr>
          <w:sz w:val="26"/>
          <w:szCs w:val="26"/>
        </w:rPr>
        <w:t>. Tiêu chuẩn đánh giá về kỹ thuật</w:t>
      </w:r>
    </w:p>
    <w:p w:rsidR="009834E5" w:rsidRPr="0033733E" w:rsidRDefault="009834E5" w:rsidP="009834E5">
      <w:pPr>
        <w:spacing w:before="80" w:after="80" w:line="264" w:lineRule="auto"/>
        <w:ind w:firstLine="709"/>
        <w:rPr>
          <w:sz w:val="26"/>
          <w:szCs w:val="26"/>
          <w:lang w:val="es-ES"/>
        </w:rPr>
      </w:pPr>
      <w:r w:rsidRPr="0033733E">
        <w:rPr>
          <w:b/>
          <w:iCs/>
          <w:sz w:val="26"/>
          <w:szCs w:val="26"/>
          <w:lang w:val="es-ES"/>
        </w:rPr>
        <w:t>3.2. Đánh giá theo phương pháp</w:t>
      </w:r>
      <w:r w:rsidRPr="0033733E" w:rsidDel="00BE4476">
        <w:rPr>
          <w:b/>
          <w:iCs/>
          <w:sz w:val="26"/>
          <w:szCs w:val="26"/>
          <w:lang w:val="es-ES"/>
        </w:rPr>
        <w:t xml:space="preserve"> </w:t>
      </w:r>
      <w:r w:rsidRPr="0033733E">
        <w:rPr>
          <w:b/>
          <w:iCs/>
          <w:sz w:val="26"/>
          <w:szCs w:val="26"/>
          <w:lang w:val="es-ES"/>
        </w:rPr>
        <w:t>đạt/không đạt</w:t>
      </w:r>
      <w:r w:rsidRPr="0033733E">
        <w:rPr>
          <w:rStyle w:val="FootnoteReference"/>
          <w:b/>
          <w:iCs/>
          <w:sz w:val="26"/>
          <w:szCs w:val="26"/>
        </w:rPr>
        <w:footnoteReference w:id="1"/>
      </w:r>
      <w:r w:rsidRPr="0033733E">
        <w:rPr>
          <w:b/>
          <w:sz w:val="26"/>
          <w:szCs w:val="26"/>
          <w:lang w:val="es-ES"/>
        </w:rPr>
        <w:t>:</w:t>
      </w:r>
    </w:p>
    <w:p w:rsidR="009834E5" w:rsidRPr="0033733E" w:rsidRDefault="009834E5" w:rsidP="009834E5">
      <w:pPr>
        <w:spacing w:before="80" w:after="80" w:line="264" w:lineRule="auto"/>
        <w:ind w:firstLine="709"/>
        <w:rPr>
          <w:sz w:val="26"/>
          <w:szCs w:val="26"/>
          <w:lang w:val="es-ES"/>
        </w:rPr>
      </w:pPr>
      <w:r w:rsidRPr="0033733E">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834E5" w:rsidRDefault="009834E5" w:rsidP="009834E5">
      <w:pPr>
        <w:spacing w:before="80" w:after="120" w:line="264" w:lineRule="auto"/>
        <w:ind w:firstLine="709"/>
        <w:rPr>
          <w:sz w:val="26"/>
          <w:szCs w:val="26"/>
          <w:lang w:val="es-ES"/>
        </w:rPr>
      </w:pPr>
      <w:r w:rsidRPr="0033733E">
        <w:rPr>
          <w:sz w:val="26"/>
          <w:szCs w:val="26"/>
          <w:lang w:val="es-ES"/>
        </w:rPr>
        <w:t>E-HSDT được đánh giá là đáp ứng yêu cầu về kỹ thuật khi có tất cả các tiêu chí tổng quát đều được đánh giá là đạ</w:t>
      </w:r>
      <w:bookmarkStart w:id="0" w:name="_GoBack"/>
      <w:bookmarkEnd w:id="0"/>
      <w:r w:rsidRPr="0033733E">
        <w:rPr>
          <w:sz w:val="26"/>
          <w:szCs w:val="26"/>
          <w:lang w:val="es-ES"/>
        </w:rPr>
        <w:t xml:space="preserve">t.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1"/>
        <w:gridCol w:w="4732"/>
        <w:gridCol w:w="1843"/>
      </w:tblGrid>
      <w:tr w:rsidR="009834E5" w:rsidRPr="00177E14" w:rsidTr="009834E5">
        <w:trPr>
          <w:tblHeader/>
        </w:trPr>
        <w:tc>
          <w:tcPr>
            <w:tcW w:w="7513" w:type="dxa"/>
            <w:gridSpan w:val="2"/>
            <w:vAlign w:val="center"/>
          </w:tcPr>
          <w:p w:rsidR="009834E5" w:rsidRPr="00177E14" w:rsidRDefault="009834E5" w:rsidP="009D7CC3">
            <w:pPr>
              <w:spacing w:before="60" w:after="60" w:line="288" w:lineRule="auto"/>
              <w:ind w:right="45"/>
              <w:jc w:val="center"/>
              <w:rPr>
                <w:b/>
                <w:spacing w:val="-4"/>
                <w:sz w:val="26"/>
                <w:szCs w:val="26"/>
              </w:rPr>
            </w:pPr>
            <w:r w:rsidRPr="00177E14">
              <w:rPr>
                <w:b/>
                <w:spacing w:val="-4"/>
                <w:sz w:val="26"/>
                <w:szCs w:val="26"/>
              </w:rPr>
              <w:t>Nội dung đánh giá</w:t>
            </w:r>
          </w:p>
        </w:tc>
        <w:tc>
          <w:tcPr>
            <w:tcW w:w="1843" w:type="dxa"/>
            <w:vAlign w:val="center"/>
          </w:tcPr>
          <w:p w:rsidR="009834E5" w:rsidRPr="00177E14" w:rsidRDefault="009834E5" w:rsidP="009D7CC3">
            <w:pPr>
              <w:spacing w:before="60" w:after="60" w:line="288" w:lineRule="auto"/>
              <w:ind w:right="45"/>
              <w:jc w:val="center"/>
              <w:rPr>
                <w:b/>
                <w:spacing w:val="-4"/>
                <w:sz w:val="26"/>
                <w:szCs w:val="26"/>
              </w:rPr>
            </w:pPr>
            <w:r w:rsidRPr="00177E14">
              <w:rPr>
                <w:b/>
                <w:spacing w:val="-4"/>
                <w:sz w:val="26"/>
                <w:szCs w:val="26"/>
              </w:rPr>
              <w:t>Sử dụng tiêu chí đạt, không đạt</w:t>
            </w:r>
          </w:p>
        </w:tc>
      </w:tr>
      <w:tr w:rsidR="009834E5" w:rsidRPr="00177E14" w:rsidTr="009834E5">
        <w:tc>
          <w:tcPr>
            <w:tcW w:w="9356" w:type="dxa"/>
            <w:gridSpan w:val="3"/>
            <w:vAlign w:val="center"/>
          </w:tcPr>
          <w:p w:rsidR="009834E5" w:rsidRPr="00177E14" w:rsidRDefault="009834E5" w:rsidP="009D7CC3">
            <w:pPr>
              <w:spacing w:before="60" w:after="60" w:line="288" w:lineRule="auto"/>
              <w:ind w:right="43"/>
              <w:rPr>
                <w:b/>
                <w:sz w:val="26"/>
                <w:szCs w:val="26"/>
              </w:rPr>
            </w:pPr>
            <w:r w:rsidRPr="00177E14">
              <w:rPr>
                <w:b/>
                <w:sz w:val="26"/>
                <w:szCs w:val="26"/>
              </w:rPr>
              <w:t>1. Đặc tính kỹ thuật của hàng hóa</w:t>
            </w:r>
          </w:p>
        </w:tc>
      </w:tr>
      <w:tr w:rsidR="009834E5" w:rsidRPr="00177E14" w:rsidTr="009834E5">
        <w:tc>
          <w:tcPr>
            <w:tcW w:w="2781" w:type="dxa"/>
            <w:vMerge w:val="restart"/>
            <w:vAlign w:val="center"/>
          </w:tcPr>
          <w:p w:rsidR="009834E5" w:rsidRPr="00177E14" w:rsidRDefault="009834E5" w:rsidP="009D7CC3">
            <w:pPr>
              <w:spacing w:before="60" w:after="60" w:line="288" w:lineRule="auto"/>
              <w:ind w:left="72" w:right="72"/>
              <w:rPr>
                <w:bCs/>
                <w:sz w:val="26"/>
                <w:szCs w:val="26"/>
              </w:rPr>
            </w:pPr>
            <w:r w:rsidRPr="00177E14">
              <w:rPr>
                <w:bCs/>
                <w:sz w:val="26"/>
                <w:szCs w:val="26"/>
              </w:rPr>
              <w:t>Về chủng loại hàng hóa cung cấp</w:t>
            </w:r>
          </w:p>
        </w:tc>
        <w:tc>
          <w:tcPr>
            <w:tcW w:w="4732" w:type="dxa"/>
            <w:vAlign w:val="center"/>
          </w:tcPr>
          <w:p w:rsidR="009834E5" w:rsidRPr="00177E14" w:rsidRDefault="009834E5" w:rsidP="009D7CC3">
            <w:pPr>
              <w:widowControl w:val="0"/>
              <w:spacing w:before="60" w:after="60" w:line="288" w:lineRule="auto"/>
              <w:ind w:left="194" w:right="57"/>
              <w:rPr>
                <w:sz w:val="26"/>
                <w:szCs w:val="26"/>
              </w:rPr>
            </w:pPr>
            <w:r w:rsidRPr="00177E14">
              <w:rPr>
                <w:sz w:val="26"/>
                <w:szCs w:val="26"/>
              </w:rPr>
              <w:t>Nhà thầu cung cấp hàng hóa đúng chủng loại; nêu rõ tên, nguồn gốc, xuất xứ hàng hóa tham gia chào thầu.</w:t>
            </w:r>
          </w:p>
        </w:tc>
        <w:tc>
          <w:tcPr>
            <w:tcW w:w="1843" w:type="dxa"/>
            <w:vAlign w:val="center"/>
          </w:tcPr>
          <w:p w:rsidR="009834E5" w:rsidRPr="00177E14" w:rsidRDefault="009834E5" w:rsidP="009D7CC3">
            <w:pPr>
              <w:spacing w:before="60" w:after="60" w:line="288" w:lineRule="auto"/>
              <w:ind w:right="43"/>
              <w:jc w:val="center"/>
              <w:rPr>
                <w:b/>
                <w:spacing w:val="-4"/>
                <w:sz w:val="26"/>
                <w:szCs w:val="26"/>
              </w:rPr>
            </w:pPr>
            <w:r w:rsidRPr="00177E14">
              <w:rPr>
                <w:b/>
                <w:spacing w:val="-4"/>
                <w:sz w:val="26"/>
                <w:szCs w:val="26"/>
              </w:rPr>
              <w:t>Đạt</w:t>
            </w:r>
          </w:p>
        </w:tc>
      </w:tr>
      <w:tr w:rsidR="009834E5" w:rsidRPr="00177E14" w:rsidTr="009834E5">
        <w:tc>
          <w:tcPr>
            <w:tcW w:w="2781" w:type="dxa"/>
            <w:vMerge/>
            <w:vAlign w:val="center"/>
          </w:tcPr>
          <w:p w:rsidR="009834E5" w:rsidRPr="00177E14" w:rsidRDefault="009834E5" w:rsidP="009D7CC3">
            <w:pPr>
              <w:spacing w:before="60" w:after="60" w:line="288" w:lineRule="auto"/>
              <w:ind w:right="43"/>
              <w:jc w:val="center"/>
              <w:rPr>
                <w:sz w:val="26"/>
                <w:szCs w:val="26"/>
              </w:rPr>
            </w:pPr>
          </w:p>
        </w:tc>
        <w:tc>
          <w:tcPr>
            <w:tcW w:w="4732" w:type="dxa"/>
            <w:vAlign w:val="center"/>
          </w:tcPr>
          <w:p w:rsidR="009834E5" w:rsidRPr="00177E14" w:rsidRDefault="009834E5" w:rsidP="009D7CC3">
            <w:pPr>
              <w:spacing w:before="60" w:after="60" w:line="288" w:lineRule="auto"/>
              <w:ind w:left="194" w:right="57"/>
              <w:rPr>
                <w:sz w:val="26"/>
                <w:szCs w:val="26"/>
              </w:rPr>
            </w:pPr>
            <w:r>
              <w:rPr>
                <w:sz w:val="26"/>
                <w:szCs w:val="26"/>
              </w:rPr>
              <w:t>Không đáp ứng yêu cầu trên</w:t>
            </w:r>
          </w:p>
        </w:tc>
        <w:tc>
          <w:tcPr>
            <w:tcW w:w="1843" w:type="dxa"/>
            <w:vAlign w:val="center"/>
          </w:tcPr>
          <w:p w:rsidR="009834E5" w:rsidRPr="00177E14" w:rsidRDefault="009834E5" w:rsidP="009D7CC3">
            <w:pPr>
              <w:spacing w:before="60" w:after="60" w:line="288" w:lineRule="auto"/>
              <w:ind w:right="43"/>
              <w:jc w:val="center"/>
              <w:rPr>
                <w:b/>
                <w:spacing w:val="-4"/>
                <w:sz w:val="26"/>
                <w:szCs w:val="26"/>
              </w:rPr>
            </w:pPr>
            <w:r w:rsidRPr="00177E14">
              <w:rPr>
                <w:b/>
                <w:spacing w:val="-4"/>
                <w:sz w:val="26"/>
                <w:szCs w:val="26"/>
              </w:rPr>
              <w:t>Không đạt</w:t>
            </w:r>
          </w:p>
        </w:tc>
      </w:tr>
      <w:tr w:rsidR="009834E5" w:rsidRPr="00177E14" w:rsidTr="009834E5">
        <w:tc>
          <w:tcPr>
            <w:tcW w:w="2781" w:type="dxa"/>
            <w:vMerge w:val="restart"/>
            <w:vAlign w:val="center"/>
          </w:tcPr>
          <w:p w:rsidR="009834E5" w:rsidRPr="00177E14" w:rsidRDefault="009834E5" w:rsidP="009D7CC3">
            <w:pPr>
              <w:spacing w:before="60" w:after="60" w:line="288" w:lineRule="auto"/>
              <w:ind w:left="142" w:right="89"/>
              <w:rPr>
                <w:sz w:val="26"/>
                <w:szCs w:val="26"/>
              </w:rPr>
            </w:pPr>
            <w:r w:rsidRPr="00177E14">
              <w:rPr>
                <w:bCs/>
                <w:sz w:val="26"/>
                <w:szCs w:val="26"/>
              </w:rPr>
              <w:t>Về thông số kỹ thuật, tiêu chuẩn chất lượng của hàng hóa cung cấp</w:t>
            </w:r>
          </w:p>
        </w:tc>
        <w:tc>
          <w:tcPr>
            <w:tcW w:w="4732" w:type="dxa"/>
            <w:vAlign w:val="center"/>
          </w:tcPr>
          <w:p w:rsidR="009834E5" w:rsidRPr="00177E14" w:rsidRDefault="009834E5" w:rsidP="009D7CC3">
            <w:pPr>
              <w:widowControl w:val="0"/>
              <w:spacing w:before="60" w:after="60" w:line="288" w:lineRule="auto"/>
              <w:ind w:left="194" w:right="57"/>
              <w:rPr>
                <w:sz w:val="26"/>
                <w:szCs w:val="26"/>
              </w:rPr>
            </w:pPr>
            <w:r w:rsidRPr="00177E14">
              <w:rPr>
                <w:sz w:val="26"/>
                <w:szCs w:val="26"/>
              </w:rPr>
              <w:t>Nhà thầu cung cấp đầy đủ thông số kỹ thuật hàng hóa nêu tại Mục 1 Phần 2 của HSMT này.</w:t>
            </w:r>
          </w:p>
          <w:p w:rsidR="009834E5" w:rsidRPr="00177E14" w:rsidRDefault="009834E5" w:rsidP="009D7CC3">
            <w:pPr>
              <w:widowControl w:val="0"/>
              <w:spacing w:before="60" w:after="60" w:line="288" w:lineRule="auto"/>
              <w:ind w:left="194" w:right="57"/>
              <w:rPr>
                <w:sz w:val="26"/>
                <w:szCs w:val="26"/>
              </w:rPr>
            </w:pPr>
            <w:r w:rsidRPr="00177E14">
              <w:rPr>
                <w:sz w:val="26"/>
                <w:szCs w:val="26"/>
              </w:rPr>
              <w:t>Tất cả các thông số kỹ thuật nêu trên phải đáp ứng tiêu chuẩn theo quy định tại Mục 1 Phần 2 của HSMT này</w:t>
            </w:r>
          </w:p>
        </w:tc>
        <w:tc>
          <w:tcPr>
            <w:tcW w:w="1843" w:type="dxa"/>
            <w:vAlign w:val="center"/>
          </w:tcPr>
          <w:p w:rsidR="009834E5" w:rsidRPr="00177E14" w:rsidRDefault="009834E5" w:rsidP="009D7CC3">
            <w:pPr>
              <w:spacing w:before="60" w:after="60" w:line="288" w:lineRule="auto"/>
              <w:ind w:right="43"/>
              <w:jc w:val="center"/>
              <w:rPr>
                <w:b/>
                <w:spacing w:val="-4"/>
                <w:sz w:val="26"/>
                <w:szCs w:val="26"/>
              </w:rPr>
            </w:pPr>
            <w:r w:rsidRPr="00177E14">
              <w:rPr>
                <w:b/>
                <w:spacing w:val="-4"/>
                <w:sz w:val="26"/>
                <w:szCs w:val="26"/>
              </w:rPr>
              <w:t>Đạt</w:t>
            </w:r>
          </w:p>
        </w:tc>
      </w:tr>
      <w:tr w:rsidR="009834E5" w:rsidRPr="00177E14" w:rsidTr="009834E5">
        <w:tc>
          <w:tcPr>
            <w:tcW w:w="2781" w:type="dxa"/>
            <w:vMerge/>
            <w:vAlign w:val="center"/>
          </w:tcPr>
          <w:p w:rsidR="009834E5" w:rsidRPr="00177E14" w:rsidRDefault="009834E5" w:rsidP="009D7CC3">
            <w:pPr>
              <w:spacing w:before="60" w:after="60" w:line="288" w:lineRule="auto"/>
              <w:ind w:right="43"/>
              <w:jc w:val="center"/>
              <w:rPr>
                <w:sz w:val="26"/>
                <w:szCs w:val="26"/>
              </w:rPr>
            </w:pPr>
          </w:p>
        </w:tc>
        <w:tc>
          <w:tcPr>
            <w:tcW w:w="4732" w:type="dxa"/>
            <w:vAlign w:val="center"/>
          </w:tcPr>
          <w:p w:rsidR="009834E5" w:rsidRPr="00177E14" w:rsidRDefault="009834E5" w:rsidP="009D7CC3">
            <w:pPr>
              <w:widowControl w:val="0"/>
              <w:spacing w:before="60" w:after="60" w:line="288" w:lineRule="auto"/>
              <w:ind w:left="194" w:right="57"/>
              <w:rPr>
                <w:sz w:val="26"/>
                <w:szCs w:val="26"/>
              </w:rPr>
            </w:pPr>
            <w:r>
              <w:rPr>
                <w:sz w:val="26"/>
                <w:szCs w:val="26"/>
              </w:rPr>
              <w:t>Không đáp ứng yêu cầu trên</w:t>
            </w:r>
          </w:p>
        </w:tc>
        <w:tc>
          <w:tcPr>
            <w:tcW w:w="1843" w:type="dxa"/>
            <w:vAlign w:val="center"/>
          </w:tcPr>
          <w:p w:rsidR="009834E5" w:rsidRPr="00177E14" w:rsidRDefault="009834E5" w:rsidP="009D7CC3">
            <w:pPr>
              <w:spacing w:before="60" w:after="60" w:line="288" w:lineRule="auto"/>
              <w:ind w:right="43"/>
              <w:jc w:val="center"/>
              <w:rPr>
                <w:b/>
                <w:spacing w:val="-4"/>
                <w:sz w:val="26"/>
                <w:szCs w:val="26"/>
              </w:rPr>
            </w:pPr>
            <w:r w:rsidRPr="00177E14">
              <w:rPr>
                <w:b/>
                <w:spacing w:val="-4"/>
                <w:sz w:val="26"/>
                <w:szCs w:val="26"/>
              </w:rPr>
              <w:t>Không đạt</w:t>
            </w:r>
          </w:p>
        </w:tc>
      </w:tr>
      <w:tr w:rsidR="009834E5" w:rsidRPr="00177E14" w:rsidTr="009834E5">
        <w:tc>
          <w:tcPr>
            <w:tcW w:w="9356" w:type="dxa"/>
            <w:gridSpan w:val="3"/>
            <w:vAlign w:val="center"/>
          </w:tcPr>
          <w:p w:rsidR="009834E5" w:rsidRPr="00177E14" w:rsidRDefault="009834E5" w:rsidP="009D7CC3">
            <w:pPr>
              <w:spacing w:before="60" w:after="60" w:line="288" w:lineRule="auto"/>
              <w:ind w:right="43"/>
              <w:rPr>
                <w:b/>
                <w:sz w:val="26"/>
                <w:szCs w:val="26"/>
              </w:rPr>
            </w:pPr>
            <w:r w:rsidRPr="00177E14">
              <w:rPr>
                <w:b/>
                <w:sz w:val="26"/>
                <w:szCs w:val="26"/>
              </w:rPr>
              <w:t>2. Biện pháp tổ chức cung cấp, vận chuyển, giao nhận hàng hóa</w:t>
            </w:r>
          </w:p>
        </w:tc>
      </w:tr>
      <w:tr w:rsidR="009834E5" w:rsidRPr="00177E14" w:rsidTr="009834E5">
        <w:tc>
          <w:tcPr>
            <w:tcW w:w="2781" w:type="dxa"/>
            <w:vMerge w:val="restart"/>
            <w:vAlign w:val="center"/>
          </w:tcPr>
          <w:p w:rsidR="009834E5" w:rsidRPr="00177E14" w:rsidRDefault="009834E5" w:rsidP="009D7CC3">
            <w:pPr>
              <w:widowControl w:val="0"/>
              <w:spacing w:before="60" w:after="60" w:line="288" w:lineRule="auto"/>
              <w:ind w:left="72" w:right="72"/>
              <w:rPr>
                <w:sz w:val="26"/>
                <w:szCs w:val="26"/>
                <w:lang w:val="es-ES"/>
              </w:rPr>
            </w:pPr>
            <w:r w:rsidRPr="00177E14">
              <w:rPr>
                <w:sz w:val="26"/>
                <w:szCs w:val="26"/>
                <w:lang w:val="es-ES"/>
              </w:rPr>
              <w:t>Về địa điểm cung cấp hàng hóa</w:t>
            </w:r>
          </w:p>
        </w:tc>
        <w:tc>
          <w:tcPr>
            <w:tcW w:w="4732" w:type="dxa"/>
            <w:vAlign w:val="center"/>
          </w:tcPr>
          <w:p w:rsidR="009834E5" w:rsidRPr="00177E14" w:rsidRDefault="009834E5" w:rsidP="009D7CC3">
            <w:pPr>
              <w:widowControl w:val="0"/>
              <w:spacing w:before="60" w:after="60" w:line="288" w:lineRule="auto"/>
              <w:ind w:left="72" w:right="72"/>
              <w:rPr>
                <w:sz w:val="26"/>
                <w:szCs w:val="26"/>
              </w:rPr>
            </w:pPr>
            <w:r w:rsidRPr="00177E14">
              <w:rPr>
                <w:sz w:val="26"/>
                <w:szCs w:val="26"/>
              </w:rPr>
              <w:t xml:space="preserve">Nhà thầu có đề xuất địa điểm cung cấp hàng hóa phù hợp với yêu cầu của </w:t>
            </w:r>
            <w:r>
              <w:rPr>
                <w:sz w:val="26"/>
                <w:szCs w:val="26"/>
              </w:rPr>
              <w:t>E-HSMT</w:t>
            </w:r>
          </w:p>
        </w:tc>
        <w:tc>
          <w:tcPr>
            <w:tcW w:w="1843" w:type="dxa"/>
            <w:vAlign w:val="center"/>
          </w:tcPr>
          <w:p w:rsidR="009834E5" w:rsidRPr="00177E14" w:rsidRDefault="009834E5" w:rsidP="009D7CC3">
            <w:pPr>
              <w:spacing w:before="60" w:after="60" w:line="288" w:lineRule="auto"/>
              <w:ind w:right="43"/>
              <w:jc w:val="center"/>
              <w:rPr>
                <w:b/>
                <w:spacing w:val="-4"/>
                <w:sz w:val="26"/>
                <w:szCs w:val="26"/>
              </w:rPr>
            </w:pPr>
            <w:r w:rsidRPr="00177E14">
              <w:rPr>
                <w:b/>
                <w:spacing w:val="-4"/>
                <w:sz w:val="26"/>
                <w:szCs w:val="26"/>
              </w:rPr>
              <w:t>Đạt</w:t>
            </w:r>
          </w:p>
        </w:tc>
      </w:tr>
      <w:tr w:rsidR="009834E5" w:rsidRPr="00177E14" w:rsidTr="009834E5">
        <w:tc>
          <w:tcPr>
            <w:tcW w:w="2781" w:type="dxa"/>
            <w:vMerge/>
            <w:vAlign w:val="center"/>
          </w:tcPr>
          <w:p w:rsidR="009834E5" w:rsidRPr="00177E14" w:rsidRDefault="009834E5" w:rsidP="009D7CC3">
            <w:pPr>
              <w:spacing w:before="60" w:after="60" w:line="288" w:lineRule="auto"/>
              <w:ind w:right="43"/>
              <w:jc w:val="center"/>
              <w:rPr>
                <w:sz w:val="26"/>
                <w:szCs w:val="26"/>
              </w:rPr>
            </w:pPr>
          </w:p>
        </w:tc>
        <w:tc>
          <w:tcPr>
            <w:tcW w:w="4732" w:type="dxa"/>
            <w:vAlign w:val="center"/>
          </w:tcPr>
          <w:p w:rsidR="009834E5" w:rsidRPr="00177E14" w:rsidRDefault="009834E5" w:rsidP="009D7CC3">
            <w:pPr>
              <w:widowControl w:val="0"/>
              <w:spacing w:before="60" w:after="60" w:line="288" w:lineRule="auto"/>
              <w:ind w:left="72" w:right="72"/>
              <w:rPr>
                <w:sz w:val="26"/>
                <w:szCs w:val="26"/>
              </w:rPr>
            </w:pPr>
            <w:r>
              <w:rPr>
                <w:sz w:val="26"/>
                <w:szCs w:val="26"/>
              </w:rPr>
              <w:t>Không đáp ứng yêu cầu trên</w:t>
            </w:r>
          </w:p>
        </w:tc>
        <w:tc>
          <w:tcPr>
            <w:tcW w:w="1843" w:type="dxa"/>
            <w:vAlign w:val="center"/>
          </w:tcPr>
          <w:p w:rsidR="009834E5" w:rsidRPr="00177E14" w:rsidRDefault="009834E5" w:rsidP="009D7CC3">
            <w:pPr>
              <w:spacing w:before="60" w:after="60" w:line="288" w:lineRule="auto"/>
              <w:ind w:right="43"/>
              <w:jc w:val="center"/>
              <w:rPr>
                <w:b/>
                <w:spacing w:val="-4"/>
                <w:sz w:val="26"/>
                <w:szCs w:val="26"/>
              </w:rPr>
            </w:pPr>
            <w:r w:rsidRPr="00177E14">
              <w:rPr>
                <w:b/>
                <w:spacing w:val="-4"/>
                <w:sz w:val="26"/>
                <w:szCs w:val="26"/>
              </w:rPr>
              <w:t>Không đạt</w:t>
            </w:r>
          </w:p>
        </w:tc>
      </w:tr>
      <w:tr w:rsidR="009834E5" w:rsidRPr="00177E14" w:rsidTr="009834E5">
        <w:tc>
          <w:tcPr>
            <w:tcW w:w="2781" w:type="dxa"/>
            <w:vMerge w:val="restart"/>
            <w:vAlign w:val="center"/>
          </w:tcPr>
          <w:p w:rsidR="009834E5" w:rsidRPr="00177E14" w:rsidRDefault="009834E5" w:rsidP="009D7CC3">
            <w:pPr>
              <w:widowControl w:val="0"/>
              <w:spacing w:before="60" w:after="60" w:line="288" w:lineRule="auto"/>
              <w:ind w:left="72" w:right="72"/>
              <w:rPr>
                <w:sz w:val="26"/>
                <w:szCs w:val="26"/>
                <w:lang w:val="es-ES"/>
              </w:rPr>
            </w:pPr>
            <w:r w:rsidRPr="00177E14">
              <w:rPr>
                <w:sz w:val="26"/>
                <w:szCs w:val="26"/>
                <w:lang w:val="es-ES"/>
              </w:rPr>
              <w:t>Biện pháp tổ chức cung cấp, vận chuyển hàng hóa.</w:t>
            </w:r>
          </w:p>
        </w:tc>
        <w:tc>
          <w:tcPr>
            <w:tcW w:w="4732" w:type="dxa"/>
            <w:vAlign w:val="center"/>
          </w:tcPr>
          <w:p w:rsidR="009834E5" w:rsidRPr="0005208E" w:rsidRDefault="009834E5" w:rsidP="009D7CC3">
            <w:pPr>
              <w:widowControl w:val="0"/>
              <w:spacing w:before="60" w:after="60" w:line="288" w:lineRule="auto"/>
              <w:ind w:left="72" w:right="72"/>
              <w:rPr>
                <w:sz w:val="26"/>
                <w:szCs w:val="26"/>
              </w:rPr>
            </w:pPr>
            <w:r w:rsidRPr="00177E14">
              <w:rPr>
                <w:sz w:val="26"/>
                <w:szCs w:val="26"/>
              </w:rPr>
              <w:t xml:space="preserve">- Nhà thầu phải có các cam kết, các giải pháp về tổ chức vận chuyển, cung cấp hàng hóa hợp lý và hiệu quả kinh tế; đảm bảo an toàn. </w:t>
            </w:r>
            <w:r w:rsidRPr="00177E14">
              <w:rPr>
                <w:spacing w:val="4"/>
                <w:sz w:val="26"/>
                <w:szCs w:val="26"/>
              </w:rPr>
              <w:t xml:space="preserve"> </w:t>
            </w:r>
          </w:p>
        </w:tc>
        <w:tc>
          <w:tcPr>
            <w:tcW w:w="1843" w:type="dxa"/>
            <w:vAlign w:val="center"/>
          </w:tcPr>
          <w:p w:rsidR="009834E5" w:rsidRPr="00177E14" w:rsidRDefault="009834E5" w:rsidP="009D7CC3">
            <w:pPr>
              <w:spacing w:before="60" w:after="60" w:line="288" w:lineRule="auto"/>
              <w:ind w:right="43"/>
              <w:jc w:val="center"/>
              <w:rPr>
                <w:b/>
                <w:spacing w:val="-4"/>
                <w:sz w:val="26"/>
                <w:szCs w:val="26"/>
              </w:rPr>
            </w:pPr>
            <w:r w:rsidRPr="00177E14">
              <w:rPr>
                <w:b/>
                <w:spacing w:val="-4"/>
                <w:sz w:val="26"/>
                <w:szCs w:val="26"/>
              </w:rPr>
              <w:t>Đạt</w:t>
            </w:r>
          </w:p>
        </w:tc>
      </w:tr>
      <w:tr w:rsidR="009834E5" w:rsidRPr="00177E14" w:rsidTr="009834E5">
        <w:tc>
          <w:tcPr>
            <w:tcW w:w="2781" w:type="dxa"/>
            <w:vMerge/>
            <w:vAlign w:val="center"/>
          </w:tcPr>
          <w:p w:rsidR="009834E5" w:rsidRPr="00177E14" w:rsidRDefault="009834E5" w:rsidP="009D7CC3">
            <w:pPr>
              <w:spacing w:before="60" w:after="60" w:line="288" w:lineRule="auto"/>
              <w:ind w:right="43"/>
              <w:rPr>
                <w:sz w:val="26"/>
                <w:szCs w:val="26"/>
              </w:rPr>
            </w:pPr>
          </w:p>
        </w:tc>
        <w:tc>
          <w:tcPr>
            <w:tcW w:w="4732" w:type="dxa"/>
            <w:vAlign w:val="center"/>
          </w:tcPr>
          <w:p w:rsidR="009834E5" w:rsidRPr="00177E14" w:rsidRDefault="009834E5" w:rsidP="009D7CC3">
            <w:pPr>
              <w:spacing w:before="60" w:after="60" w:line="288" w:lineRule="auto"/>
              <w:ind w:left="52" w:right="45"/>
              <w:rPr>
                <w:sz w:val="26"/>
                <w:szCs w:val="26"/>
              </w:rPr>
            </w:pPr>
            <w:r>
              <w:rPr>
                <w:sz w:val="26"/>
                <w:szCs w:val="26"/>
              </w:rPr>
              <w:t>Không đáp ứng yêu cầu trên</w:t>
            </w:r>
          </w:p>
        </w:tc>
        <w:tc>
          <w:tcPr>
            <w:tcW w:w="1843" w:type="dxa"/>
            <w:vAlign w:val="center"/>
          </w:tcPr>
          <w:p w:rsidR="009834E5" w:rsidRPr="00177E14" w:rsidRDefault="009834E5" w:rsidP="009D7CC3">
            <w:pPr>
              <w:spacing w:before="60" w:after="60" w:line="288" w:lineRule="auto"/>
              <w:ind w:right="43"/>
              <w:jc w:val="center"/>
              <w:rPr>
                <w:b/>
                <w:spacing w:val="-4"/>
                <w:sz w:val="26"/>
                <w:szCs w:val="26"/>
              </w:rPr>
            </w:pPr>
            <w:r w:rsidRPr="00177E14">
              <w:rPr>
                <w:b/>
                <w:spacing w:val="-4"/>
                <w:sz w:val="26"/>
                <w:szCs w:val="26"/>
              </w:rPr>
              <w:t>Không đạt</w:t>
            </w:r>
          </w:p>
        </w:tc>
      </w:tr>
      <w:tr w:rsidR="009834E5" w:rsidRPr="00177E14" w:rsidTr="009834E5">
        <w:tc>
          <w:tcPr>
            <w:tcW w:w="2781" w:type="dxa"/>
            <w:vMerge w:val="restart"/>
            <w:vAlign w:val="center"/>
          </w:tcPr>
          <w:p w:rsidR="009834E5" w:rsidRPr="00177E14" w:rsidRDefault="009834E5" w:rsidP="009D7CC3">
            <w:pPr>
              <w:spacing w:before="60" w:after="60" w:line="288" w:lineRule="auto"/>
              <w:ind w:left="142" w:right="43"/>
              <w:rPr>
                <w:sz w:val="26"/>
                <w:szCs w:val="26"/>
              </w:rPr>
            </w:pPr>
            <w:r w:rsidRPr="00177E14">
              <w:rPr>
                <w:sz w:val="26"/>
                <w:szCs w:val="26"/>
              </w:rPr>
              <w:t xml:space="preserve">Phương tiện, </w:t>
            </w:r>
            <w:r>
              <w:rPr>
                <w:sz w:val="26"/>
                <w:szCs w:val="26"/>
              </w:rPr>
              <w:t>T</w:t>
            </w:r>
            <w:r w:rsidRPr="00177E14">
              <w:rPr>
                <w:sz w:val="26"/>
                <w:szCs w:val="26"/>
              </w:rPr>
              <w:t xml:space="preserve">rang thiết bị, nhân lực, </w:t>
            </w:r>
            <w:r>
              <w:rPr>
                <w:sz w:val="26"/>
                <w:szCs w:val="26"/>
              </w:rPr>
              <w:t>K</w:t>
            </w:r>
            <w:r w:rsidRPr="00177E14">
              <w:rPr>
                <w:sz w:val="26"/>
                <w:szCs w:val="26"/>
              </w:rPr>
              <w:t xml:space="preserve">ế hoạch, </w:t>
            </w:r>
            <w:r w:rsidRPr="00177E14">
              <w:rPr>
                <w:sz w:val="26"/>
                <w:szCs w:val="26"/>
              </w:rPr>
              <w:lastRenderedPageBreak/>
              <w:t>vận chuyển, giao nhận, cung cấp hàng hóa</w:t>
            </w:r>
          </w:p>
        </w:tc>
        <w:tc>
          <w:tcPr>
            <w:tcW w:w="4732" w:type="dxa"/>
            <w:vAlign w:val="center"/>
          </w:tcPr>
          <w:p w:rsidR="009834E5" w:rsidRPr="00177E14" w:rsidRDefault="009834E5" w:rsidP="009D7CC3">
            <w:pPr>
              <w:spacing w:before="60" w:after="60" w:line="288" w:lineRule="auto"/>
              <w:ind w:left="52" w:right="71"/>
              <w:rPr>
                <w:sz w:val="26"/>
                <w:szCs w:val="26"/>
              </w:rPr>
            </w:pPr>
            <w:r w:rsidRPr="00177E14">
              <w:rPr>
                <w:sz w:val="26"/>
                <w:szCs w:val="26"/>
              </w:rPr>
              <w:lastRenderedPageBreak/>
              <w:t xml:space="preserve">Có </w:t>
            </w:r>
            <w:r w:rsidRPr="00177E14">
              <w:rPr>
                <w:sz w:val="26"/>
                <w:szCs w:val="26"/>
                <w:lang w:val="vi-VN"/>
              </w:rPr>
              <w:t>p</w:t>
            </w:r>
            <w:r w:rsidRPr="00177E14">
              <w:rPr>
                <w:sz w:val="26"/>
                <w:szCs w:val="26"/>
              </w:rPr>
              <w:t xml:space="preserve">hương tiện, </w:t>
            </w:r>
            <w:r w:rsidRPr="00177E14">
              <w:rPr>
                <w:sz w:val="26"/>
                <w:szCs w:val="26"/>
                <w:lang w:val="vi-VN"/>
              </w:rPr>
              <w:t>t</w:t>
            </w:r>
            <w:r w:rsidRPr="00177E14">
              <w:rPr>
                <w:sz w:val="26"/>
                <w:szCs w:val="26"/>
              </w:rPr>
              <w:t xml:space="preserve">rang thiết bị, nhân lực, </w:t>
            </w:r>
            <w:r w:rsidRPr="00177E14">
              <w:rPr>
                <w:sz w:val="26"/>
                <w:szCs w:val="26"/>
                <w:lang w:val="vi-VN"/>
              </w:rPr>
              <w:t>k</w:t>
            </w:r>
            <w:r w:rsidRPr="00177E14">
              <w:rPr>
                <w:sz w:val="26"/>
                <w:szCs w:val="26"/>
              </w:rPr>
              <w:t xml:space="preserve">ế hoạch, vận chuyển, giao nhận, cung cấp hàng hóa bảo đảm công tác an toàn cho </w:t>
            </w:r>
            <w:r w:rsidRPr="00177E14">
              <w:rPr>
                <w:sz w:val="26"/>
                <w:szCs w:val="26"/>
              </w:rPr>
              <w:lastRenderedPageBreak/>
              <w:t xml:space="preserve">người, phương tiện, hàng hóa, cơ sở vật chất theo yêu cầu của </w:t>
            </w:r>
            <w:r>
              <w:rPr>
                <w:sz w:val="26"/>
                <w:szCs w:val="26"/>
              </w:rPr>
              <w:t>E-HSMT</w:t>
            </w:r>
            <w:r w:rsidRPr="00177E14">
              <w:rPr>
                <w:sz w:val="26"/>
                <w:szCs w:val="26"/>
              </w:rPr>
              <w:t>.</w:t>
            </w:r>
          </w:p>
        </w:tc>
        <w:tc>
          <w:tcPr>
            <w:tcW w:w="1843" w:type="dxa"/>
            <w:vAlign w:val="center"/>
          </w:tcPr>
          <w:p w:rsidR="009834E5" w:rsidRPr="00177E14" w:rsidRDefault="009834E5" w:rsidP="009D7CC3">
            <w:pPr>
              <w:spacing w:before="60" w:after="60" w:line="288" w:lineRule="auto"/>
              <w:ind w:right="43"/>
              <w:jc w:val="center"/>
              <w:rPr>
                <w:b/>
                <w:spacing w:val="-4"/>
                <w:sz w:val="26"/>
                <w:szCs w:val="26"/>
              </w:rPr>
            </w:pPr>
            <w:r w:rsidRPr="00177E14">
              <w:rPr>
                <w:b/>
                <w:spacing w:val="-4"/>
                <w:sz w:val="26"/>
                <w:szCs w:val="26"/>
              </w:rPr>
              <w:lastRenderedPageBreak/>
              <w:t>Đạt</w:t>
            </w:r>
          </w:p>
        </w:tc>
      </w:tr>
      <w:tr w:rsidR="009834E5" w:rsidRPr="00177E14" w:rsidTr="009834E5">
        <w:tc>
          <w:tcPr>
            <w:tcW w:w="2781" w:type="dxa"/>
            <w:vMerge/>
            <w:vAlign w:val="center"/>
          </w:tcPr>
          <w:p w:rsidR="009834E5" w:rsidRPr="00177E14" w:rsidRDefault="009834E5" w:rsidP="009D7CC3">
            <w:pPr>
              <w:spacing w:before="60" w:after="60" w:line="288" w:lineRule="auto"/>
              <w:ind w:right="43"/>
              <w:rPr>
                <w:sz w:val="26"/>
                <w:szCs w:val="26"/>
              </w:rPr>
            </w:pPr>
          </w:p>
        </w:tc>
        <w:tc>
          <w:tcPr>
            <w:tcW w:w="4732" w:type="dxa"/>
            <w:vAlign w:val="center"/>
          </w:tcPr>
          <w:p w:rsidR="009834E5" w:rsidRPr="00177E14" w:rsidRDefault="009834E5" w:rsidP="009D7CC3">
            <w:pPr>
              <w:spacing w:before="60" w:after="60" w:line="288" w:lineRule="auto"/>
              <w:ind w:left="52" w:right="45"/>
              <w:rPr>
                <w:sz w:val="26"/>
                <w:szCs w:val="26"/>
              </w:rPr>
            </w:pPr>
            <w:r>
              <w:rPr>
                <w:sz w:val="26"/>
                <w:szCs w:val="26"/>
              </w:rPr>
              <w:t>Không đáp ứng yêu cầu trên</w:t>
            </w:r>
          </w:p>
        </w:tc>
        <w:tc>
          <w:tcPr>
            <w:tcW w:w="1843" w:type="dxa"/>
            <w:vAlign w:val="center"/>
          </w:tcPr>
          <w:p w:rsidR="009834E5" w:rsidRPr="00177E14" w:rsidRDefault="009834E5" w:rsidP="009D7CC3">
            <w:pPr>
              <w:spacing w:before="60" w:after="60" w:line="288" w:lineRule="auto"/>
              <w:ind w:right="43"/>
              <w:jc w:val="center"/>
              <w:rPr>
                <w:b/>
                <w:spacing w:val="-4"/>
                <w:sz w:val="26"/>
                <w:szCs w:val="26"/>
              </w:rPr>
            </w:pPr>
            <w:r w:rsidRPr="00177E14">
              <w:rPr>
                <w:b/>
                <w:spacing w:val="-4"/>
                <w:sz w:val="26"/>
                <w:szCs w:val="26"/>
              </w:rPr>
              <w:t>Không đạt</w:t>
            </w:r>
          </w:p>
        </w:tc>
      </w:tr>
      <w:tr w:rsidR="009834E5" w:rsidRPr="00177E14" w:rsidTr="009834E5">
        <w:tc>
          <w:tcPr>
            <w:tcW w:w="9356" w:type="dxa"/>
            <w:gridSpan w:val="3"/>
            <w:vAlign w:val="center"/>
          </w:tcPr>
          <w:p w:rsidR="009834E5" w:rsidRPr="00177E14" w:rsidRDefault="009834E5" w:rsidP="009D7CC3">
            <w:pPr>
              <w:spacing w:before="60" w:after="60" w:line="288" w:lineRule="auto"/>
              <w:ind w:right="43"/>
              <w:rPr>
                <w:b/>
                <w:sz w:val="26"/>
                <w:szCs w:val="26"/>
              </w:rPr>
            </w:pPr>
            <w:r w:rsidRPr="00177E14">
              <w:rPr>
                <w:b/>
                <w:sz w:val="26"/>
                <w:szCs w:val="26"/>
              </w:rPr>
              <w:t>3. Tiến độ cung cấp hàng hóa</w:t>
            </w:r>
          </w:p>
        </w:tc>
      </w:tr>
      <w:tr w:rsidR="009834E5" w:rsidRPr="00177E14" w:rsidTr="009834E5">
        <w:tc>
          <w:tcPr>
            <w:tcW w:w="2781" w:type="dxa"/>
            <w:vMerge w:val="restart"/>
            <w:vAlign w:val="center"/>
          </w:tcPr>
          <w:p w:rsidR="009834E5" w:rsidRPr="00177E14" w:rsidRDefault="009834E5" w:rsidP="009D7CC3">
            <w:pPr>
              <w:spacing w:before="60" w:after="60" w:line="288" w:lineRule="auto"/>
              <w:ind w:left="142" w:right="43"/>
              <w:rPr>
                <w:sz w:val="26"/>
                <w:szCs w:val="26"/>
              </w:rPr>
            </w:pPr>
            <w:r w:rsidRPr="00177E14">
              <w:rPr>
                <w:sz w:val="26"/>
                <w:szCs w:val="26"/>
              </w:rPr>
              <w:t xml:space="preserve">Tiến độ cung cấp hàng hóa hợp lý, khả thi phù hợp với đề xuất kỹ thuật và đáp ứng yêu cầu của </w:t>
            </w:r>
            <w:r>
              <w:rPr>
                <w:sz w:val="26"/>
                <w:szCs w:val="26"/>
              </w:rPr>
              <w:t>E-</w:t>
            </w:r>
            <w:r w:rsidRPr="00177E14">
              <w:rPr>
                <w:sz w:val="26"/>
                <w:szCs w:val="26"/>
              </w:rPr>
              <w:t>HSMT</w:t>
            </w:r>
          </w:p>
        </w:tc>
        <w:tc>
          <w:tcPr>
            <w:tcW w:w="4732" w:type="dxa"/>
            <w:vAlign w:val="center"/>
          </w:tcPr>
          <w:p w:rsidR="009834E5" w:rsidRPr="00177E14" w:rsidRDefault="009834E5" w:rsidP="009D7CC3">
            <w:pPr>
              <w:spacing w:before="60" w:after="60" w:line="288" w:lineRule="auto"/>
              <w:ind w:left="52" w:right="43" w:firstLine="52"/>
              <w:rPr>
                <w:sz w:val="26"/>
                <w:szCs w:val="26"/>
              </w:rPr>
            </w:pPr>
            <w:r w:rsidRPr="00177E14">
              <w:rPr>
                <w:sz w:val="26"/>
                <w:szCs w:val="26"/>
              </w:rPr>
              <w:t xml:space="preserve">Có thời gian cung cấp hàng hóa phù hợp với đề xuất kỹ thuật và đáp ứng yêu cầu của </w:t>
            </w:r>
            <w:r>
              <w:rPr>
                <w:sz w:val="26"/>
                <w:szCs w:val="26"/>
              </w:rPr>
              <w:t>E-HSMT</w:t>
            </w:r>
          </w:p>
        </w:tc>
        <w:tc>
          <w:tcPr>
            <w:tcW w:w="1843" w:type="dxa"/>
            <w:vAlign w:val="center"/>
          </w:tcPr>
          <w:p w:rsidR="009834E5" w:rsidRPr="00177E14" w:rsidRDefault="009834E5" w:rsidP="009D7CC3">
            <w:pPr>
              <w:spacing w:before="60" w:after="60" w:line="288" w:lineRule="auto"/>
              <w:ind w:right="43"/>
              <w:jc w:val="center"/>
              <w:rPr>
                <w:b/>
                <w:spacing w:val="-4"/>
                <w:sz w:val="26"/>
                <w:szCs w:val="26"/>
              </w:rPr>
            </w:pPr>
            <w:r w:rsidRPr="00177E14">
              <w:rPr>
                <w:b/>
                <w:spacing w:val="-4"/>
                <w:sz w:val="26"/>
                <w:szCs w:val="26"/>
              </w:rPr>
              <w:t>Đạt</w:t>
            </w:r>
          </w:p>
        </w:tc>
      </w:tr>
      <w:tr w:rsidR="009834E5" w:rsidRPr="00177E14" w:rsidTr="009834E5">
        <w:tc>
          <w:tcPr>
            <w:tcW w:w="2781" w:type="dxa"/>
            <w:vMerge/>
            <w:vAlign w:val="center"/>
          </w:tcPr>
          <w:p w:rsidR="009834E5" w:rsidRPr="00177E14" w:rsidRDefault="009834E5" w:rsidP="009D7CC3">
            <w:pPr>
              <w:spacing w:before="60" w:after="60" w:line="288" w:lineRule="auto"/>
              <w:ind w:right="43"/>
              <w:rPr>
                <w:sz w:val="26"/>
                <w:szCs w:val="26"/>
              </w:rPr>
            </w:pPr>
          </w:p>
        </w:tc>
        <w:tc>
          <w:tcPr>
            <w:tcW w:w="4732" w:type="dxa"/>
            <w:vAlign w:val="center"/>
          </w:tcPr>
          <w:p w:rsidR="009834E5" w:rsidRPr="00177E14" w:rsidRDefault="009834E5" w:rsidP="009D7CC3">
            <w:pPr>
              <w:spacing w:before="60" w:after="60" w:line="288" w:lineRule="auto"/>
              <w:ind w:left="52" w:right="43" w:firstLine="52"/>
              <w:rPr>
                <w:sz w:val="26"/>
                <w:szCs w:val="26"/>
              </w:rPr>
            </w:pPr>
            <w:r>
              <w:rPr>
                <w:sz w:val="26"/>
                <w:szCs w:val="26"/>
              </w:rPr>
              <w:t>Không đáp ứng yêu cầu trên</w:t>
            </w:r>
          </w:p>
        </w:tc>
        <w:tc>
          <w:tcPr>
            <w:tcW w:w="1843" w:type="dxa"/>
            <w:vAlign w:val="center"/>
          </w:tcPr>
          <w:p w:rsidR="009834E5" w:rsidRPr="00177E14" w:rsidRDefault="009834E5" w:rsidP="009D7CC3">
            <w:pPr>
              <w:spacing w:before="60" w:after="60" w:line="288" w:lineRule="auto"/>
              <w:ind w:right="43"/>
              <w:jc w:val="center"/>
              <w:rPr>
                <w:b/>
                <w:spacing w:val="-4"/>
                <w:sz w:val="26"/>
                <w:szCs w:val="26"/>
              </w:rPr>
            </w:pPr>
            <w:r w:rsidRPr="00177E14">
              <w:rPr>
                <w:b/>
                <w:spacing w:val="-4"/>
                <w:sz w:val="26"/>
                <w:szCs w:val="26"/>
              </w:rPr>
              <w:t>Không đạt</w:t>
            </w:r>
          </w:p>
        </w:tc>
      </w:tr>
      <w:tr w:rsidR="009834E5" w:rsidRPr="00177E14" w:rsidTr="009834E5">
        <w:tc>
          <w:tcPr>
            <w:tcW w:w="7513" w:type="dxa"/>
            <w:gridSpan w:val="2"/>
            <w:tcBorders>
              <w:top w:val="single" w:sz="4" w:space="0" w:color="auto"/>
            </w:tcBorders>
            <w:vAlign w:val="center"/>
          </w:tcPr>
          <w:p w:rsidR="009834E5" w:rsidRPr="00F64B56" w:rsidRDefault="009834E5" w:rsidP="009D7CC3">
            <w:pPr>
              <w:spacing w:before="60" w:after="60" w:line="288" w:lineRule="auto"/>
              <w:ind w:right="43"/>
              <w:rPr>
                <w:b/>
                <w:bCs/>
                <w:sz w:val="26"/>
                <w:szCs w:val="26"/>
              </w:rPr>
            </w:pPr>
            <w:r w:rsidRPr="00F64B56">
              <w:rPr>
                <w:b/>
                <w:bCs/>
                <w:sz w:val="26"/>
                <w:szCs w:val="26"/>
              </w:rPr>
              <w:t>4. Bảo hành hàng hóa</w:t>
            </w:r>
          </w:p>
        </w:tc>
        <w:tc>
          <w:tcPr>
            <w:tcW w:w="1843" w:type="dxa"/>
            <w:tcBorders>
              <w:top w:val="single" w:sz="4" w:space="0" w:color="auto"/>
            </w:tcBorders>
            <w:vAlign w:val="center"/>
          </w:tcPr>
          <w:p w:rsidR="009834E5" w:rsidRPr="00177E14" w:rsidRDefault="009834E5" w:rsidP="009D7CC3">
            <w:pPr>
              <w:spacing w:before="60" w:after="60" w:line="288" w:lineRule="auto"/>
              <w:ind w:right="43"/>
              <w:jc w:val="center"/>
              <w:rPr>
                <w:b/>
                <w:spacing w:val="-4"/>
                <w:sz w:val="26"/>
                <w:szCs w:val="26"/>
              </w:rPr>
            </w:pPr>
          </w:p>
        </w:tc>
      </w:tr>
      <w:tr w:rsidR="009834E5" w:rsidRPr="00177E14" w:rsidTr="009834E5">
        <w:tc>
          <w:tcPr>
            <w:tcW w:w="2781" w:type="dxa"/>
            <w:vMerge w:val="restart"/>
            <w:tcBorders>
              <w:top w:val="single" w:sz="4" w:space="0" w:color="auto"/>
            </w:tcBorders>
            <w:vAlign w:val="center"/>
          </w:tcPr>
          <w:p w:rsidR="009834E5" w:rsidRPr="00177E14" w:rsidRDefault="009834E5" w:rsidP="009D7CC3">
            <w:pPr>
              <w:spacing w:before="60" w:after="60" w:line="288" w:lineRule="auto"/>
              <w:ind w:right="43"/>
              <w:rPr>
                <w:sz w:val="26"/>
                <w:szCs w:val="26"/>
              </w:rPr>
            </w:pPr>
            <w:r>
              <w:rPr>
                <w:sz w:val="26"/>
                <w:szCs w:val="26"/>
              </w:rPr>
              <w:t>Thời gian và điều kiện bảo hành hàng hóa</w:t>
            </w:r>
          </w:p>
        </w:tc>
        <w:tc>
          <w:tcPr>
            <w:tcW w:w="4732" w:type="dxa"/>
            <w:tcBorders>
              <w:top w:val="single" w:sz="4" w:space="0" w:color="auto"/>
            </w:tcBorders>
            <w:vAlign w:val="center"/>
          </w:tcPr>
          <w:p w:rsidR="009834E5" w:rsidRPr="00F64B56" w:rsidRDefault="009834E5" w:rsidP="009D7CC3">
            <w:pPr>
              <w:spacing w:before="60" w:after="60" w:line="288" w:lineRule="auto"/>
              <w:ind w:right="43"/>
              <w:rPr>
                <w:rFonts w:eastAsia="Calibri"/>
                <w:sz w:val="26"/>
                <w:szCs w:val="26"/>
              </w:rPr>
            </w:pPr>
            <w:r w:rsidRPr="00F64B56">
              <w:rPr>
                <w:rFonts w:eastAsia="Calibri"/>
                <w:sz w:val="26"/>
                <w:szCs w:val="26"/>
              </w:rPr>
              <w:t>- Có cam kết bảo hành bằng văn bản đối với hàng hóa chào thầu (đối với các thiết bị có yêu cầu bảo hành);</w:t>
            </w:r>
          </w:p>
          <w:p w:rsidR="009834E5" w:rsidRPr="00F64B56" w:rsidRDefault="009834E5" w:rsidP="009D7CC3">
            <w:pPr>
              <w:spacing w:before="60" w:after="60" w:line="288" w:lineRule="auto"/>
              <w:ind w:right="43"/>
              <w:rPr>
                <w:rFonts w:eastAsia="Calibri"/>
                <w:sz w:val="26"/>
                <w:szCs w:val="26"/>
              </w:rPr>
            </w:pPr>
            <w:r w:rsidRPr="00F64B56">
              <w:rPr>
                <w:rFonts w:eastAsia="Calibri"/>
                <w:sz w:val="26"/>
                <w:szCs w:val="26"/>
              </w:rPr>
              <w:t>- Thời gian bảo hành tối thiểu là 12 tháng kể từ ngày nghiệm thu, bàn giao (hoặc theo tiêu chuẩn của nhà sản xuất nếu dài hơn);</w:t>
            </w:r>
          </w:p>
          <w:p w:rsidR="009834E5" w:rsidRPr="00F64B56" w:rsidRDefault="009834E5" w:rsidP="009D7CC3">
            <w:pPr>
              <w:spacing w:before="60" w:after="60" w:line="288" w:lineRule="auto"/>
              <w:ind w:right="43"/>
              <w:rPr>
                <w:rFonts w:eastAsia="Calibri"/>
                <w:sz w:val="26"/>
                <w:szCs w:val="26"/>
              </w:rPr>
            </w:pPr>
            <w:r w:rsidRPr="00F64B56">
              <w:rPr>
                <w:rFonts w:eastAsia="Calibri"/>
                <w:sz w:val="26"/>
                <w:szCs w:val="26"/>
              </w:rPr>
              <w:t>- Nêu rõ phương thức bảo hành: sửa chữa, thay thế hoặc khắc phục lỗi.</w:t>
            </w:r>
          </w:p>
          <w:p w:rsidR="009834E5" w:rsidRPr="00177E14" w:rsidRDefault="009834E5" w:rsidP="009D7CC3">
            <w:pPr>
              <w:spacing w:before="60" w:after="60" w:line="288" w:lineRule="auto"/>
              <w:ind w:right="43"/>
              <w:rPr>
                <w:rFonts w:eastAsia="Calibri"/>
                <w:sz w:val="26"/>
                <w:szCs w:val="26"/>
              </w:rPr>
            </w:pPr>
            <w:r w:rsidRPr="00F64B56">
              <w:rPr>
                <w:rFonts w:eastAsia="Calibri"/>
                <w:sz w:val="26"/>
                <w:szCs w:val="26"/>
              </w:rPr>
              <w:t>- Cam kết thời gian phản hồi và xử lý sự cố trong thời gian bảo hành.</w:t>
            </w:r>
          </w:p>
        </w:tc>
        <w:tc>
          <w:tcPr>
            <w:tcW w:w="1843" w:type="dxa"/>
            <w:tcBorders>
              <w:top w:val="single" w:sz="4" w:space="0" w:color="auto"/>
            </w:tcBorders>
            <w:vAlign w:val="center"/>
          </w:tcPr>
          <w:p w:rsidR="009834E5" w:rsidRPr="00177E14" w:rsidRDefault="009834E5" w:rsidP="009D7CC3">
            <w:pPr>
              <w:spacing w:before="60" w:after="60" w:line="288" w:lineRule="auto"/>
              <w:ind w:right="43"/>
              <w:jc w:val="center"/>
              <w:rPr>
                <w:b/>
                <w:spacing w:val="-4"/>
                <w:sz w:val="26"/>
                <w:szCs w:val="26"/>
              </w:rPr>
            </w:pPr>
            <w:r w:rsidRPr="00177E14">
              <w:rPr>
                <w:b/>
                <w:spacing w:val="-4"/>
                <w:sz w:val="26"/>
                <w:szCs w:val="26"/>
              </w:rPr>
              <w:t>Đạt</w:t>
            </w:r>
          </w:p>
        </w:tc>
      </w:tr>
      <w:tr w:rsidR="009834E5" w:rsidRPr="00177E14" w:rsidTr="009834E5">
        <w:tc>
          <w:tcPr>
            <w:tcW w:w="2781" w:type="dxa"/>
            <w:vMerge/>
            <w:vAlign w:val="center"/>
          </w:tcPr>
          <w:p w:rsidR="009834E5" w:rsidRPr="00177E14" w:rsidRDefault="009834E5" w:rsidP="009D7CC3">
            <w:pPr>
              <w:spacing w:before="60" w:after="60" w:line="288" w:lineRule="auto"/>
              <w:ind w:right="43"/>
              <w:rPr>
                <w:sz w:val="26"/>
                <w:szCs w:val="26"/>
              </w:rPr>
            </w:pPr>
          </w:p>
        </w:tc>
        <w:tc>
          <w:tcPr>
            <w:tcW w:w="4732" w:type="dxa"/>
            <w:tcBorders>
              <w:top w:val="single" w:sz="4" w:space="0" w:color="auto"/>
            </w:tcBorders>
            <w:vAlign w:val="center"/>
          </w:tcPr>
          <w:p w:rsidR="009834E5" w:rsidRPr="00177E14" w:rsidRDefault="009834E5" w:rsidP="009D7CC3">
            <w:pPr>
              <w:spacing w:before="60" w:after="60" w:line="288" w:lineRule="auto"/>
              <w:ind w:left="52" w:right="43" w:firstLine="52"/>
              <w:rPr>
                <w:sz w:val="26"/>
                <w:szCs w:val="26"/>
              </w:rPr>
            </w:pPr>
            <w:r>
              <w:rPr>
                <w:sz w:val="26"/>
                <w:szCs w:val="26"/>
              </w:rPr>
              <w:t>Không đáp ứng yêu cầu trên</w:t>
            </w:r>
          </w:p>
        </w:tc>
        <w:tc>
          <w:tcPr>
            <w:tcW w:w="1843" w:type="dxa"/>
            <w:tcBorders>
              <w:top w:val="single" w:sz="4" w:space="0" w:color="auto"/>
            </w:tcBorders>
            <w:vAlign w:val="center"/>
          </w:tcPr>
          <w:p w:rsidR="009834E5" w:rsidRPr="00177E14" w:rsidRDefault="009834E5" w:rsidP="009D7CC3">
            <w:pPr>
              <w:spacing w:before="60" w:after="60" w:line="288" w:lineRule="auto"/>
              <w:ind w:right="43"/>
              <w:jc w:val="center"/>
              <w:rPr>
                <w:b/>
                <w:spacing w:val="-4"/>
                <w:sz w:val="26"/>
                <w:szCs w:val="26"/>
              </w:rPr>
            </w:pPr>
            <w:r w:rsidRPr="00177E14">
              <w:rPr>
                <w:b/>
                <w:spacing w:val="-4"/>
                <w:sz w:val="26"/>
                <w:szCs w:val="26"/>
              </w:rPr>
              <w:t>Không đạt</w:t>
            </w:r>
          </w:p>
        </w:tc>
      </w:tr>
    </w:tbl>
    <w:p w:rsidR="00422F1A" w:rsidRDefault="00422F1A"/>
    <w:sectPr w:rsidR="00422F1A" w:rsidSect="009834E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280" w:rsidRDefault="00890280" w:rsidP="009834E5">
      <w:r>
        <w:separator/>
      </w:r>
    </w:p>
  </w:endnote>
  <w:endnote w:type="continuationSeparator" w:id="0">
    <w:p w:rsidR="00890280" w:rsidRDefault="00890280" w:rsidP="0098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280" w:rsidRDefault="00890280" w:rsidP="009834E5">
      <w:r>
        <w:separator/>
      </w:r>
    </w:p>
  </w:footnote>
  <w:footnote w:type="continuationSeparator" w:id="0">
    <w:p w:rsidR="00890280" w:rsidRDefault="00890280" w:rsidP="009834E5">
      <w:r>
        <w:continuationSeparator/>
      </w:r>
    </w:p>
  </w:footnote>
  <w:footnote w:id="1">
    <w:p w:rsidR="009834E5" w:rsidRPr="00E951D2" w:rsidRDefault="009834E5" w:rsidP="009834E5">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4E5"/>
    <w:rsid w:val="00156BC2"/>
    <w:rsid w:val="002F53C4"/>
    <w:rsid w:val="003202CF"/>
    <w:rsid w:val="00422F1A"/>
    <w:rsid w:val="00890280"/>
    <w:rsid w:val="009834E5"/>
    <w:rsid w:val="00EA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968BD-D68E-4E1E-813B-C84A34C5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4E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834E5"/>
    <w:pPr>
      <w:tabs>
        <w:tab w:val="right" w:leader="dot" w:pos="9062"/>
      </w:tabs>
      <w:spacing w:before="80" w:after="80"/>
      <w:ind w:firstLine="709"/>
      <w:outlineLvl w:val="2"/>
    </w:pPr>
    <w:rPr>
      <w:rFonts w:eastAsia="Batang"/>
      <w:b/>
      <w:bCs/>
      <w:iCs/>
      <w:noProof/>
      <w:kern w:val="36"/>
      <w:sz w:val="28"/>
      <w:szCs w:val="28"/>
      <w:lang w:val="nl-NL"/>
    </w:rPr>
  </w:style>
  <w:style w:type="paragraph" w:styleId="FootnoteText">
    <w:name w:val="footnote text"/>
    <w:basedOn w:val="Normal"/>
    <w:link w:val="FootnoteTextChar"/>
    <w:rsid w:val="009834E5"/>
    <w:pPr>
      <w:tabs>
        <w:tab w:val="left" w:pos="360"/>
      </w:tabs>
      <w:ind w:left="360" w:hanging="360"/>
    </w:pPr>
    <w:rPr>
      <w:sz w:val="20"/>
    </w:rPr>
  </w:style>
  <w:style w:type="character" w:customStyle="1" w:styleId="FootnoteTextChar">
    <w:name w:val="Footnote Text Char"/>
    <w:basedOn w:val="DefaultParagraphFont"/>
    <w:link w:val="FootnoteText"/>
    <w:rsid w:val="009834E5"/>
    <w:rPr>
      <w:rFonts w:ascii="Times New Roman" w:eastAsia="Times New Roman" w:hAnsi="Times New Roman" w:cs="Times New Roman"/>
      <w:sz w:val="20"/>
      <w:szCs w:val="20"/>
    </w:rPr>
  </w:style>
  <w:style w:type="character" w:styleId="FootnoteReference">
    <w:name w:val="footnote reference"/>
    <w:aliases w:val="callout"/>
    <w:uiPriority w:val="99"/>
    <w:rsid w:val="009834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ĐẤU THẦU 129</dc:creator>
  <cp:keywords/>
  <dc:description/>
  <cp:lastModifiedBy>ĐẤU THẦU 129</cp:lastModifiedBy>
  <cp:revision>1</cp:revision>
  <dcterms:created xsi:type="dcterms:W3CDTF">2026-05-04T04:15:00Z</dcterms:created>
  <dcterms:modified xsi:type="dcterms:W3CDTF">2026-05-04T04:16:00Z</dcterms:modified>
</cp:coreProperties>
</file>