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6ED" w:rsidRPr="00FB66ED" w:rsidRDefault="00FB66ED" w:rsidP="00FB66ED">
      <w:pPr>
        <w:tabs>
          <w:tab w:val="right" w:leader="dot" w:pos="9062"/>
        </w:tabs>
        <w:ind w:firstLine="709"/>
        <w:jc w:val="both"/>
        <w:outlineLvl w:val="2"/>
        <w:rPr>
          <w:rFonts w:eastAsia="Batang"/>
          <w:b/>
          <w:bCs/>
          <w:iCs/>
          <w:noProof/>
          <w:kern w:val="36"/>
          <w:sz w:val="26"/>
          <w:szCs w:val="26"/>
          <w:lang w:val="nl-NL"/>
        </w:rPr>
      </w:pPr>
      <w:bookmarkStart w:id="0" w:name="_GoBack"/>
      <w:r w:rsidRPr="00FB66ED">
        <w:rPr>
          <w:rFonts w:eastAsia="Batang"/>
          <w:b/>
          <w:bCs/>
          <w:iCs/>
          <w:noProof/>
          <w:kern w:val="36"/>
          <w:sz w:val="26"/>
          <w:szCs w:val="26"/>
          <w:lang w:val="nl-NL"/>
        </w:rPr>
        <w:t xml:space="preserve">Mục </w:t>
      </w:r>
      <w:r w:rsidRPr="00FB66ED">
        <w:rPr>
          <w:rFonts w:eastAsia="Batang"/>
          <w:b/>
          <w:bCs/>
          <w:iCs/>
          <w:noProof/>
          <w:kern w:val="36"/>
          <w:sz w:val="26"/>
          <w:szCs w:val="26"/>
          <w:lang w:val="pl-PL"/>
        </w:rPr>
        <w:t>3</w:t>
      </w:r>
      <w:r w:rsidRPr="00FB66ED">
        <w:rPr>
          <w:rFonts w:eastAsia="Batang"/>
          <w:b/>
          <w:bCs/>
          <w:iCs/>
          <w:noProof/>
          <w:kern w:val="36"/>
          <w:sz w:val="26"/>
          <w:szCs w:val="26"/>
          <w:lang w:val="nl-NL"/>
        </w:rPr>
        <w:t>. Tiêu chuẩn đánh giá về kỹ thuật</w:t>
      </w:r>
    </w:p>
    <w:p w:rsidR="00FB66ED" w:rsidRPr="00FB66ED" w:rsidRDefault="00FB66ED" w:rsidP="00FB66ED">
      <w:pPr>
        <w:ind w:firstLine="709"/>
        <w:jc w:val="both"/>
        <w:rPr>
          <w:sz w:val="26"/>
          <w:szCs w:val="26"/>
        </w:rPr>
      </w:pPr>
      <w:r w:rsidRPr="00FB66ED">
        <w:rPr>
          <w:sz w:val="26"/>
          <w:szCs w:val="26"/>
          <w:lang w:val="vi-VN"/>
        </w:rPr>
        <w:t>Sử dụng tiêu chí đạt, không đạt đánh giá về kỹ thuật. Nhà thầu được đánh giá là đạt yêu cầu về kỹ thuật khi tất cả các tiêu chuẩn được đánh giá là đạt. Trường hợp nhà thầu không đạt một trong các tiêu chuẩn thì được đánh giá là không đạt và không được xem xét, đánh giá bước tiếp theo</w:t>
      </w:r>
      <w:r w:rsidRPr="00FB66ED">
        <w:rPr>
          <w:sz w:val="26"/>
          <w:szCs w:val="26"/>
        </w:rPr>
        <w:t>.</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0"/>
        <w:gridCol w:w="5297"/>
        <w:gridCol w:w="1461"/>
      </w:tblGrid>
      <w:tr w:rsidR="00FB66ED" w:rsidRPr="00FB66ED" w:rsidTr="002B71F7">
        <w:trPr>
          <w:trHeight w:val="454"/>
          <w:tblHeader/>
          <w:jc w:val="center"/>
        </w:trPr>
        <w:tc>
          <w:tcPr>
            <w:tcW w:w="8127" w:type="dxa"/>
            <w:gridSpan w:val="2"/>
            <w:tcBorders>
              <w:top w:val="single" w:sz="4" w:space="0" w:color="auto"/>
              <w:left w:val="single" w:sz="4" w:space="0" w:color="auto"/>
              <w:bottom w:val="single" w:sz="4" w:space="0" w:color="auto"/>
              <w:right w:val="single" w:sz="4" w:space="0" w:color="auto"/>
            </w:tcBorders>
            <w:vAlign w:val="center"/>
            <w:hideMark/>
          </w:tcPr>
          <w:p w:rsidR="00FB66ED" w:rsidRPr="00FB66ED" w:rsidRDefault="00FB66ED" w:rsidP="00FB66ED">
            <w:pPr>
              <w:widowControl w:val="0"/>
              <w:ind w:right="43"/>
              <w:jc w:val="center"/>
              <w:rPr>
                <w:b/>
                <w:sz w:val="26"/>
                <w:szCs w:val="26"/>
              </w:rPr>
            </w:pPr>
            <w:r w:rsidRPr="00FB66ED">
              <w:rPr>
                <w:b/>
                <w:sz w:val="26"/>
                <w:szCs w:val="26"/>
              </w:rPr>
              <w:t>Nội dung đánh giá</w:t>
            </w:r>
          </w:p>
        </w:tc>
        <w:tc>
          <w:tcPr>
            <w:tcW w:w="1461" w:type="dxa"/>
            <w:tcBorders>
              <w:top w:val="single" w:sz="4" w:space="0" w:color="auto"/>
              <w:left w:val="single" w:sz="4" w:space="0" w:color="auto"/>
              <w:bottom w:val="single" w:sz="4" w:space="0" w:color="auto"/>
              <w:right w:val="single" w:sz="4" w:space="0" w:color="auto"/>
            </w:tcBorders>
            <w:hideMark/>
          </w:tcPr>
          <w:p w:rsidR="00FB66ED" w:rsidRPr="00FB66ED" w:rsidRDefault="00FB66ED" w:rsidP="00FB66ED">
            <w:pPr>
              <w:widowControl w:val="0"/>
              <w:ind w:right="43"/>
              <w:jc w:val="center"/>
              <w:rPr>
                <w:b/>
                <w:sz w:val="26"/>
                <w:szCs w:val="26"/>
              </w:rPr>
            </w:pPr>
            <w:r w:rsidRPr="00FB66ED">
              <w:rPr>
                <w:b/>
                <w:sz w:val="26"/>
                <w:szCs w:val="26"/>
              </w:rPr>
              <w:t>Sử dụng tiêu chí đạt, không đạt</w:t>
            </w:r>
          </w:p>
        </w:tc>
      </w:tr>
      <w:tr w:rsidR="00FB66ED" w:rsidRPr="00FB66ED" w:rsidTr="002B71F7">
        <w:trPr>
          <w:trHeight w:val="454"/>
          <w:jc w:val="center"/>
        </w:trPr>
        <w:tc>
          <w:tcPr>
            <w:tcW w:w="2830" w:type="dxa"/>
            <w:vMerge w:val="restart"/>
            <w:tcBorders>
              <w:top w:val="single" w:sz="4" w:space="0" w:color="auto"/>
              <w:left w:val="single" w:sz="4" w:space="0" w:color="auto"/>
              <w:right w:val="single" w:sz="4" w:space="0" w:color="auto"/>
            </w:tcBorders>
            <w:vAlign w:val="center"/>
            <w:hideMark/>
          </w:tcPr>
          <w:p w:rsidR="00FB66ED" w:rsidRPr="00FB66ED" w:rsidRDefault="00FB66ED" w:rsidP="00FB66ED">
            <w:pPr>
              <w:widowControl w:val="0"/>
              <w:ind w:left="103" w:right="68"/>
              <w:jc w:val="both"/>
              <w:rPr>
                <w:sz w:val="26"/>
                <w:szCs w:val="26"/>
              </w:rPr>
            </w:pPr>
            <w:r w:rsidRPr="00FB66ED">
              <w:rPr>
                <w:sz w:val="26"/>
                <w:szCs w:val="26"/>
              </w:rPr>
              <w:t xml:space="preserve">1. </w:t>
            </w:r>
            <w:r w:rsidRPr="00FB66ED">
              <w:rPr>
                <w:sz w:val="26"/>
                <w:szCs w:val="26"/>
                <w:lang w:val="vi-VN"/>
              </w:rPr>
              <w:t>Tính hợp lệ của hàng hóa</w:t>
            </w:r>
          </w:p>
        </w:tc>
        <w:tc>
          <w:tcPr>
            <w:tcW w:w="5297" w:type="dxa"/>
            <w:tcBorders>
              <w:top w:val="single" w:sz="4" w:space="0" w:color="auto"/>
              <w:left w:val="single" w:sz="4" w:space="0" w:color="auto"/>
              <w:bottom w:val="single" w:sz="4" w:space="0" w:color="auto"/>
              <w:right w:val="single" w:sz="4" w:space="0" w:color="auto"/>
            </w:tcBorders>
            <w:vAlign w:val="center"/>
            <w:hideMark/>
          </w:tcPr>
          <w:p w:rsidR="00FB66ED" w:rsidRPr="00FB66ED" w:rsidRDefault="00FB66ED" w:rsidP="00FB66ED">
            <w:pPr>
              <w:widowControl w:val="0"/>
              <w:ind w:left="103" w:right="68"/>
              <w:jc w:val="both"/>
              <w:rPr>
                <w:sz w:val="26"/>
                <w:szCs w:val="26"/>
                <w:lang w:val="vi-VN"/>
              </w:rPr>
            </w:pPr>
            <w:r w:rsidRPr="00FB66ED">
              <w:rPr>
                <w:sz w:val="26"/>
                <w:szCs w:val="26"/>
              </w:rPr>
              <w:t xml:space="preserve">Hàng hóa </w:t>
            </w:r>
            <w:r w:rsidRPr="00FB66ED">
              <w:rPr>
                <w:sz w:val="26"/>
                <w:szCs w:val="26"/>
                <w:lang w:val="vi-VN"/>
              </w:rPr>
              <w:t>có đề xuất đủ: ký mã hiệu</w:t>
            </w:r>
            <w:r w:rsidRPr="00FB66ED">
              <w:rPr>
                <w:sz w:val="26"/>
                <w:szCs w:val="26"/>
              </w:rPr>
              <w:t>, n</w:t>
            </w:r>
            <w:r w:rsidRPr="00FB66ED">
              <w:rPr>
                <w:sz w:val="26"/>
                <w:szCs w:val="26"/>
                <w:lang w:val="vi-VN"/>
              </w:rPr>
              <w:t xml:space="preserve">hãn </w:t>
            </w:r>
            <w:r w:rsidRPr="00FB66ED">
              <w:rPr>
                <w:sz w:val="26"/>
                <w:szCs w:val="26"/>
              </w:rPr>
              <w:t>hiệu, t</w:t>
            </w:r>
            <w:r w:rsidRPr="00FB66ED">
              <w:rPr>
                <w:sz w:val="26"/>
                <w:szCs w:val="26"/>
                <w:lang w:val="vi-VN"/>
              </w:rPr>
              <w:t>ên nhà sản xuất</w:t>
            </w:r>
            <w:r w:rsidRPr="00FB66ED">
              <w:rPr>
                <w:sz w:val="26"/>
                <w:szCs w:val="26"/>
              </w:rPr>
              <w:t>, nguồn gốc x</w:t>
            </w:r>
            <w:r w:rsidRPr="00FB66ED">
              <w:rPr>
                <w:sz w:val="26"/>
                <w:szCs w:val="26"/>
                <w:lang w:val="vi-VN"/>
              </w:rPr>
              <w:t>uất xứ.</w:t>
            </w:r>
          </w:p>
        </w:tc>
        <w:tc>
          <w:tcPr>
            <w:tcW w:w="1461" w:type="dxa"/>
            <w:tcBorders>
              <w:top w:val="single" w:sz="4" w:space="0" w:color="auto"/>
              <w:left w:val="single" w:sz="4" w:space="0" w:color="auto"/>
              <w:bottom w:val="single" w:sz="4" w:space="0" w:color="auto"/>
              <w:right w:val="single" w:sz="4" w:space="0" w:color="auto"/>
            </w:tcBorders>
            <w:vAlign w:val="center"/>
            <w:hideMark/>
          </w:tcPr>
          <w:p w:rsidR="00FB66ED" w:rsidRPr="00FB66ED" w:rsidRDefault="00FB66ED" w:rsidP="00FB66ED">
            <w:pPr>
              <w:widowControl w:val="0"/>
              <w:ind w:right="43"/>
              <w:jc w:val="center"/>
              <w:rPr>
                <w:sz w:val="26"/>
                <w:szCs w:val="26"/>
              </w:rPr>
            </w:pPr>
            <w:r w:rsidRPr="00FB66ED">
              <w:rPr>
                <w:sz w:val="26"/>
                <w:szCs w:val="26"/>
              </w:rPr>
              <w:t>Đạt</w:t>
            </w:r>
          </w:p>
        </w:tc>
      </w:tr>
      <w:tr w:rsidR="00FB66ED" w:rsidRPr="00FB66ED" w:rsidTr="002B71F7">
        <w:trPr>
          <w:trHeight w:val="454"/>
          <w:jc w:val="center"/>
        </w:trPr>
        <w:tc>
          <w:tcPr>
            <w:tcW w:w="2830" w:type="dxa"/>
            <w:vMerge/>
            <w:tcBorders>
              <w:left w:val="single" w:sz="4" w:space="0" w:color="auto"/>
              <w:bottom w:val="single" w:sz="4" w:space="0" w:color="auto"/>
              <w:right w:val="single" w:sz="4" w:space="0" w:color="auto"/>
            </w:tcBorders>
          </w:tcPr>
          <w:p w:rsidR="00FB66ED" w:rsidRPr="00FB66ED" w:rsidRDefault="00FB66ED" w:rsidP="00FB66ED">
            <w:pPr>
              <w:widowControl w:val="0"/>
              <w:jc w:val="both"/>
              <w:rPr>
                <w:sz w:val="26"/>
                <w:szCs w:val="26"/>
                <w:lang w:val="vi-VN"/>
              </w:rPr>
            </w:pP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sz w:val="26"/>
                <w:szCs w:val="26"/>
              </w:rPr>
            </w:pPr>
            <w:r w:rsidRPr="00FB66ED">
              <w:rPr>
                <w:sz w:val="26"/>
                <w:szCs w:val="26"/>
              </w:rPr>
              <w:t>Không đáp ứng tiêu chí trên</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right="43"/>
              <w:jc w:val="center"/>
              <w:rPr>
                <w:sz w:val="26"/>
                <w:szCs w:val="26"/>
              </w:rPr>
            </w:pPr>
            <w:r w:rsidRPr="00FB66ED">
              <w:rPr>
                <w:sz w:val="26"/>
                <w:szCs w:val="26"/>
              </w:rPr>
              <w:t>Không đạt</w:t>
            </w:r>
          </w:p>
        </w:tc>
      </w:tr>
      <w:tr w:rsidR="00FB66ED" w:rsidRPr="00FB66ED" w:rsidTr="002B71F7">
        <w:trPr>
          <w:trHeight w:val="454"/>
          <w:jc w:val="center"/>
        </w:trPr>
        <w:tc>
          <w:tcPr>
            <w:tcW w:w="2830" w:type="dxa"/>
            <w:vMerge w:val="restart"/>
            <w:tcBorders>
              <w:left w:val="single" w:sz="4" w:space="0" w:color="auto"/>
              <w:right w:val="single" w:sz="4" w:space="0" w:color="auto"/>
            </w:tcBorders>
            <w:vAlign w:val="center"/>
          </w:tcPr>
          <w:p w:rsidR="00FB66ED" w:rsidRPr="00FB66ED" w:rsidRDefault="00FB66ED" w:rsidP="00FB66ED">
            <w:pPr>
              <w:widowControl w:val="0"/>
              <w:ind w:left="103" w:right="68"/>
              <w:rPr>
                <w:sz w:val="26"/>
                <w:szCs w:val="26"/>
              </w:rPr>
            </w:pPr>
            <w:r w:rsidRPr="00FB66ED">
              <w:rPr>
                <w:sz w:val="26"/>
                <w:szCs w:val="26"/>
              </w:rPr>
              <w:t xml:space="preserve">2. </w:t>
            </w:r>
            <w:r w:rsidRPr="00FB66ED">
              <w:rPr>
                <w:sz w:val="26"/>
                <w:szCs w:val="26"/>
                <w:lang w:val="vi-VN"/>
              </w:rPr>
              <w:t xml:space="preserve">Thông số kỹ thuật </w:t>
            </w:r>
            <w:r w:rsidRPr="00FB66ED">
              <w:rPr>
                <w:sz w:val="26"/>
                <w:szCs w:val="26"/>
              </w:rPr>
              <w:t>theo</w:t>
            </w:r>
            <w:r w:rsidRPr="00FB66ED">
              <w:rPr>
                <w:sz w:val="26"/>
                <w:szCs w:val="26"/>
                <w:lang w:val="vi-VN"/>
              </w:rPr>
              <w:t xml:space="preserve"> yêu cầu </w:t>
            </w:r>
            <w:r w:rsidRPr="00FB66ED">
              <w:rPr>
                <w:sz w:val="26"/>
                <w:szCs w:val="26"/>
              </w:rPr>
              <w:t>của E-HSMT</w:t>
            </w:r>
          </w:p>
        </w:tc>
        <w:tc>
          <w:tcPr>
            <w:tcW w:w="5297" w:type="dxa"/>
            <w:tcBorders>
              <w:top w:val="single" w:sz="4" w:space="0" w:color="auto"/>
              <w:left w:val="single" w:sz="4" w:space="0" w:color="auto"/>
              <w:bottom w:val="single" w:sz="4" w:space="0" w:color="auto"/>
              <w:right w:val="single" w:sz="4" w:space="0" w:color="auto"/>
            </w:tcBorders>
          </w:tcPr>
          <w:p w:rsidR="00FB66ED" w:rsidRPr="00FB66ED" w:rsidRDefault="00FB66ED" w:rsidP="00FB66ED">
            <w:pPr>
              <w:widowControl w:val="0"/>
              <w:ind w:left="103" w:right="68"/>
              <w:jc w:val="both"/>
              <w:rPr>
                <w:sz w:val="26"/>
                <w:szCs w:val="26"/>
              </w:rPr>
            </w:pPr>
            <w:r w:rsidRPr="00FB66ED">
              <w:rPr>
                <w:sz w:val="26"/>
                <w:szCs w:val="26"/>
              </w:rPr>
              <w:t>- Hàng hóa có đặc tính, cấu hình, thông số kỹ thuật phù hợp, đáp ứng yêu cầu của E-HSMT</w:t>
            </w:r>
          </w:p>
          <w:p w:rsidR="00FB66ED" w:rsidRPr="00FB66ED" w:rsidRDefault="00FB66ED" w:rsidP="00FB66ED">
            <w:pPr>
              <w:widowControl w:val="0"/>
              <w:ind w:left="103" w:right="68"/>
              <w:jc w:val="both"/>
              <w:rPr>
                <w:sz w:val="26"/>
                <w:szCs w:val="26"/>
              </w:rPr>
            </w:pPr>
            <w:r w:rsidRPr="00FB66ED">
              <w:rPr>
                <w:sz w:val="26"/>
                <w:szCs w:val="26"/>
              </w:rPr>
              <w:t>- Đáp ứng các yêu cầu khác tại Chương V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right="43"/>
              <w:jc w:val="center"/>
              <w:rPr>
                <w:sz w:val="26"/>
                <w:szCs w:val="26"/>
              </w:rPr>
            </w:pPr>
            <w:r w:rsidRPr="00FB66ED">
              <w:rPr>
                <w:sz w:val="26"/>
                <w:szCs w:val="26"/>
              </w:rPr>
              <w:t>Đạt</w:t>
            </w:r>
          </w:p>
        </w:tc>
      </w:tr>
      <w:tr w:rsidR="00FB66ED" w:rsidRPr="00FB66ED" w:rsidTr="002B71F7">
        <w:trPr>
          <w:trHeight w:val="64"/>
          <w:jc w:val="center"/>
        </w:trPr>
        <w:tc>
          <w:tcPr>
            <w:tcW w:w="2830" w:type="dxa"/>
            <w:vMerge/>
            <w:tcBorders>
              <w:left w:val="single" w:sz="4" w:space="0" w:color="auto"/>
              <w:bottom w:val="single" w:sz="4" w:space="0" w:color="auto"/>
              <w:right w:val="single" w:sz="4" w:space="0" w:color="auto"/>
            </w:tcBorders>
          </w:tcPr>
          <w:p w:rsidR="00FB66ED" w:rsidRPr="00FB66ED" w:rsidRDefault="00FB66ED" w:rsidP="00FB66ED">
            <w:pPr>
              <w:widowControl w:val="0"/>
              <w:ind w:left="103" w:right="68"/>
              <w:jc w:val="both"/>
              <w:rPr>
                <w:sz w:val="26"/>
                <w:szCs w:val="26"/>
              </w:rPr>
            </w:pPr>
          </w:p>
        </w:tc>
        <w:tc>
          <w:tcPr>
            <w:tcW w:w="5297" w:type="dxa"/>
            <w:tcBorders>
              <w:top w:val="single" w:sz="4" w:space="0" w:color="auto"/>
              <w:left w:val="single" w:sz="4" w:space="0" w:color="auto"/>
              <w:bottom w:val="single" w:sz="4" w:space="0" w:color="auto"/>
              <w:right w:val="single" w:sz="4" w:space="0" w:color="auto"/>
            </w:tcBorders>
          </w:tcPr>
          <w:p w:rsidR="00FB66ED" w:rsidRPr="00FB66ED" w:rsidRDefault="00FB66ED" w:rsidP="00FB66ED">
            <w:pPr>
              <w:widowControl w:val="0"/>
              <w:ind w:left="103" w:right="68"/>
              <w:jc w:val="both"/>
              <w:rPr>
                <w:sz w:val="26"/>
                <w:szCs w:val="26"/>
              </w:rPr>
            </w:pPr>
            <w:r w:rsidRPr="00FB66ED">
              <w:rPr>
                <w:sz w:val="26"/>
                <w:szCs w:val="26"/>
              </w:rPr>
              <w:t>Không đáp ứng các yêu cầu trên.</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right="43"/>
              <w:jc w:val="center"/>
              <w:rPr>
                <w:sz w:val="26"/>
                <w:szCs w:val="26"/>
              </w:rPr>
            </w:pPr>
            <w:r w:rsidRPr="00FB66ED">
              <w:rPr>
                <w:sz w:val="26"/>
                <w:szCs w:val="26"/>
              </w:rPr>
              <w:t>Không đạt</w:t>
            </w:r>
          </w:p>
        </w:tc>
      </w:tr>
      <w:tr w:rsidR="00FB66ED" w:rsidRPr="00FB66ED" w:rsidTr="002B71F7">
        <w:trPr>
          <w:trHeight w:val="602"/>
          <w:jc w:val="center"/>
        </w:trPr>
        <w:tc>
          <w:tcPr>
            <w:tcW w:w="2830" w:type="dxa"/>
            <w:vMerge w:val="restart"/>
            <w:tcBorders>
              <w:left w:val="single" w:sz="4" w:space="0" w:color="auto"/>
              <w:right w:val="single" w:sz="4" w:space="0" w:color="auto"/>
            </w:tcBorders>
          </w:tcPr>
          <w:p w:rsidR="00FB66ED" w:rsidRPr="00FB66ED" w:rsidRDefault="00FB66ED" w:rsidP="00FB66ED">
            <w:pPr>
              <w:widowControl w:val="0"/>
              <w:ind w:left="103" w:right="68"/>
              <w:jc w:val="both"/>
              <w:rPr>
                <w:rFonts w:eastAsia="Calibri"/>
                <w:sz w:val="26"/>
                <w:szCs w:val="26"/>
              </w:rPr>
            </w:pPr>
            <w:r w:rsidRPr="00FB66ED">
              <w:rPr>
                <w:rFonts w:eastAsia="Calibri"/>
                <w:sz w:val="26"/>
                <w:szCs w:val="26"/>
              </w:rPr>
              <w:t>3. Thuyết minh giải pháp kỹ thuật, biện pháp tổ chức cung cấp hàng hóa cho từng thiết bị</w:t>
            </w: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1" w:right="68"/>
              <w:jc w:val="both"/>
              <w:rPr>
                <w:rFonts w:eastAsia="Calibri"/>
                <w:sz w:val="26"/>
                <w:szCs w:val="26"/>
              </w:rPr>
            </w:pPr>
            <w:r w:rsidRPr="00FB66ED">
              <w:rPr>
                <w:rFonts w:eastAsia="Calibri"/>
                <w:sz w:val="26"/>
                <w:szCs w:val="26"/>
              </w:rPr>
              <w:t>Có thuyết minh giải pháp kỹ thuật, biện pháp tổ chức cung cấp hàng hóa phù hợp, hợp lý với điều kiện của gói thầu. Giải pháp bao gồm:</w:t>
            </w:r>
          </w:p>
          <w:p w:rsidR="00FB66ED" w:rsidRPr="00FB66ED" w:rsidRDefault="00FB66ED" w:rsidP="00FB66ED">
            <w:pPr>
              <w:widowControl w:val="0"/>
              <w:ind w:left="121" w:right="68"/>
              <w:jc w:val="both"/>
              <w:rPr>
                <w:rFonts w:eastAsia="Calibri"/>
                <w:sz w:val="26"/>
                <w:szCs w:val="26"/>
              </w:rPr>
            </w:pPr>
            <w:r w:rsidRPr="00FB66ED">
              <w:rPr>
                <w:rFonts w:eastAsia="Calibri"/>
                <w:sz w:val="26"/>
                <w:szCs w:val="26"/>
              </w:rPr>
              <w:t>- Kế hoạch chi tiết của phương án triển khai, biện pháp tổ chức cung cấp dịch vụ;</w:t>
            </w:r>
          </w:p>
          <w:p w:rsidR="00FB66ED" w:rsidRPr="00FB66ED" w:rsidRDefault="00FB66ED" w:rsidP="00FB66ED">
            <w:pPr>
              <w:widowControl w:val="0"/>
              <w:ind w:left="121" w:right="68"/>
              <w:jc w:val="both"/>
              <w:rPr>
                <w:rFonts w:eastAsia="Calibri"/>
                <w:sz w:val="26"/>
                <w:szCs w:val="26"/>
              </w:rPr>
            </w:pPr>
            <w:r w:rsidRPr="00FB66ED">
              <w:rPr>
                <w:rFonts w:eastAsia="Calibri"/>
                <w:sz w:val="26"/>
                <w:szCs w:val="26"/>
              </w:rPr>
              <w:t>- Bảng tiến độ chi tiết;</w:t>
            </w:r>
          </w:p>
          <w:p w:rsidR="00FB66ED" w:rsidRPr="00FB66ED" w:rsidRDefault="00FB66ED" w:rsidP="00FB66ED">
            <w:pPr>
              <w:widowControl w:val="0"/>
              <w:ind w:left="103" w:right="68"/>
              <w:jc w:val="both"/>
              <w:rPr>
                <w:rFonts w:eastAsia="Calibri"/>
                <w:sz w:val="26"/>
                <w:szCs w:val="26"/>
              </w:rPr>
            </w:pPr>
            <w:r w:rsidRPr="00FB66ED">
              <w:rPr>
                <w:rFonts w:eastAsia="Calibri"/>
                <w:sz w:val="26"/>
                <w:szCs w:val="26"/>
              </w:rPr>
              <w:t>- Phương án bố trí nhân lực thực hiện;</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5" w:right="175"/>
              <w:jc w:val="center"/>
              <w:rPr>
                <w:sz w:val="26"/>
                <w:szCs w:val="26"/>
              </w:rPr>
            </w:pPr>
            <w:r w:rsidRPr="00FB66ED">
              <w:rPr>
                <w:szCs w:val="26"/>
              </w:rPr>
              <w:t>Đạt</w:t>
            </w:r>
          </w:p>
        </w:tc>
      </w:tr>
      <w:tr w:rsidR="00FB66ED" w:rsidRPr="00FB66ED" w:rsidTr="002B71F7">
        <w:trPr>
          <w:trHeight w:val="602"/>
          <w:jc w:val="center"/>
        </w:trPr>
        <w:tc>
          <w:tcPr>
            <w:tcW w:w="2830" w:type="dxa"/>
            <w:vMerge/>
            <w:tcBorders>
              <w:left w:val="single" w:sz="4" w:space="0" w:color="auto"/>
              <w:right w:val="single" w:sz="4" w:space="0" w:color="auto"/>
            </w:tcBorders>
          </w:tcPr>
          <w:p w:rsidR="00FB66ED" w:rsidRPr="00FB66ED" w:rsidRDefault="00FB66ED" w:rsidP="00FB66ED">
            <w:pPr>
              <w:widowControl w:val="0"/>
              <w:ind w:left="103" w:right="68"/>
              <w:jc w:val="both"/>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rFonts w:eastAsia="Calibri"/>
                <w:sz w:val="26"/>
                <w:szCs w:val="26"/>
              </w:rPr>
            </w:pPr>
            <w:r w:rsidRPr="00FB66ED">
              <w:rPr>
                <w:rFonts w:eastAsia="Calibri"/>
                <w:sz w:val="26"/>
                <w:szCs w:val="26"/>
              </w:rPr>
              <w:t>Không có thuyết minh hoặc có nhưng không đầy đủ, không chi tiết, không phù hợp với điều kiện của gói thầu.</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5" w:right="175"/>
              <w:jc w:val="center"/>
              <w:rPr>
                <w:sz w:val="26"/>
                <w:szCs w:val="26"/>
              </w:rPr>
            </w:pPr>
            <w:r w:rsidRPr="00FB66ED">
              <w:rPr>
                <w:szCs w:val="26"/>
              </w:rPr>
              <w:t>Không đạt</w:t>
            </w:r>
          </w:p>
        </w:tc>
      </w:tr>
      <w:tr w:rsidR="00FB66ED" w:rsidRPr="00FB66ED" w:rsidTr="002B71F7">
        <w:trPr>
          <w:trHeight w:val="602"/>
          <w:jc w:val="center"/>
        </w:trPr>
        <w:tc>
          <w:tcPr>
            <w:tcW w:w="2830" w:type="dxa"/>
            <w:vMerge w:val="restart"/>
            <w:tcBorders>
              <w:left w:val="single" w:sz="4" w:space="0" w:color="auto"/>
              <w:right w:val="single" w:sz="4" w:space="0" w:color="auto"/>
            </w:tcBorders>
            <w:vAlign w:val="center"/>
          </w:tcPr>
          <w:p w:rsidR="00FB66ED" w:rsidRPr="00FB66ED" w:rsidRDefault="00FB66ED" w:rsidP="00FB66ED">
            <w:pPr>
              <w:widowControl w:val="0"/>
              <w:ind w:left="103" w:right="68"/>
              <w:jc w:val="both"/>
              <w:rPr>
                <w:rFonts w:eastAsia="Calibri"/>
                <w:sz w:val="26"/>
                <w:szCs w:val="26"/>
              </w:rPr>
            </w:pPr>
            <w:r w:rsidRPr="00FB66ED">
              <w:rPr>
                <w:rFonts w:eastAsia="Calibri"/>
                <w:sz w:val="26"/>
                <w:szCs w:val="26"/>
              </w:rPr>
              <w:t>4. Kế hoạch đào tạo, hướng dẫn sử dụng cho từng thiết bị</w:t>
            </w: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1" w:right="68"/>
              <w:jc w:val="both"/>
              <w:rPr>
                <w:rFonts w:eastAsia="Calibri"/>
                <w:sz w:val="26"/>
                <w:szCs w:val="26"/>
              </w:rPr>
            </w:pPr>
            <w:r w:rsidRPr="00FB66ED">
              <w:rPr>
                <w:rFonts w:eastAsia="Calibri"/>
                <w:sz w:val="26"/>
                <w:szCs w:val="26"/>
              </w:rPr>
              <w:t>Có kế hoạch đào tạo, hướng dẫn sử dụng đáp ứng yêu cầu, bao gồm các nội dung sau:</w:t>
            </w:r>
          </w:p>
          <w:p w:rsidR="00FB66ED" w:rsidRPr="00FB66ED" w:rsidRDefault="00FB66ED" w:rsidP="00FB66ED">
            <w:pPr>
              <w:widowControl w:val="0"/>
              <w:ind w:left="121" w:right="68"/>
              <w:jc w:val="both"/>
              <w:rPr>
                <w:rFonts w:eastAsia="Calibri"/>
                <w:sz w:val="26"/>
                <w:szCs w:val="26"/>
              </w:rPr>
            </w:pPr>
            <w:r w:rsidRPr="00FB66ED">
              <w:rPr>
                <w:rFonts w:eastAsia="Calibri"/>
                <w:sz w:val="26"/>
                <w:szCs w:val="26"/>
              </w:rPr>
              <w:t xml:space="preserve">- Nội dung công việc; </w:t>
            </w:r>
          </w:p>
          <w:p w:rsidR="00FB66ED" w:rsidRPr="00FB66ED" w:rsidRDefault="00FB66ED" w:rsidP="00FB66ED">
            <w:pPr>
              <w:widowControl w:val="0"/>
              <w:ind w:left="121" w:right="68"/>
              <w:jc w:val="both"/>
              <w:rPr>
                <w:rFonts w:eastAsia="Calibri"/>
                <w:sz w:val="26"/>
                <w:szCs w:val="26"/>
              </w:rPr>
            </w:pPr>
            <w:r w:rsidRPr="00FB66ED">
              <w:rPr>
                <w:rFonts w:eastAsia="Calibri"/>
                <w:sz w:val="26"/>
                <w:szCs w:val="26"/>
              </w:rPr>
              <w:t>- Cách thức tiến hành;</w:t>
            </w:r>
          </w:p>
          <w:p w:rsidR="00FB66ED" w:rsidRPr="00FB66ED" w:rsidRDefault="00FB66ED" w:rsidP="00FB66ED">
            <w:pPr>
              <w:widowControl w:val="0"/>
              <w:ind w:left="103" w:right="68"/>
              <w:jc w:val="both"/>
              <w:rPr>
                <w:rFonts w:eastAsia="Calibri"/>
                <w:sz w:val="26"/>
                <w:szCs w:val="26"/>
              </w:rPr>
            </w:pPr>
            <w:r w:rsidRPr="00FB66ED">
              <w:rPr>
                <w:rFonts w:eastAsia="Calibri"/>
                <w:sz w:val="26"/>
                <w:szCs w:val="26"/>
              </w:rPr>
              <w:t>- Nhân lực thực hiện.</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5" w:right="175"/>
              <w:jc w:val="center"/>
              <w:rPr>
                <w:sz w:val="26"/>
                <w:szCs w:val="26"/>
              </w:rPr>
            </w:pPr>
            <w:r w:rsidRPr="00FB66ED">
              <w:rPr>
                <w:szCs w:val="26"/>
              </w:rPr>
              <w:t>Đạt</w:t>
            </w:r>
          </w:p>
        </w:tc>
      </w:tr>
      <w:tr w:rsidR="00FB66ED" w:rsidRPr="00FB66ED" w:rsidTr="002B71F7">
        <w:trPr>
          <w:trHeight w:val="602"/>
          <w:jc w:val="center"/>
        </w:trPr>
        <w:tc>
          <w:tcPr>
            <w:tcW w:w="2830" w:type="dxa"/>
            <w:vMerge/>
            <w:tcBorders>
              <w:left w:val="single" w:sz="4" w:space="0" w:color="auto"/>
              <w:right w:val="single" w:sz="4" w:space="0" w:color="auto"/>
            </w:tcBorders>
          </w:tcPr>
          <w:p w:rsidR="00FB66ED" w:rsidRPr="00FB66ED" w:rsidRDefault="00FB66ED" w:rsidP="00FB66ED">
            <w:pPr>
              <w:widowControl w:val="0"/>
              <w:ind w:left="103" w:right="68"/>
              <w:jc w:val="both"/>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rFonts w:eastAsia="Calibri"/>
                <w:sz w:val="26"/>
                <w:szCs w:val="26"/>
              </w:rPr>
            </w:pPr>
            <w:r w:rsidRPr="00FB66ED">
              <w:rPr>
                <w:rFonts w:eastAsia="Calibri"/>
                <w:sz w:val="26"/>
                <w:szCs w:val="26"/>
              </w:rPr>
              <w:t>Không có kế hoạch đào tạo, hướng dẫn sử dụng hoặc có nhưng không đáp ứng yêu cầu.</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5" w:right="175"/>
              <w:jc w:val="center"/>
              <w:rPr>
                <w:sz w:val="26"/>
                <w:szCs w:val="26"/>
              </w:rPr>
            </w:pPr>
            <w:r w:rsidRPr="00FB66ED">
              <w:rPr>
                <w:szCs w:val="26"/>
              </w:rPr>
              <w:t>Không đạt</w:t>
            </w:r>
          </w:p>
        </w:tc>
      </w:tr>
      <w:tr w:rsidR="00FB66ED" w:rsidRPr="00FB66ED" w:rsidTr="002B71F7">
        <w:trPr>
          <w:trHeight w:val="602"/>
          <w:jc w:val="center"/>
        </w:trPr>
        <w:tc>
          <w:tcPr>
            <w:tcW w:w="2830" w:type="dxa"/>
            <w:vMerge w:val="restart"/>
            <w:tcBorders>
              <w:left w:val="single" w:sz="4" w:space="0" w:color="auto"/>
              <w:right w:val="single" w:sz="4" w:space="0" w:color="auto"/>
            </w:tcBorders>
            <w:vAlign w:val="center"/>
          </w:tcPr>
          <w:p w:rsidR="00FB66ED" w:rsidRPr="00FB66ED" w:rsidRDefault="00FB66ED" w:rsidP="00FB66ED">
            <w:pPr>
              <w:widowControl w:val="0"/>
              <w:ind w:left="103" w:right="68"/>
              <w:jc w:val="both"/>
              <w:rPr>
                <w:rFonts w:eastAsia="Calibri"/>
                <w:sz w:val="26"/>
                <w:szCs w:val="26"/>
              </w:rPr>
            </w:pPr>
            <w:r w:rsidRPr="00FB66ED">
              <w:rPr>
                <w:rFonts w:eastAsia="Calibri"/>
                <w:sz w:val="26"/>
                <w:szCs w:val="26"/>
              </w:rPr>
              <w:t xml:space="preserve">5. Biện pháp đảm bảo an toàn lao động, vệ sinh môi trường, phòng chống cháy nổ  </w:t>
            </w: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rFonts w:eastAsia="Calibri"/>
                <w:sz w:val="26"/>
                <w:szCs w:val="26"/>
              </w:rPr>
            </w:pPr>
            <w:r w:rsidRPr="00FB66ED">
              <w:rPr>
                <w:rFonts w:eastAsia="Calibri"/>
                <w:sz w:val="26"/>
                <w:szCs w:val="26"/>
              </w:rPr>
              <w:t>Có biện pháp đảm bảo an toàn lao động, vệ sinh môi trường, phòng chống cháy nổ hợp lý, phù hợp</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5" w:right="175"/>
              <w:jc w:val="center"/>
              <w:rPr>
                <w:szCs w:val="26"/>
              </w:rPr>
            </w:pPr>
            <w:r w:rsidRPr="00FB66ED">
              <w:rPr>
                <w:sz w:val="26"/>
                <w:szCs w:val="26"/>
              </w:rPr>
              <w:t>Đạt</w:t>
            </w:r>
          </w:p>
        </w:tc>
      </w:tr>
      <w:tr w:rsidR="00FB66ED" w:rsidRPr="00FB66ED" w:rsidTr="002B71F7">
        <w:trPr>
          <w:trHeight w:val="602"/>
          <w:jc w:val="center"/>
        </w:trPr>
        <w:tc>
          <w:tcPr>
            <w:tcW w:w="2830" w:type="dxa"/>
            <w:vMerge/>
            <w:tcBorders>
              <w:left w:val="single" w:sz="4" w:space="0" w:color="auto"/>
              <w:right w:val="single" w:sz="4" w:space="0" w:color="auto"/>
            </w:tcBorders>
          </w:tcPr>
          <w:p w:rsidR="00FB66ED" w:rsidRPr="00FB66ED" w:rsidRDefault="00FB66ED" w:rsidP="00FB66ED">
            <w:pPr>
              <w:widowControl w:val="0"/>
              <w:ind w:left="103" w:right="68"/>
              <w:jc w:val="both"/>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rFonts w:eastAsia="Calibri"/>
                <w:sz w:val="26"/>
                <w:szCs w:val="26"/>
              </w:rPr>
            </w:pPr>
            <w:r w:rsidRPr="00FB66ED">
              <w:rPr>
                <w:rFonts w:eastAsia="Calibri"/>
                <w:sz w:val="26"/>
                <w:szCs w:val="26"/>
              </w:rPr>
              <w:t>Không có thuyết minh về giải pháp vệ sinh môi trường và an toàn lao động, phòng chống cháy nổ hoặc có nhưng không cụ thể, chi tiết.</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5" w:right="175"/>
              <w:jc w:val="center"/>
              <w:rPr>
                <w:szCs w:val="26"/>
              </w:rPr>
            </w:pPr>
            <w:r w:rsidRPr="00FB66ED">
              <w:rPr>
                <w:sz w:val="26"/>
                <w:szCs w:val="26"/>
              </w:rPr>
              <w:t>Không đạt</w:t>
            </w:r>
          </w:p>
        </w:tc>
      </w:tr>
      <w:tr w:rsidR="00FB66ED" w:rsidRPr="00FB66ED" w:rsidTr="002B71F7">
        <w:trPr>
          <w:trHeight w:val="602"/>
          <w:jc w:val="center"/>
        </w:trPr>
        <w:tc>
          <w:tcPr>
            <w:tcW w:w="2830" w:type="dxa"/>
            <w:vMerge w:val="restart"/>
            <w:tcBorders>
              <w:left w:val="single" w:sz="4" w:space="0" w:color="auto"/>
              <w:right w:val="single" w:sz="4" w:space="0" w:color="auto"/>
            </w:tcBorders>
            <w:vAlign w:val="center"/>
          </w:tcPr>
          <w:p w:rsidR="00FB66ED" w:rsidRPr="00FB66ED" w:rsidRDefault="00FB66ED" w:rsidP="00FB66ED">
            <w:pPr>
              <w:widowControl w:val="0"/>
              <w:ind w:left="103" w:right="68"/>
              <w:jc w:val="both"/>
              <w:rPr>
                <w:sz w:val="26"/>
                <w:szCs w:val="26"/>
              </w:rPr>
            </w:pPr>
            <w:r w:rsidRPr="00FB66ED">
              <w:rPr>
                <w:rFonts w:eastAsia="Calibri"/>
                <w:sz w:val="26"/>
                <w:szCs w:val="26"/>
              </w:rPr>
              <w:t>6.</w:t>
            </w:r>
            <w:r w:rsidRPr="00FB66ED">
              <w:rPr>
                <w:sz w:val="26"/>
                <w:szCs w:val="26"/>
              </w:rPr>
              <w:t xml:space="preserve"> </w:t>
            </w:r>
            <w:r w:rsidRPr="00FB66ED">
              <w:rPr>
                <w:rFonts w:eastAsia="Calibri"/>
                <w:sz w:val="26"/>
                <w:szCs w:val="26"/>
              </w:rPr>
              <w:t>Cung cấp tài liệu theo quy định tại CDNT 10.8 Chương II của E-HSMT</w:t>
            </w: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sz w:val="26"/>
                <w:szCs w:val="26"/>
              </w:rPr>
            </w:pPr>
            <w:r w:rsidRPr="00FB66ED">
              <w:rPr>
                <w:rFonts w:eastAsia="Calibri"/>
                <w:sz w:val="26"/>
                <w:szCs w:val="26"/>
              </w:rPr>
              <w:t>Đáp ứng theo yêu cầu tại CDNT 10.8 Chương II của E-HSMT</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25" w:right="175"/>
              <w:jc w:val="center"/>
              <w:rPr>
                <w:sz w:val="26"/>
                <w:szCs w:val="26"/>
              </w:rPr>
            </w:pPr>
            <w:r w:rsidRPr="00FB66ED">
              <w:rPr>
                <w:sz w:val="26"/>
                <w:szCs w:val="26"/>
              </w:rPr>
              <w:t>Đạt</w:t>
            </w:r>
          </w:p>
        </w:tc>
      </w:tr>
      <w:tr w:rsidR="00FB66ED" w:rsidRPr="00FB66ED" w:rsidTr="002B71F7">
        <w:trPr>
          <w:trHeight w:val="454"/>
          <w:jc w:val="center"/>
        </w:trPr>
        <w:tc>
          <w:tcPr>
            <w:tcW w:w="2830" w:type="dxa"/>
            <w:vMerge/>
            <w:tcBorders>
              <w:left w:val="single" w:sz="4" w:space="0" w:color="auto"/>
              <w:right w:val="single" w:sz="4" w:space="0" w:color="auto"/>
            </w:tcBorders>
            <w:vAlign w:val="center"/>
          </w:tcPr>
          <w:p w:rsidR="00FB66ED" w:rsidRPr="00FB66ED" w:rsidRDefault="00FB66ED" w:rsidP="00FB66ED">
            <w:pPr>
              <w:widowControl w:val="0"/>
              <w:jc w:val="both"/>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sz w:val="26"/>
                <w:szCs w:val="26"/>
              </w:rPr>
            </w:pPr>
            <w:r w:rsidRPr="00FB66ED">
              <w:rPr>
                <w:rFonts w:eastAsia="Calibri"/>
                <w:sz w:val="26"/>
                <w:szCs w:val="26"/>
              </w:rPr>
              <w:t xml:space="preserve">Không đáp ứng theo yêu cầu tại CDNT 10.8 Chương II của E-HSMT </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right="43"/>
              <w:jc w:val="center"/>
              <w:rPr>
                <w:b/>
                <w:sz w:val="26"/>
                <w:szCs w:val="26"/>
                <w:lang w:val="fr-FR"/>
              </w:rPr>
            </w:pPr>
            <w:r w:rsidRPr="00FB66ED">
              <w:rPr>
                <w:sz w:val="26"/>
                <w:szCs w:val="26"/>
              </w:rPr>
              <w:t>Không đạt</w:t>
            </w:r>
          </w:p>
        </w:tc>
      </w:tr>
      <w:tr w:rsidR="00FB66ED" w:rsidRPr="00FB66ED" w:rsidTr="002B71F7">
        <w:trPr>
          <w:trHeight w:val="356"/>
          <w:jc w:val="center"/>
        </w:trPr>
        <w:tc>
          <w:tcPr>
            <w:tcW w:w="2830" w:type="dxa"/>
            <w:vMerge w:val="restart"/>
            <w:tcBorders>
              <w:left w:val="single" w:sz="4" w:space="0" w:color="auto"/>
              <w:right w:val="single" w:sz="4" w:space="0" w:color="auto"/>
            </w:tcBorders>
            <w:vAlign w:val="center"/>
          </w:tcPr>
          <w:p w:rsidR="00FB66ED" w:rsidRPr="00FB66ED" w:rsidRDefault="00FB66ED" w:rsidP="00FB66ED">
            <w:pPr>
              <w:widowControl w:val="0"/>
              <w:ind w:left="103" w:right="68"/>
              <w:jc w:val="both"/>
              <w:rPr>
                <w:rFonts w:eastAsia="Calibri"/>
                <w:sz w:val="26"/>
                <w:szCs w:val="26"/>
              </w:rPr>
            </w:pPr>
            <w:r w:rsidRPr="00FB66ED">
              <w:rPr>
                <w:rFonts w:eastAsia="Calibri"/>
                <w:sz w:val="26"/>
                <w:szCs w:val="26"/>
              </w:rPr>
              <w:t>7. Chất lượng hàng hóa đã được sử dụng</w:t>
            </w: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tabs>
                <w:tab w:val="left" w:pos="851"/>
              </w:tabs>
              <w:ind w:left="103" w:right="68"/>
              <w:jc w:val="both"/>
              <w:rPr>
                <w:rFonts w:eastAsia="Calibri"/>
                <w:sz w:val="26"/>
                <w:szCs w:val="26"/>
              </w:rPr>
            </w:pPr>
            <w:r w:rsidRPr="00FB66ED">
              <w:rPr>
                <w:rFonts w:eastAsia="Calibri"/>
                <w:sz w:val="26"/>
                <w:szCs w:val="26"/>
              </w:rPr>
              <w:t>Nhà thầu có cam kết: Từ 01/01/2023 đến thời điểm đóng thầu hàng hóa dự thầu của nhà thầu không bị Chủ đầu tư đánh giá là không đáp ứng chất lượng theo hợp đồng đã ký kết trên Hệ thống mạng đấu thầu Quốc gia</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right="43"/>
              <w:jc w:val="center"/>
              <w:rPr>
                <w:sz w:val="26"/>
                <w:szCs w:val="26"/>
              </w:rPr>
            </w:pPr>
            <w:r w:rsidRPr="00FB66ED">
              <w:rPr>
                <w:sz w:val="26"/>
                <w:szCs w:val="26"/>
              </w:rPr>
              <w:t>Đạt</w:t>
            </w:r>
          </w:p>
        </w:tc>
      </w:tr>
      <w:tr w:rsidR="00FB66ED" w:rsidRPr="00FB66ED" w:rsidTr="002B71F7">
        <w:trPr>
          <w:trHeight w:val="454"/>
          <w:jc w:val="center"/>
        </w:trPr>
        <w:tc>
          <w:tcPr>
            <w:tcW w:w="2830" w:type="dxa"/>
            <w:vMerge/>
            <w:tcBorders>
              <w:left w:val="single" w:sz="4" w:space="0" w:color="auto"/>
              <w:right w:val="single" w:sz="4" w:space="0" w:color="auto"/>
            </w:tcBorders>
            <w:vAlign w:val="center"/>
          </w:tcPr>
          <w:p w:rsidR="00FB66ED" w:rsidRPr="00FB66ED" w:rsidRDefault="00FB66ED" w:rsidP="00FB66ED">
            <w:pPr>
              <w:widowControl w:val="0"/>
              <w:ind w:left="103" w:right="68"/>
              <w:jc w:val="both"/>
              <w:rPr>
                <w:rFonts w:eastAsia="Calibri"/>
                <w:sz w:val="26"/>
                <w:szCs w:val="26"/>
              </w:rPr>
            </w:pP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tabs>
                <w:tab w:val="left" w:pos="851"/>
              </w:tabs>
              <w:ind w:left="103" w:right="68"/>
              <w:jc w:val="both"/>
              <w:rPr>
                <w:rFonts w:eastAsia="Calibri"/>
                <w:sz w:val="26"/>
                <w:szCs w:val="26"/>
              </w:rPr>
            </w:pPr>
            <w:r w:rsidRPr="00FB66ED">
              <w:rPr>
                <w:sz w:val="26"/>
                <w:szCs w:val="26"/>
              </w:rPr>
              <w:t>Không có cam kết hoặc cam kết không trung thực</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right="43"/>
              <w:jc w:val="center"/>
              <w:rPr>
                <w:sz w:val="26"/>
                <w:szCs w:val="26"/>
              </w:rPr>
            </w:pPr>
            <w:r w:rsidRPr="00FB66ED">
              <w:rPr>
                <w:sz w:val="26"/>
                <w:szCs w:val="26"/>
              </w:rPr>
              <w:t>Không đạt</w:t>
            </w:r>
          </w:p>
        </w:tc>
      </w:tr>
      <w:tr w:rsidR="00FB66ED" w:rsidRPr="00FB66ED" w:rsidTr="002B71F7">
        <w:trPr>
          <w:trHeight w:val="517"/>
          <w:jc w:val="center"/>
        </w:trPr>
        <w:tc>
          <w:tcPr>
            <w:tcW w:w="2830" w:type="dxa"/>
            <w:vMerge w:val="restart"/>
            <w:tcBorders>
              <w:left w:val="single" w:sz="4" w:space="0" w:color="auto"/>
              <w:right w:val="single" w:sz="4" w:space="0" w:color="auto"/>
            </w:tcBorders>
            <w:vAlign w:val="center"/>
          </w:tcPr>
          <w:p w:rsidR="00FB66ED" w:rsidRPr="00FB66ED" w:rsidRDefault="00FB66ED" w:rsidP="00FB66ED">
            <w:pPr>
              <w:widowControl w:val="0"/>
              <w:ind w:left="103" w:right="68"/>
              <w:jc w:val="both"/>
              <w:rPr>
                <w:b/>
                <w:sz w:val="26"/>
                <w:szCs w:val="26"/>
              </w:rPr>
            </w:pPr>
            <w:r w:rsidRPr="00FB66ED">
              <w:rPr>
                <w:b/>
                <w:sz w:val="26"/>
                <w:szCs w:val="26"/>
              </w:rPr>
              <w:lastRenderedPageBreak/>
              <w:t xml:space="preserve">Kết </w:t>
            </w:r>
            <w:r w:rsidRPr="00FB66ED">
              <w:rPr>
                <w:b/>
                <w:sz w:val="26"/>
                <w:szCs w:val="26"/>
                <w:lang w:val="vi-VN"/>
              </w:rPr>
              <w:t>luận</w:t>
            </w: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sz w:val="26"/>
                <w:szCs w:val="26"/>
              </w:rPr>
            </w:pPr>
            <w:r w:rsidRPr="00FB66ED">
              <w:rPr>
                <w:sz w:val="26"/>
                <w:szCs w:val="26"/>
              </w:rPr>
              <w:t>Tất cả c</w:t>
            </w:r>
            <w:r w:rsidRPr="00FB66ED">
              <w:rPr>
                <w:sz w:val="26"/>
                <w:szCs w:val="26"/>
                <w:lang w:val="vi-VN"/>
              </w:rPr>
              <w:t xml:space="preserve">ác </w:t>
            </w:r>
            <w:r w:rsidRPr="00FB66ED">
              <w:rPr>
                <w:sz w:val="26"/>
                <w:szCs w:val="26"/>
              </w:rPr>
              <w:t xml:space="preserve">tiêu chuẩn </w:t>
            </w:r>
            <w:r w:rsidRPr="00FB66ED">
              <w:rPr>
                <w:sz w:val="26"/>
                <w:szCs w:val="26"/>
                <w:lang w:val="vi-VN"/>
              </w:rPr>
              <w:t>được xác định là đạt.</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tabs>
                <w:tab w:val="left" w:pos="851"/>
              </w:tabs>
              <w:jc w:val="center"/>
              <w:outlineLvl w:val="2"/>
              <w:rPr>
                <w:sz w:val="26"/>
                <w:szCs w:val="26"/>
                <w:lang w:val="fr-FR"/>
              </w:rPr>
            </w:pPr>
            <w:r w:rsidRPr="00FB66ED">
              <w:rPr>
                <w:sz w:val="26"/>
                <w:szCs w:val="26"/>
                <w:lang w:val="fr-FR"/>
              </w:rPr>
              <w:t>Đạt</w:t>
            </w:r>
          </w:p>
        </w:tc>
      </w:tr>
      <w:tr w:rsidR="00FB66ED" w:rsidRPr="00FB66ED" w:rsidTr="002B71F7">
        <w:trPr>
          <w:trHeight w:val="454"/>
          <w:jc w:val="center"/>
        </w:trPr>
        <w:tc>
          <w:tcPr>
            <w:tcW w:w="2830" w:type="dxa"/>
            <w:vMerge/>
            <w:tcBorders>
              <w:left w:val="single" w:sz="4" w:space="0" w:color="auto"/>
              <w:right w:val="single" w:sz="4" w:space="0" w:color="auto"/>
            </w:tcBorders>
            <w:vAlign w:val="center"/>
          </w:tcPr>
          <w:p w:rsidR="00FB66ED" w:rsidRPr="00FB66ED" w:rsidRDefault="00FB66ED" w:rsidP="00FB66ED">
            <w:pPr>
              <w:widowControl w:val="0"/>
              <w:jc w:val="both"/>
              <w:rPr>
                <w:rFonts w:eastAsia="Arial Unicode MS"/>
                <w:sz w:val="26"/>
                <w:szCs w:val="26"/>
                <w:lang w:val="nl-NL"/>
              </w:rPr>
            </w:pPr>
          </w:p>
        </w:tc>
        <w:tc>
          <w:tcPr>
            <w:tcW w:w="5297"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left="103" w:right="68"/>
              <w:jc w:val="both"/>
              <w:rPr>
                <w:sz w:val="26"/>
                <w:szCs w:val="26"/>
                <w:lang w:val="vi-VN"/>
              </w:rPr>
            </w:pPr>
            <w:r w:rsidRPr="00FB66ED">
              <w:rPr>
                <w:sz w:val="26"/>
                <w:szCs w:val="26"/>
                <w:lang w:val="vi-VN"/>
              </w:rPr>
              <w:t>Có ≥1 tiêu chuẩn bị xác định không đạt.</w:t>
            </w:r>
          </w:p>
        </w:tc>
        <w:tc>
          <w:tcPr>
            <w:tcW w:w="1461" w:type="dxa"/>
            <w:tcBorders>
              <w:top w:val="single" w:sz="4" w:space="0" w:color="auto"/>
              <w:left w:val="single" w:sz="4" w:space="0" w:color="auto"/>
              <w:bottom w:val="single" w:sz="4" w:space="0" w:color="auto"/>
              <w:right w:val="single" w:sz="4" w:space="0" w:color="auto"/>
            </w:tcBorders>
            <w:vAlign w:val="center"/>
          </w:tcPr>
          <w:p w:rsidR="00FB66ED" w:rsidRPr="00FB66ED" w:rsidRDefault="00FB66ED" w:rsidP="00FB66ED">
            <w:pPr>
              <w:widowControl w:val="0"/>
              <w:ind w:right="43"/>
              <w:jc w:val="center"/>
              <w:rPr>
                <w:sz w:val="26"/>
                <w:szCs w:val="26"/>
              </w:rPr>
            </w:pPr>
            <w:r w:rsidRPr="00FB66ED">
              <w:rPr>
                <w:sz w:val="26"/>
                <w:szCs w:val="26"/>
                <w:lang w:val="fr-FR"/>
              </w:rPr>
              <w:t>Không đạt</w:t>
            </w:r>
          </w:p>
        </w:tc>
      </w:tr>
      <w:bookmarkEnd w:id="0"/>
    </w:tbl>
    <w:p w:rsidR="005F7246" w:rsidRPr="00FB66ED" w:rsidRDefault="005F7246" w:rsidP="00FB66ED"/>
    <w:sectPr w:rsidR="005F7246" w:rsidRPr="00FB66ED" w:rsidSect="0039189A">
      <w:footerReference w:type="even" r:id="rId7"/>
      <w:footerReference w:type="default" r:id="rId8"/>
      <w:pgSz w:w="11907" w:h="16840" w:code="9"/>
      <w:pgMar w:top="1134" w:right="1134" w:bottom="1134" w:left="1701" w:header="340" w:footer="28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CFF" w:rsidRDefault="00734CFF" w:rsidP="00DB5072">
      <w:r>
        <w:separator/>
      </w:r>
    </w:p>
  </w:endnote>
  <w:endnote w:type="continuationSeparator" w:id="0">
    <w:p w:rsidR="00734CFF" w:rsidRDefault="00734CFF" w:rsidP="00DB5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72" w:rsidRDefault="00DB5072"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B5072" w:rsidRDefault="00DB5072" w:rsidP="00F10C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072" w:rsidRPr="00446D5E" w:rsidRDefault="00DB5072" w:rsidP="00D20A37">
    <w:pPr>
      <w:pStyle w:val="Footer"/>
      <w:ind w:right="360"/>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CFF" w:rsidRDefault="00734CFF" w:rsidP="00DB5072">
      <w:r>
        <w:separator/>
      </w:r>
    </w:p>
  </w:footnote>
  <w:footnote w:type="continuationSeparator" w:id="0">
    <w:p w:rsidR="00734CFF" w:rsidRDefault="00734CFF" w:rsidP="00DB50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F4EB7"/>
    <w:multiLevelType w:val="hybridMultilevel"/>
    <w:tmpl w:val="3F60D5AC"/>
    <w:lvl w:ilvl="0" w:tplc="CF1C19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072"/>
    <w:rsid w:val="00020C7B"/>
    <w:rsid w:val="000240DA"/>
    <w:rsid w:val="00082B7F"/>
    <w:rsid w:val="000C613B"/>
    <w:rsid w:val="000F7C3C"/>
    <w:rsid w:val="00115C85"/>
    <w:rsid w:val="00116E61"/>
    <w:rsid w:val="001829DD"/>
    <w:rsid w:val="00252B7C"/>
    <w:rsid w:val="002667B8"/>
    <w:rsid w:val="00281501"/>
    <w:rsid w:val="00282F29"/>
    <w:rsid w:val="002942E5"/>
    <w:rsid w:val="002D29B2"/>
    <w:rsid w:val="002D70DE"/>
    <w:rsid w:val="002E26BB"/>
    <w:rsid w:val="002E69D7"/>
    <w:rsid w:val="0035668E"/>
    <w:rsid w:val="00365A69"/>
    <w:rsid w:val="00370C96"/>
    <w:rsid w:val="0039189A"/>
    <w:rsid w:val="003940AB"/>
    <w:rsid w:val="003941A5"/>
    <w:rsid w:val="003B6E8E"/>
    <w:rsid w:val="003C0B18"/>
    <w:rsid w:val="003C2971"/>
    <w:rsid w:val="003D76B6"/>
    <w:rsid w:val="003F2720"/>
    <w:rsid w:val="00412C8E"/>
    <w:rsid w:val="004A4393"/>
    <w:rsid w:val="004B050B"/>
    <w:rsid w:val="004F2331"/>
    <w:rsid w:val="00530DFA"/>
    <w:rsid w:val="005461DB"/>
    <w:rsid w:val="005C63C3"/>
    <w:rsid w:val="005E5558"/>
    <w:rsid w:val="005F7246"/>
    <w:rsid w:val="0060496E"/>
    <w:rsid w:val="0062287E"/>
    <w:rsid w:val="00623047"/>
    <w:rsid w:val="00636AFC"/>
    <w:rsid w:val="00646016"/>
    <w:rsid w:val="0065557A"/>
    <w:rsid w:val="006A36B8"/>
    <w:rsid w:val="006A5383"/>
    <w:rsid w:val="006C78A0"/>
    <w:rsid w:val="006E0436"/>
    <w:rsid w:val="007140D5"/>
    <w:rsid w:val="00734CFF"/>
    <w:rsid w:val="007414E3"/>
    <w:rsid w:val="007437D3"/>
    <w:rsid w:val="00761E2D"/>
    <w:rsid w:val="00793112"/>
    <w:rsid w:val="007C1C42"/>
    <w:rsid w:val="007E0301"/>
    <w:rsid w:val="007E3C2F"/>
    <w:rsid w:val="008565D5"/>
    <w:rsid w:val="0087104B"/>
    <w:rsid w:val="008B27A8"/>
    <w:rsid w:val="00932C6C"/>
    <w:rsid w:val="0097106D"/>
    <w:rsid w:val="00974B8A"/>
    <w:rsid w:val="009823AC"/>
    <w:rsid w:val="009C74A3"/>
    <w:rsid w:val="009F25C0"/>
    <w:rsid w:val="00A11ACD"/>
    <w:rsid w:val="00A266FD"/>
    <w:rsid w:val="00A309BE"/>
    <w:rsid w:val="00A33EA7"/>
    <w:rsid w:val="00AE710C"/>
    <w:rsid w:val="00B36949"/>
    <w:rsid w:val="00B4348E"/>
    <w:rsid w:val="00B824F0"/>
    <w:rsid w:val="00B857FA"/>
    <w:rsid w:val="00C2599A"/>
    <w:rsid w:val="00C25E34"/>
    <w:rsid w:val="00C6076C"/>
    <w:rsid w:val="00CB0E50"/>
    <w:rsid w:val="00CF0B65"/>
    <w:rsid w:val="00D311F6"/>
    <w:rsid w:val="00D5637B"/>
    <w:rsid w:val="00D76F75"/>
    <w:rsid w:val="00D90808"/>
    <w:rsid w:val="00DA2B8F"/>
    <w:rsid w:val="00DB5072"/>
    <w:rsid w:val="00DD066A"/>
    <w:rsid w:val="00DD3083"/>
    <w:rsid w:val="00E17E73"/>
    <w:rsid w:val="00E4620A"/>
    <w:rsid w:val="00E52D9E"/>
    <w:rsid w:val="00E569F0"/>
    <w:rsid w:val="00E96D64"/>
    <w:rsid w:val="00EC34A2"/>
    <w:rsid w:val="00F12CC7"/>
    <w:rsid w:val="00F1533D"/>
    <w:rsid w:val="00F81C1E"/>
    <w:rsid w:val="00FB066C"/>
    <w:rsid w:val="00FB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E0385"/>
  <w15:chartTrackingRefBased/>
  <w15:docId w15:val="{50F67254-06FE-4AAF-BBCA-3E947006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0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B5072"/>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B5072"/>
    <w:rPr>
      <w:rFonts w:ascii="Times New Roman" w:eastAsia="Times New Roman" w:hAnsi="Times New Roman" w:cs="Times New Roman"/>
      <w:sz w:val="24"/>
      <w:szCs w:val="24"/>
      <w:lang w:val="x-none" w:eastAsia="x-none"/>
    </w:rPr>
  </w:style>
  <w:style w:type="character" w:styleId="PageNumber">
    <w:name w:val="page number"/>
    <w:basedOn w:val="DefaultParagraphFont"/>
    <w:rsid w:val="00DB5072"/>
  </w:style>
  <w:style w:type="paragraph" w:styleId="Header">
    <w:name w:val="header"/>
    <w:basedOn w:val="Normal"/>
    <w:link w:val="HeaderChar"/>
    <w:uiPriority w:val="99"/>
    <w:rsid w:val="00DB507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DB5072"/>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rsid w:val="00DB5072"/>
    <w:rPr>
      <w:sz w:val="20"/>
      <w:szCs w:val="20"/>
    </w:rPr>
  </w:style>
  <w:style w:type="character" w:customStyle="1" w:styleId="FootnoteTextChar">
    <w:name w:val="Footnote Text Char"/>
    <w:basedOn w:val="DefaultParagraphFont"/>
    <w:link w:val="FootnoteText"/>
    <w:rsid w:val="00DB5072"/>
    <w:rPr>
      <w:rFonts w:ascii="Times New Roman" w:eastAsia="Times New Roman" w:hAnsi="Times New Roman" w:cs="Times New Roman"/>
      <w:sz w:val="20"/>
      <w:szCs w:val="20"/>
    </w:rPr>
  </w:style>
  <w:style w:type="character" w:styleId="FootnoteReference">
    <w:name w:val="footnote reference"/>
    <w:rsid w:val="00DB5072"/>
    <w:rPr>
      <w:vertAlign w:val="superscript"/>
    </w:rPr>
  </w:style>
  <w:style w:type="paragraph" w:styleId="BodyText">
    <w:name w:val="Body Text"/>
    <w:aliases w:val=" Char, Char Char Char Char Char Char,Body Text1, Char Char Char Char Char Char Char Char Char Char Char Char Char,Char Char Char Char Char Char Char Char Char Char Char Char Char,Char1"/>
    <w:basedOn w:val="Normal"/>
    <w:link w:val="BodyTextChar"/>
    <w:rsid w:val="003940AB"/>
    <w:pPr>
      <w:spacing w:after="120"/>
    </w:pPr>
  </w:style>
  <w:style w:type="character" w:customStyle="1" w:styleId="BodyTextChar">
    <w:name w:val="Body Text Char"/>
    <w:aliases w:val=" Char Char, Char Char Char Char Char Char Char,Body Text1 Char, Char Char Char Char Char Char Char Char Char Char Char Char Char Char,Char Char Char Char Char Char Char Char Char Char Char Char Char Char,Char1 Char"/>
    <w:basedOn w:val="DefaultParagraphFont"/>
    <w:link w:val="BodyText"/>
    <w:rsid w:val="003940AB"/>
    <w:rPr>
      <w:rFonts w:ascii="Times New Roman" w:eastAsia="Times New Roman" w:hAnsi="Times New Roman" w:cs="Times New Roman"/>
      <w:sz w:val="24"/>
      <w:szCs w:val="24"/>
    </w:rPr>
  </w:style>
  <w:style w:type="paragraph" w:customStyle="1" w:styleId="Sub-ClauseText">
    <w:name w:val="Sub-Clause Text"/>
    <w:basedOn w:val="Normal"/>
    <w:rsid w:val="003940AB"/>
    <w:pPr>
      <w:spacing w:before="120" w:after="120"/>
      <w:jc w:val="both"/>
    </w:pPr>
    <w:rPr>
      <w:spacing w:val="-4"/>
      <w:szCs w:val="20"/>
    </w:rPr>
  </w:style>
  <w:style w:type="table" w:styleId="TableGrid">
    <w:name w:val="Table Grid"/>
    <w:basedOn w:val="TableNormal"/>
    <w:uiPriority w:val="39"/>
    <w:rsid w:val="007E3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24</dc:creator>
  <cp:keywords/>
  <dc:description/>
  <cp:lastModifiedBy>Computer 24</cp:lastModifiedBy>
  <cp:revision>71</cp:revision>
  <dcterms:created xsi:type="dcterms:W3CDTF">2025-08-28T03:44:00Z</dcterms:created>
  <dcterms:modified xsi:type="dcterms:W3CDTF">2026-05-04T02:39:00Z</dcterms:modified>
</cp:coreProperties>
</file>