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7B57F" w14:textId="77777777" w:rsidR="00B7577F" w:rsidRPr="00F277C0" w:rsidRDefault="00B7577F" w:rsidP="00EC46D4">
      <w:pPr>
        <w:spacing w:after="0" w:line="276" w:lineRule="auto"/>
        <w:jc w:val="center"/>
        <w:rPr>
          <w:rFonts w:ascii="Times New Roman" w:hAnsi="Times New Roman" w:cs="Times New Roman"/>
          <w:b/>
          <w:bCs/>
          <w:sz w:val="28"/>
          <w:szCs w:val="28"/>
        </w:rPr>
      </w:pPr>
      <w:r w:rsidRPr="00F277C0">
        <w:rPr>
          <w:rFonts w:ascii="Times New Roman" w:hAnsi="Times New Roman" w:cs="Times New Roman"/>
          <w:b/>
          <w:bCs/>
          <w:sz w:val="28"/>
          <w:szCs w:val="28"/>
        </w:rPr>
        <w:t>Chương V. YÊU CẦU VỀ KỸ THUẬT</w:t>
      </w:r>
    </w:p>
    <w:p w14:paraId="0E8AA8F9" w14:textId="77777777" w:rsidR="00B7577F" w:rsidRPr="00F277C0" w:rsidRDefault="00B7577F" w:rsidP="00820FFF">
      <w:pPr>
        <w:spacing w:after="0" w:line="276" w:lineRule="auto"/>
        <w:jc w:val="both"/>
        <w:rPr>
          <w:rFonts w:ascii="Times New Roman" w:hAnsi="Times New Roman" w:cs="Times New Roman"/>
          <w:sz w:val="28"/>
          <w:szCs w:val="28"/>
        </w:rPr>
      </w:pPr>
    </w:p>
    <w:p w14:paraId="78811825" w14:textId="77777777" w:rsidR="00B7577F" w:rsidRPr="00F277C0" w:rsidRDefault="00B7577F" w:rsidP="00820FFF">
      <w:pPr>
        <w:spacing w:before="240" w:after="0" w:line="276" w:lineRule="auto"/>
        <w:ind w:firstLine="720"/>
        <w:jc w:val="both"/>
        <w:rPr>
          <w:rFonts w:ascii="Times New Roman" w:hAnsi="Times New Roman" w:cs="Times New Roman"/>
          <w:b/>
          <w:bCs/>
          <w:sz w:val="28"/>
          <w:szCs w:val="28"/>
        </w:rPr>
      </w:pPr>
      <w:r w:rsidRPr="00F277C0">
        <w:rPr>
          <w:rFonts w:ascii="Times New Roman" w:hAnsi="Times New Roman" w:cs="Times New Roman"/>
          <w:b/>
          <w:bCs/>
          <w:sz w:val="28"/>
          <w:szCs w:val="28"/>
        </w:rPr>
        <w:t>Mục 1. Yêu cầu về kỹ thuật</w:t>
      </w:r>
    </w:p>
    <w:p w14:paraId="0B882C6B" w14:textId="77777777" w:rsidR="00B7577F" w:rsidRPr="00F277C0" w:rsidRDefault="00B7577F" w:rsidP="00820FFF">
      <w:pPr>
        <w:spacing w:before="240" w:after="0" w:line="276" w:lineRule="auto"/>
        <w:jc w:val="both"/>
        <w:rPr>
          <w:rFonts w:ascii="Times New Roman" w:hAnsi="Times New Roman" w:cs="Times New Roman"/>
          <w:b/>
          <w:bCs/>
          <w:i/>
          <w:iCs/>
          <w:sz w:val="28"/>
          <w:szCs w:val="28"/>
        </w:rPr>
      </w:pPr>
      <w:r w:rsidRPr="00F277C0">
        <w:rPr>
          <w:rFonts w:ascii="Times New Roman" w:hAnsi="Times New Roman" w:cs="Times New Roman"/>
          <w:b/>
          <w:bCs/>
          <w:sz w:val="28"/>
          <w:szCs w:val="28"/>
        </w:rPr>
        <w:tab/>
      </w:r>
      <w:r w:rsidRPr="00F277C0">
        <w:rPr>
          <w:rFonts w:ascii="Times New Roman" w:hAnsi="Times New Roman" w:cs="Times New Roman"/>
          <w:b/>
          <w:bCs/>
          <w:i/>
          <w:iCs/>
          <w:sz w:val="28"/>
          <w:szCs w:val="28"/>
        </w:rPr>
        <w:t>I. Giới thiệu chung về dự án, gói thầu</w:t>
      </w:r>
    </w:p>
    <w:p w14:paraId="021CCAC9" w14:textId="77777777" w:rsidR="00B7577F" w:rsidRPr="00F277C0" w:rsidRDefault="00B7577F" w:rsidP="00820FFF">
      <w:pPr>
        <w:spacing w:before="240" w:after="0" w:line="276" w:lineRule="auto"/>
        <w:jc w:val="both"/>
        <w:rPr>
          <w:rFonts w:ascii="Times New Roman" w:hAnsi="Times New Roman" w:cs="Times New Roman"/>
          <w:sz w:val="28"/>
          <w:szCs w:val="28"/>
        </w:rPr>
      </w:pPr>
      <w:r w:rsidRPr="00F277C0">
        <w:rPr>
          <w:rFonts w:ascii="Times New Roman" w:hAnsi="Times New Roman" w:cs="Times New Roman"/>
          <w:sz w:val="28"/>
          <w:szCs w:val="28"/>
        </w:rPr>
        <w:tab/>
        <w:t>1. Giới thiệu chung về dự án:</w:t>
      </w:r>
    </w:p>
    <w:p w14:paraId="259C2031" w14:textId="77777777" w:rsidR="00B7577F" w:rsidRPr="00F277C0" w:rsidRDefault="00B7577F" w:rsidP="00EA0DB4">
      <w:pPr>
        <w:spacing w:after="0" w:line="276" w:lineRule="auto"/>
        <w:ind w:firstLine="709"/>
        <w:jc w:val="both"/>
        <w:rPr>
          <w:rFonts w:ascii="Times New Roman" w:hAnsi="Times New Roman" w:cs="Times New Roman"/>
          <w:sz w:val="28"/>
          <w:szCs w:val="28"/>
        </w:rPr>
      </w:pPr>
      <w:r w:rsidRPr="00F277C0">
        <w:rPr>
          <w:rFonts w:ascii="Times New Roman" w:hAnsi="Times New Roman" w:cs="Times New Roman"/>
          <w:sz w:val="28"/>
          <w:szCs w:val="28"/>
        </w:rPr>
        <w:t>Để duy trì, mở rộng và phát triển sản xuất và đảm bảo các mục tiêu Kế hoạch sản xuất kinh doanh năm 2026 và duy trì ổn định sản xuất trong những năm tiếp theo, Công ty Than Khe Chàm - TKV cần thiết phải đầu tư các thiết bị, hệ thống thiết bị mới và thay thế các thiết bị cũ, phục vụ cho các diện sản xuất mới để duy trì phát triển mở rộng sản xuất, đảm bảo cho dây chuyền sản xuất kinh doanh của Công ty Than Khe Chàm - TKV hoạt động ổn định, đáp ứng được mục tiêu phát triển và hoàn thành nhiệm vụ sản xuất kinh doanh của Công ty trong năm 2026 và các năm tiếp theo.</w:t>
      </w:r>
    </w:p>
    <w:p w14:paraId="0F0181F0" w14:textId="77777777" w:rsidR="00B7577F" w:rsidRPr="00F277C0" w:rsidRDefault="00B7577F" w:rsidP="00820FFF">
      <w:pPr>
        <w:spacing w:after="0" w:line="276" w:lineRule="auto"/>
        <w:ind w:firstLine="720"/>
        <w:jc w:val="both"/>
        <w:rPr>
          <w:rFonts w:ascii="Times New Roman" w:hAnsi="Times New Roman" w:cs="Times New Roman"/>
          <w:sz w:val="28"/>
          <w:szCs w:val="28"/>
        </w:rPr>
      </w:pPr>
      <w:r w:rsidRPr="00F277C0">
        <w:rPr>
          <w:rFonts w:ascii="Times New Roman" w:hAnsi="Times New Roman" w:cs="Times New Roman"/>
          <w:sz w:val="28"/>
          <w:szCs w:val="28"/>
        </w:rPr>
        <w:t>- Tên dự án: Đầu tư thiết bị phục vụ sản xuất năm 2026;</w:t>
      </w:r>
    </w:p>
    <w:p w14:paraId="1531F0CF" w14:textId="77777777" w:rsidR="00B7577F" w:rsidRPr="00F277C0" w:rsidRDefault="00B7577F" w:rsidP="00820FFF">
      <w:pPr>
        <w:spacing w:after="0" w:line="276" w:lineRule="auto"/>
        <w:ind w:firstLine="720"/>
        <w:jc w:val="both"/>
        <w:rPr>
          <w:rFonts w:ascii="Times New Roman" w:hAnsi="Times New Roman" w:cs="Times New Roman"/>
          <w:sz w:val="28"/>
          <w:szCs w:val="28"/>
        </w:rPr>
      </w:pPr>
      <w:r w:rsidRPr="00F277C0">
        <w:rPr>
          <w:rFonts w:ascii="Times New Roman" w:hAnsi="Times New Roman" w:cs="Times New Roman"/>
          <w:sz w:val="28"/>
          <w:szCs w:val="28"/>
        </w:rPr>
        <w:t>- Chủ đầu tư: Chi nhánh Tập đoàn Công nghiệp Than- Khoáng sản Việt Nam- Công ty than Khe Chàm-TKV.</w:t>
      </w:r>
    </w:p>
    <w:p w14:paraId="7026A423" w14:textId="25658745" w:rsidR="00B7577F" w:rsidRPr="00F277C0" w:rsidRDefault="00B7577F" w:rsidP="00820FFF">
      <w:pPr>
        <w:spacing w:after="0" w:line="276" w:lineRule="auto"/>
        <w:ind w:firstLine="720"/>
        <w:jc w:val="both"/>
        <w:rPr>
          <w:rFonts w:ascii="Times New Roman" w:hAnsi="Times New Roman" w:cs="Times New Roman"/>
          <w:sz w:val="28"/>
          <w:szCs w:val="28"/>
        </w:rPr>
      </w:pPr>
      <w:r w:rsidRPr="00F277C0">
        <w:rPr>
          <w:rFonts w:ascii="Times New Roman" w:hAnsi="Times New Roman" w:cs="Times New Roman"/>
          <w:sz w:val="28"/>
          <w:szCs w:val="28"/>
        </w:rPr>
        <w:t>- Nguồn vốn: Vốn vay thương mại và vốn chủ sở hữu của Công ty Than Khe Chàm-TKV.</w:t>
      </w:r>
    </w:p>
    <w:p w14:paraId="70191CF6" w14:textId="77777777" w:rsidR="00B7577F" w:rsidRPr="00F277C0" w:rsidRDefault="00B7577F" w:rsidP="00820FFF">
      <w:pPr>
        <w:spacing w:after="0" w:line="276" w:lineRule="auto"/>
        <w:ind w:firstLine="720"/>
        <w:jc w:val="both"/>
        <w:rPr>
          <w:rFonts w:ascii="Times New Roman" w:hAnsi="Times New Roman" w:cs="Times New Roman"/>
          <w:sz w:val="28"/>
          <w:szCs w:val="28"/>
        </w:rPr>
      </w:pPr>
      <w:r w:rsidRPr="00F277C0">
        <w:rPr>
          <w:rFonts w:ascii="Times New Roman" w:hAnsi="Times New Roman" w:cs="Times New Roman"/>
          <w:sz w:val="28"/>
          <w:szCs w:val="28"/>
        </w:rPr>
        <w:t>- Địa điểm thực hiện dự án: Công ty than Khe Chàm - TKV, phường Mông Dương, tỉnh Quảng Ninh.</w:t>
      </w:r>
    </w:p>
    <w:p w14:paraId="1E1EB250" w14:textId="54121C21" w:rsidR="00B7577F" w:rsidRPr="00F277C0" w:rsidRDefault="00B7577F" w:rsidP="00820FFF">
      <w:pPr>
        <w:spacing w:after="0" w:line="276" w:lineRule="auto"/>
        <w:ind w:firstLine="720"/>
        <w:jc w:val="both"/>
        <w:rPr>
          <w:rFonts w:ascii="Times New Roman" w:hAnsi="Times New Roman" w:cs="Times New Roman"/>
          <w:sz w:val="28"/>
          <w:szCs w:val="28"/>
        </w:rPr>
      </w:pPr>
      <w:r w:rsidRPr="00F277C0">
        <w:rPr>
          <w:rFonts w:ascii="Times New Roman" w:hAnsi="Times New Roman" w:cs="Times New Roman"/>
          <w:sz w:val="28"/>
          <w:szCs w:val="28"/>
        </w:rPr>
        <w:t>- Quy mô đầu tư:</w:t>
      </w:r>
    </w:p>
    <w:p w14:paraId="1AAB5F69" w14:textId="77777777" w:rsidR="00B7577F" w:rsidRPr="00F277C0" w:rsidRDefault="00B7577F" w:rsidP="00614902">
      <w:pPr>
        <w:spacing w:after="0" w:line="276" w:lineRule="auto"/>
        <w:ind w:left="720"/>
        <w:jc w:val="both"/>
        <w:rPr>
          <w:rFonts w:ascii="Times New Roman" w:hAnsi="Times New Roman" w:cs="Times New Roman"/>
          <w:sz w:val="28"/>
          <w:szCs w:val="28"/>
        </w:rPr>
      </w:pPr>
      <w:r w:rsidRPr="00F277C0">
        <w:rPr>
          <w:rFonts w:ascii="Times New Roman" w:hAnsi="Times New Roman" w:cs="Times New Roman"/>
          <w:i/>
          <w:iCs/>
          <w:sz w:val="28"/>
          <w:szCs w:val="28"/>
        </w:rPr>
        <w:t>a) Về xây dựng:</w:t>
      </w:r>
      <w:r w:rsidRPr="00F277C0">
        <w:rPr>
          <w:rFonts w:ascii="Times New Roman" w:hAnsi="Times New Roman" w:cs="Times New Roman"/>
          <w:sz w:val="28"/>
          <w:szCs w:val="28"/>
        </w:rPr>
        <w:t xml:space="preserve"> Xây dựng 02 hạng mục công trình phục vụ cho công tác lắp đặt thiết bị. Cụ thể:</w:t>
      </w:r>
    </w:p>
    <w:tbl>
      <w:tblPr>
        <w:tblStyle w:val="TableGrid"/>
        <w:tblW w:w="0" w:type="auto"/>
        <w:tblInd w:w="-147" w:type="dxa"/>
        <w:tblLook w:val="04A0" w:firstRow="1" w:lastRow="0" w:firstColumn="1" w:lastColumn="0" w:noHBand="0" w:noVBand="1"/>
      </w:tblPr>
      <w:tblGrid>
        <w:gridCol w:w="590"/>
        <w:gridCol w:w="6359"/>
        <w:gridCol w:w="1134"/>
        <w:gridCol w:w="1364"/>
      </w:tblGrid>
      <w:tr w:rsidR="00B7577F" w:rsidRPr="00F277C0" w14:paraId="170B183D" w14:textId="77777777" w:rsidTr="00B7577F">
        <w:trPr>
          <w:trHeight w:val="802"/>
        </w:trPr>
        <w:tc>
          <w:tcPr>
            <w:tcW w:w="306" w:type="dxa"/>
            <w:vAlign w:val="center"/>
          </w:tcPr>
          <w:p w14:paraId="6D488B81" w14:textId="0467F648" w:rsidR="00B7577F" w:rsidRPr="00F277C0" w:rsidRDefault="00B7577F" w:rsidP="00820FFF">
            <w:pPr>
              <w:spacing w:line="276" w:lineRule="auto"/>
              <w:jc w:val="both"/>
              <w:rPr>
                <w:rFonts w:ascii="Times New Roman" w:hAnsi="Times New Roman" w:cs="Times New Roman"/>
                <w:b/>
                <w:bCs/>
                <w:sz w:val="28"/>
                <w:szCs w:val="28"/>
              </w:rPr>
            </w:pPr>
            <w:r w:rsidRPr="00F277C0">
              <w:rPr>
                <w:rFonts w:ascii="Times New Roman" w:hAnsi="Times New Roman" w:cs="Times New Roman"/>
                <w:b/>
                <w:bCs/>
                <w:sz w:val="28"/>
                <w:szCs w:val="28"/>
              </w:rPr>
              <w:t>TT</w:t>
            </w:r>
          </w:p>
        </w:tc>
        <w:tc>
          <w:tcPr>
            <w:tcW w:w="6359" w:type="dxa"/>
            <w:vAlign w:val="center"/>
          </w:tcPr>
          <w:p w14:paraId="131CBECA" w14:textId="4A7F21E9" w:rsidR="00B7577F" w:rsidRPr="00F277C0" w:rsidRDefault="00B7577F" w:rsidP="00820FFF">
            <w:pPr>
              <w:spacing w:line="276" w:lineRule="auto"/>
              <w:jc w:val="both"/>
              <w:rPr>
                <w:rFonts w:ascii="Times New Roman" w:hAnsi="Times New Roman" w:cs="Times New Roman"/>
                <w:b/>
                <w:bCs/>
                <w:sz w:val="28"/>
                <w:szCs w:val="28"/>
              </w:rPr>
            </w:pPr>
            <w:r w:rsidRPr="00F277C0">
              <w:rPr>
                <w:rFonts w:ascii="Times New Roman" w:hAnsi="Times New Roman" w:cs="Times New Roman"/>
                <w:b/>
                <w:bCs/>
                <w:sz w:val="28"/>
                <w:szCs w:val="28"/>
              </w:rPr>
              <w:t>Nội dung công việc</w:t>
            </w:r>
          </w:p>
        </w:tc>
        <w:tc>
          <w:tcPr>
            <w:tcW w:w="1134" w:type="dxa"/>
            <w:vAlign w:val="center"/>
          </w:tcPr>
          <w:p w14:paraId="50D006A7" w14:textId="0CB41222" w:rsidR="00B7577F" w:rsidRPr="00F277C0" w:rsidRDefault="00B7577F" w:rsidP="00820FFF">
            <w:pPr>
              <w:spacing w:line="276" w:lineRule="auto"/>
              <w:jc w:val="both"/>
              <w:rPr>
                <w:rFonts w:ascii="Times New Roman" w:hAnsi="Times New Roman" w:cs="Times New Roman"/>
                <w:b/>
                <w:bCs/>
                <w:sz w:val="28"/>
                <w:szCs w:val="28"/>
              </w:rPr>
            </w:pPr>
            <w:r w:rsidRPr="00F277C0">
              <w:rPr>
                <w:rFonts w:ascii="Times New Roman" w:hAnsi="Times New Roman" w:cs="Times New Roman"/>
                <w:b/>
                <w:bCs/>
                <w:sz w:val="28"/>
                <w:szCs w:val="28"/>
              </w:rPr>
              <w:t>ĐVT</w:t>
            </w:r>
          </w:p>
        </w:tc>
        <w:tc>
          <w:tcPr>
            <w:tcW w:w="1364" w:type="dxa"/>
            <w:vAlign w:val="center"/>
          </w:tcPr>
          <w:p w14:paraId="579C0225" w14:textId="066A5A29" w:rsidR="00B7577F" w:rsidRPr="00F277C0" w:rsidRDefault="00B7577F" w:rsidP="00820FFF">
            <w:pPr>
              <w:spacing w:line="276" w:lineRule="auto"/>
              <w:jc w:val="both"/>
              <w:rPr>
                <w:rFonts w:ascii="Times New Roman" w:hAnsi="Times New Roman" w:cs="Times New Roman"/>
                <w:b/>
                <w:bCs/>
                <w:sz w:val="28"/>
                <w:szCs w:val="28"/>
              </w:rPr>
            </w:pPr>
            <w:r w:rsidRPr="00F277C0">
              <w:rPr>
                <w:rFonts w:ascii="Times New Roman" w:hAnsi="Times New Roman" w:cs="Times New Roman"/>
                <w:b/>
                <w:bCs/>
                <w:sz w:val="28"/>
                <w:szCs w:val="28"/>
              </w:rPr>
              <w:t>Số lượng</w:t>
            </w:r>
          </w:p>
        </w:tc>
      </w:tr>
      <w:tr w:rsidR="00B7577F" w:rsidRPr="00F277C0" w14:paraId="53043988" w14:textId="77777777" w:rsidTr="00B7577F">
        <w:trPr>
          <w:trHeight w:val="559"/>
        </w:trPr>
        <w:tc>
          <w:tcPr>
            <w:tcW w:w="306" w:type="dxa"/>
            <w:vAlign w:val="center"/>
          </w:tcPr>
          <w:p w14:paraId="1FADAAFD" w14:textId="37245A8C" w:rsidR="00B7577F" w:rsidRPr="00F277C0" w:rsidRDefault="00B7577F" w:rsidP="00820FFF">
            <w:pPr>
              <w:spacing w:line="276" w:lineRule="auto"/>
              <w:jc w:val="both"/>
              <w:rPr>
                <w:rFonts w:ascii="Times New Roman" w:hAnsi="Times New Roman" w:cs="Times New Roman"/>
                <w:b/>
                <w:bCs/>
                <w:sz w:val="28"/>
                <w:szCs w:val="28"/>
              </w:rPr>
            </w:pPr>
            <w:r w:rsidRPr="00F277C0">
              <w:rPr>
                <w:rFonts w:ascii="Times New Roman" w:hAnsi="Times New Roman" w:cs="Times New Roman"/>
                <w:b/>
                <w:bCs/>
                <w:sz w:val="28"/>
                <w:szCs w:val="28"/>
              </w:rPr>
              <w:t>1</w:t>
            </w:r>
          </w:p>
        </w:tc>
        <w:tc>
          <w:tcPr>
            <w:tcW w:w="6359" w:type="dxa"/>
            <w:vAlign w:val="center"/>
          </w:tcPr>
          <w:p w14:paraId="648562AE" w14:textId="340BDEC1" w:rsidR="00B7577F" w:rsidRPr="00F277C0" w:rsidRDefault="00B7577F" w:rsidP="00820FFF">
            <w:pPr>
              <w:spacing w:line="276" w:lineRule="auto"/>
              <w:jc w:val="both"/>
              <w:rPr>
                <w:rFonts w:ascii="Times New Roman" w:hAnsi="Times New Roman" w:cs="Times New Roman"/>
                <w:sz w:val="28"/>
                <w:szCs w:val="28"/>
              </w:rPr>
            </w:pPr>
            <w:r w:rsidRPr="00F277C0">
              <w:rPr>
                <w:rFonts w:ascii="Times New Roman" w:hAnsi="Times New Roman" w:cs="Times New Roman"/>
                <w:sz w:val="28"/>
                <w:szCs w:val="28"/>
              </w:rPr>
              <w:t>Hệ thống đường, nhà điều khiển trạm cân 80T</w:t>
            </w:r>
          </w:p>
        </w:tc>
        <w:tc>
          <w:tcPr>
            <w:tcW w:w="1134" w:type="dxa"/>
            <w:vAlign w:val="center"/>
          </w:tcPr>
          <w:p w14:paraId="6C27A4F2" w14:textId="21A628B7" w:rsidR="00B7577F" w:rsidRPr="00F277C0" w:rsidRDefault="00B7577F" w:rsidP="00820FFF">
            <w:pPr>
              <w:spacing w:line="276" w:lineRule="auto"/>
              <w:jc w:val="both"/>
              <w:rPr>
                <w:rFonts w:ascii="Times New Roman" w:hAnsi="Times New Roman" w:cs="Times New Roman"/>
                <w:sz w:val="28"/>
                <w:szCs w:val="28"/>
              </w:rPr>
            </w:pPr>
            <w:r w:rsidRPr="00F277C0">
              <w:rPr>
                <w:rFonts w:ascii="Times New Roman" w:hAnsi="Times New Roman" w:cs="Times New Roman"/>
                <w:sz w:val="28"/>
                <w:szCs w:val="28"/>
              </w:rPr>
              <w:t>HMCT</w:t>
            </w:r>
          </w:p>
        </w:tc>
        <w:tc>
          <w:tcPr>
            <w:tcW w:w="1364" w:type="dxa"/>
            <w:vAlign w:val="center"/>
          </w:tcPr>
          <w:p w14:paraId="47EFBBCB" w14:textId="59517B0D" w:rsidR="00B7577F" w:rsidRPr="00F277C0" w:rsidRDefault="00B7577F" w:rsidP="00820FFF">
            <w:pPr>
              <w:spacing w:line="276" w:lineRule="auto"/>
              <w:jc w:val="both"/>
              <w:rPr>
                <w:rFonts w:ascii="Times New Roman" w:hAnsi="Times New Roman" w:cs="Times New Roman"/>
                <w:sz w:val="28"/>
                <w:szCs w:val="28"/>
              </w:rPr>
            </w:pPr>
            <w:r w:rsidRPr="00F277C0">
              <w:rPr>
                <w:rFonts w:ascii="Times New Roman" w:hAnsi="Times New Roman" w:cs="Times New Roman"/>
                <w:sz w:val="28"/>
                <w:szCs w:val="28"/>
              </w:rPr>
              <w:t>01</w:t>
            </w:r>
          </w:p>
        </w:tc>
      </w:tr>
      <w:tr w:rsidR="00B7577F" w:rsidRPr="00F277C0" w14:paraId="4D300BC5" w14:textId="77777777" w:rsidTr="00B7577F">
        <w:trPr>
          <w:trHeight w:val="836"/>
        </w:trPr>
        <w:tc>
          <w:tcPr>
            <w:tcW w:w="306" w:type="dxa"/>
            <w:vAlign w:val="center"/>
          </w:tcPr>
          <w:p w14:paraId="641FE7A0" w14:textId="08B27492" w:rsidR="00B7577F" w:rsidRPr="00F277C0" w:rsidRDefault="00B7577F" w:rsidP="00820FFF">
            <w:pPr>
              <w:spacing w:line="276" w:lineRule="auto"/>
              <w:jc w:val="both"/>
              <w:rPr>
                <w:rFonts w:ascii="Times New Roman" w:hAnsi="Times New Roman" w:cs="Times New Roman"/>
                <w:b/>
                <w:bCs/>
                <w:sz w:val="28"/>
                <w:szCs w:val="28"/>
              </w:rPr>
            </w:pPr>
            <w:r w:rsidRPr="00F277C0">
              <w:rPr>
                <w:rFonts w:ascii="Times New Roman" w:hAnsi="Times New Roman" w:cs="Times New Roman"/>
                <w:b/>
                <w:bCs/>
                <w:sz w:val="28"/>
                <w:szCs w:val="28"/>
              </w:rPr>
              <w:t>2</w:t>
            </w:r>
          </w:p>
        </w:tc>
        <w:tc>
          <w:tcPr>
            <w:tcW w:w="6359" w:type="dxa"/>
            <w:vAlign w:val="center"/>
          </w:tcPr>
          <w:p w14:paraId="3705E16F" w14:textId="24E4D442" w:rsidR="00B7577F" w:rsidRPr="00F277C0" w:rsidRDefault="00B7577F" w:rsidP="00820FFF">
            <w:pPr>
              <w:spacing w:line="276" w:lineRule="auto"/>
              <w:jc w:val="both"/>
              <w:rPr>
                <w:rFonts w:ascii="Times New Roman" w:hAnsi="Times New Roman" w:cs="Times New Roman"/>
                <w:sz w:val="28"/>
                <w:szCs w:val="28"/>
              </w:rPr>
            </w:pPr>
            <w:r w:rsidRPr="00F277C0">
              <w:rPr>
                <w:rFonts w:ascii="Times New Roman" w:hAnsi="Times New Roman" w:cs="Times New Roman"/>
                <w:sz w:val="28"/>
                <w:szCs w:val="28"/>
              </w:rPr>
              <w:t>Nhà che thiết bị + bệ đỡ dùng lắp đặt Hệ thống xử lý khí thải nồi hơi.</w:t>
            </w:r>
          </w:p>
        </w:tc>
        <w:tc>
          <w:tcPr>
            <w:tcW w:w="1134" w:type="dxa"/>
            <w:vAlign w:val="center"/>
          </w:tcPr>
          <w:p w14:paraId="77A61FE9" w14:textId="3A74F042" w:rsidR="00B7577F" w:rsidRPr="00F277C0" w:rsidRDefault="00B7577F" w:rsidP="00820FFF">
            <w:pPr>
              <w:spacing w:line="276" w:lineRule="auto"/>
              <w:jc w:val="both"/>
              <w:rPr>
                <w:rFonts w:ascii="Times New Roman" w:hAnsi="Times New Roman" w:cs="Times New Roman"/>
                <w:sz w:val="28"/>
                <w:szCs w:val="28"/>
              </w:rPr>
            </w:pPr>
            <w:r w:rsidRPr="00F277C0">
              <w:rPr>
                <w:rFonts w:ascii="Times New Roman" w:hAnsi="Times New Roman" w:cs="Times New Roman"/>
                <w:sz w:val="28"/>
                <w:szCs w:val="28"/>
              </w:rPr>
              <w:t>HMCT</w:t>
            </w:r>
          </w:p>
        </w:tc>
        <w:tc>
          <w:tcPr>
            <w:tcW w:w="1364" w:type="dxa"/>
            <w:vAlign w:val="center"/>
          </w:tcPr>
          <w:p w14:paraId="3B231D83" w14:textId="1A03E7E0" w:rsidR="00B7577F" w:rsidRPr="00F277C0" w:rsidRDefault="00B7577F" w:rsidP="00820FFF">
            <w:pPr>
              <w:spacing w:line="276" w:lineRule="auto"/>
              <w:jc w:val="both"/>
              <w:rPr>
                <w:rFonts w:ascii="Times New Roman" w:hAnsi="Times New Roman" w:cs="Times New Roman"/>
                <w:sz w:val="28"/>
                <w:szCs w:val="28"/>
              </w:rPr>
            </w:pPr>
            <w:r w:rsidRPr="00F277C0">
              <w:rPr>
                <w:rFonts w:ascii="Times New Roman" w:hAnsi="Times New Roman" w:cs="Times New Roman"/>
                <w:sz w:val="28"/>
                <w:szCs w:val="28"/>
              </w:rPr>
              <w:t>01</w:t>
            </w:r>
          </w:p>
        </w:tc>
      </w:tr>
    </w:tbl>
    <w:p w14:paraId="0CBD6E5A" w14:textId="2AAD7ADC" w:rsidR="00B7577F" w:rsidRPr="00F277C0" w:rsidRDefault="00B7577F" w:rsidP="00820FFF">
      <w:pPr>
        <w:spacing w:after="0" w:line="276" w:lineRule="auto"/>
        <w:jc w:val="both"/>
        <w:rPr>
          <w:rFonts w:ascii="Times New Roman" w:hAnsi="Times New Roman" w:cs="Times New Roman"/>
          <w:sz w:val="14"/>
          <w:szCs w:val="28"/>
        </w:rPr>
      </w:pPr>
    </w:p>
    <w:p w14:paraId="21F34F50" w14:textId="77777777" w:rsidR="00B7577F" w:rsidRPr="00F277C0" w:rsidRDefault="00B7577F" w:rsidP="00EA0DB4">
      <w:pPr>
        <w:spacing w:after="0" w:line="276" w:lineRule="auto"/>
        <w:ind w:firstLine="709"/>
        <w:jc w:val="both"/>
        <w:rPr>
          <w:rFonts w:ascii="Times New Roman" w:hAnsi="Times New Roman" w:cs="Times New Roman"/>
          <w:i/>
          <w:iCs/>
          <w:sz w:val="28"/>
          <w:szCs w:val="28"/>
        </w:rPr>
      </w:pPr>
      <w:r w:rsidRPr="00F277C0">
        <w:rPr>
          <w:rFonts w:ascii="Times New Roman" w:hAnsi="Times New Roman" w:cs="Times New Roman"/>
          <w:i/>
          <w:iCs/>
          <w:sz w:val="28"/>
          <w:szCs w:val="28"/>
        </w:rPr>
        <w:t xml:space="preserve">b). Về Thiết bị: </w:t>
      </w:r>
      <w:r w:rsidRPr="00F277C0">
        <w:rPr>
          <w:rFonts w:ascii="Times New Roman" w:hAnsi="Times New Roman" w:cs="Times New Roman"/>
          <w:sz w:val="28"/>
          <w:szCs w:val="28"/>
        </w:rPr>
        <w:t>Đầu tư mới 4 nhóm thiết bị:</w:t>
      </w:r>
      <w:r w:rsidRPr="00F277C0">
        <w:rPr>
          <w:rFonts w:ascii="Times New Roman" w:hAnsi="Times New Roman" w:cs="Times New Roman"/>
          <w:i/>
          <w:iCs/>
          <w:sz w:val="28"/>
          <w:szCs w:val="28"/>
        </w:rPr>
        <w:t xml:space="preserve"> </w:t>
      </w:r>
    </w:p>
    <w:p w14:paraId="31D2A518" w14:textId="77777777" w:rsidR="00B7577F" w:rsidRPr="00F277C0" w:rsidRDefault="00B7577F" w:rsidP="00EA0DB4">
      <w:pPr>
        <w:spacing w:after="0" w:line="276" w:lineRule="auto"/>
        <w:ind w:firstLine="709"/>
        <w:jc w:val="both"/>
        <w:rPr>
          <w:rFonts w:ascii="Times New Roman" w:hAnsi="Times New Roman" w:cs="Times New Roman"/>
          <w:sz w:val="28"/>
          <w:szCs w:val="28"/>
        </w:rPr>
      </w:pPr>
      <w:r w:rsidRPr="00F277C0">
        <w:rPr>
          <w:rFonts w:ascii="Times New Roman" w:hAnsi="Times New Roman" w:cs="Times New Roman"/>
          <w:sz w:val="28"/>
          <w:szCs w:val="28"/>
        </w:rPr>
        <w:t xml:space="preserve">- Thiết bị phục vụ khai thác; </w:t>
      </w:r>
    </w:p>
    <w:p w14:paraId="21A4494E" w14:textId="77777777" w:rsidR="00B7577F" w:rsidRPr="00F277C0" w:rsidRDefault="00B7577F" w:rsidP="00EA0DB4">
      <w:pPr>
        <w:spacing w:after="0" w:line="276" w:lineRule="auto"/>
        <w:ind w:firstLine="709"/>
        <w:jc w:val="both"/>
        <w:rPr>
          <w:rFonts w:ascii="Times New Roman" w:hAnsi="Times New Roman" w:cs="Times New Roman"/>
          <w:sz w:val="28"/>
          <w:szCs w:val="28"/>
        </w:rPr>
      </w:pPr>
      <w:r w:rsidRPr="00F277C0">
        <w:rPr>
          <w:rFonts w:ascii="Times New Roman" w:hAnsi="Times New Roman" w:cs="Times New Roman"/>
          <w:sz w:val="28"/>
          <w:szCs w:val="28"/>
        </w:rPr>
        <w:t xml:space="preserve">- Thiết bị vận tải trong hầm lò; </w:t>
      </w:r>
    </w:p>
    <w:p w14:paraId="3D9EE195" w14:textId="77777777" w:rsidR="00B7577F" w:rsidRPr="00F277C0" w:rsidRDefault="00B7577F" w:rsidP="00EA0DB4">
      <w:pPr>
        <w:spacing w:after="0" w:line="276" w:lineRule="auto"/>
        <w:ind w:firstLine="709"/>
        <w:jc w:val="both"/>
        <w:rPr>
          <w:rFonts w:ascii="Times New Roman" w:hAnsi="Times New Roman" w:cs="Times New Roman"/>
          <w:sz w:val="28"/>
          <w:szCs w:val="28"/>
        </w:rPr>
      </w:pPr>
      <w:r w:rsidRPr="00F277C0">
        <w:rPr>
          <w:rFonts w:ascii="Times New Roman" w:hAnsi="Times New Roman" w:cs="Times New Roman"/>
          <w:sz w:val="28"/>
          <w:szCs w:val="28"/>
        </w:rPr>
        <w:t xml:space="preserve">- Thiết bị bốc xúc vận tải trên mặt bằng, Thiết bị điện, thiết bị cung cấp khí nén, nước, Thiết bị phục vụ phụ trợ; </w:t>
      </w:r>
    </w:p>
    <w:p w14:paraId="4215C9C3" w14:textId="1340D372" w:rsidR="00B7577F" w:rsidRPr="00F277C0" w:rsidRDefault="00B7577F" w:rsidP="00EA0DB4">
      <w:pPr>
        <w:spacing w:after="0" w:line="276" w:lineRule="auto"/>
        <w:ind w:firstLine="709"/>
        <w:jc w:val="both"/>
        <w:rPr>
          <w:rFonts w:ascii="Times New Roman" w:hAnsi="Times New Roman" w:cs="Times New Roman"/>
          <w:sz w:val="28"/>
          <w:szCs w:val="28"/>
        </w:rPr>
      </w:pPr>
      <w:r w:rsidRPr="00F277C0">
        <w:rPr>
          <w:rFonts w:ascii="Times New Roman" w:hAnsi="Times New Roman" w:cs="Times New Roman"/>
          <w:sz w:val="28"/>
          <w:szCs w:val="28"/>
        </w:rPr>
        <w:t>-Thiết bị phục vụ công tác an toàn mỏ, đo đạc.</w:t>
      </w:r>
    </w:p>
    <w:p w14:paraId="58EA18BA" w14:textId="77777777" w:rsidR="00B7577F" w:rsidRPr="00F277C0" w:rsidRDefault="00B7577F" w:rsidP="00EA0DB4">
      <w:pPr>
        <w:spacing w:before="240" w:after="0" w:line="276" w:lineRule="auto"/>
        <w:ind w:firstLine="709"/>
        <w:jc w:val="both"/>
        <w:rPr>
          <w:rFonts w:ascii="Times New Roman" w:hAnsi="Times New Roman" w:cs="Times New Roman"/>
          <w:sz w:val="28"/>
          <w:szCs w:val="28"/>
        </w:rPr>
      </w:pPr>
      <w:r w:rsidRPr="00F277C0">
        <w:rPr>
          <w:rFonts w:ascii="Times New Roman" w:hAnsi="Times New Roman" w:cs="Times New Roman"/>
          <w:sz w:val="28"/>
          <w:szCs w:val="28"/>
        </w:rPr>
        <w:t>2. Giới thiệu chung về gói thầu:</w:t>
      </w:r>
    </w:p>
    <w:p w14:paraId="27C37E13" w14:textId="13C425F0" w:rsidR="00B7577F" w:rsidRPr="00F277C0" w:rsidRDefault="00B7577F" w:rsidP="00EA0DB4">
      <w:pPr>
        <w:spacing w:after="0" w:line="276" w:lineRule="auto"/>
        <w:ind w:firstLine="709"/>
        <w:jc w:val="both"/>
        <w:rPr>
          <w:rFonts w:ascii="Times New Roman" w:hAnsi="Times New Roman" w:cs="Times New Roman"/>
          <w:sz w:val="28"/>
          <w:szCs w:val="28"/>
        </w:rPr>
      </w:pPr>
      <w:r w:rsidRPr="00F277C0">
        <w:rPr>
          <w:rFonts w:ascii="Times New Roman" w:hAnsi="Times New Roman" w:cs="Times New Roman"/>
          <w:sz w:val="28"/>
          <w:szCs w:val="28"/>
        </w:rPr>
        <w:lastRenderedPageBreak/>
        <w:t xml:space="preserve">- Tên gói thầu: Gói thầu số </w:t>
      </w:r>
      <w:r w:rsidR="000146F5" w:rsidRPr="00F277C0">
        <w:rPr>
          <w:rFonts w:ascii="Times New Roman" w:hAnsi="Times New Roman" w:cs="Times New Roman"/>
          <w:sz w:val="28"/>
          <w:szCs w:val="28"/>
        </w:rPr>
        <w:t>7</w:t>
      </w:r>
      <w:r w:rsidRPr="00F277C0">
        <w:rPr>
          <w:rFonts w:ascii="Times New Roman" w:hAnsi="Times New Roman" w:cs="Times New Roman"/>
          <w:sz w:val="28"/>
          <w:szCs w:val="28"/>
        </w:rPr>
        <w:t xml:space="preserve">: Cung cấp thiết bị </w:t>
      </w:r>
      <w:r w:rsidR="000146F5" w:rsidRPr="00F277C0">
        <w:rPr>
          <w:rFonts w:ascii="Times New Roman" w:hAnsi="Times New Roman" w:cs="Times New Roman"/>
          <w:sz w:val="28"/>
          <w:szCs w:val="28"/>
        </w:rPr>
        <w:t xml:space="preserve">thông tin liên lạc </w:t>
      </w:r>
    </w:p>
    <w:p w14:paraId="11C864F7" w14:textId="393C55C3" w:rsidR="00B7577F" w:rsidRPr="00F277C0" w:rsidRDefault="00B7577F" w:rsidP="00EA0DB4">
      <w:pPr>
        <w:spacing w:after="0" w:line="276" w:lineRule="auto"/>
        <w:ind w:firstLine="709"/>
        <w:jc w:val="both"/>
        <w:rPr>
          <w:rFonts w:ascii="Times New Roman" w:hAnsi="Times New Roman" w:cs="Times New Roman"/>
          <w:sz w:val="28"/>
          <w:szCs w:val="28"/>
        </w:rPr>
      </w:pPr>
      <w:r w:rsidRPr="00F277C0">
        <w:rPr>
          <w:rFonts w:ascii="Times New Roman" w:hAnsi="Times New Roman" w:cs="Times New Roman"/>
          <w:sz w:val="28"/>
          <w:szCs w:val="28"/>
        </w:rPr>
        <w:t xml:space="preserve">- Phạm vị công việc của gói thầu: </w:t>
      </w:r>
      <w:r w:rsidR="000146F5" w:rsidRPr="00F277C0">
        <w:rPr>
          <w:rFonts w:ascii="Times New Roman" w:hAnsi="Times New Roman" w:cs="Times New Roman"/>
          <w:sz w:val="28"/>
          <w:szCs w:val="28"/>
        </w:rPr>
        <w:t>Cung cấp máy bộ đàm phòng nổ</w:t>
      </w:r>
    </w:p>
    <w:p w14:paraId="324E459B" w14:textId="77777777" w:rsidR="00B7577F" w:rsidRPr="00F277C0" w:rsidRDefault="00B7577F" w:rsidP="00820FFF">
      <w:pPr>
        <w:spacing w:before="240" w:line="276" w:lineRule="auto"/>
        <w:ind w:firstLine="720"/>
        <w:jc w:val="both"/>
        <w:rPr>
          <w:rFonts w:ascii="Times New Roman" w:hAnsi="Times New Roman" w:cs="Times New Roman"/>
          <w:b/>
          <w:bCs/>
          <w:sz w:val="28"/>
          <w:szCs w:val="28"/>
        </w:rPr>
      </w:pPr>
      <w:r w:rsidRPr="00F277C0">
        <w:rPr>
          <w:rFonts w:ascii="Times New Roman" w:hAnsi="Times New Roman" w:cs="Times New Roman"/>
          <w:b/>
          <w:bCs/>
          <w:sz w:val="28"/>
          <w:szCs w:val="28"/>
        </w:rPr>
        <w:t>II. Yêu cầu về tiến độ thực hiện:</w:t>
      </w:r>
    </w:p>
    <w:p w14:paraId="1E383F65" w14:textId="5325BDFF" w:rsidR="00543E4E" w:rsidRPr="00F277C0" w:rsidRDefault="00B7577F" w:rsidP="00820FFF">
      <w:pPr>
        <w:spacing w:after="0" w:line="276" w:lineRule="auto"/>
        <w:ind w:firstLine="720"/>
        <w:jc w:val="both"/>
        <w:rPr>
          <w:rFonts w:ascii="Times New Roman" w:hAnsi="Times New Roman" w:cs="Times New Roman"/>
          <w:sz w:val="28"/>
          <w:szCs w:val="28"/>
        </w:rPr>
      </w:pPr>
      <w:r w:rsidRPr="00F277C0">
        <w:rPr>
          <w:rFonts w:ascii="Times New Roman" w:hAnsi="Times New Roman" w:cs="Times New Roman"/>
          <w:sz w:val="28"/>
          <w:szCs w:val="28"/>
        </w:rPr>
        <w:t>Nhà thầu phải hoàn thành toàn bộ các công việc của gói thầu trong vòng 180 ngày kể từ ngày hợp đồng có hiệu lực đến khi hoàn thành nghiệm thu đưa vào sử dụng. Bảng kê tiến độ thực hiện các công việc của gói thầu:</w:t>
      </w:r>
    </w:p>
    <w:tbl>
      <w:tblPr>
        <w:tblStyle w:val="TableGrid"/>
        <w:tblW w:w="0" w:type="auto"/>
        <w:tblInd w:w="-289" w:type="dxa"/>
        <w:tblLook w:val="04A0" w:firstRow="1" w:lastRow="0" w:firstColumn="1" w:lastColumn="0" w:noHBand="0" w:noVBand="1"/>
      </w:tblPr>
      <w:tblGrid>
        <w:gridCol w:w="851"/>
        <w:gridCol w:w="3119"/>
        <w:gridCol w:w="3261"/>
        <w:gridCol w:w="2074"/>
      </w:tblGrid>
      <w:tr w:rsidR="00B7577F" w:rsidRPr="00F277C0" w14:paraId="51A95464" w14:textId="77777777" w:rsidTr="00B7577F">
        <w:tc>
          <w:tcPr>
            <w:tcW w:w="851" w:type="dxa"/>
            <w:vAlign w:val="center"/>
          </w:tcPr>
          <w:p w14:paraId="61457EB5" w14:textId="5781F633" w:rsidR="00B7577F" w:rsidRPr="00F277C0" w:rsidRDefault="00B7577F" w:rsidP="00820FFF">
            <w:pPr>
              <w:spacing w:line="276" w:lineRule="auto"/>
              <w:jc w:val="both"/>
              <w:rPr>
                <w:rFonts w:ascii="Times New Roman" w:hAnsi="Times New Roman" w:cs="Times New Roman"/>
                <w:sz w:val="28"/>
                <w:szCs w:val="28"/>
              </w:rPr>
            </w:pPr>
            <w:r w:rsidRPr="00F277C0">
              <w:rPr>
                <w:rFonts w:ascii="Times New Roman" w:hAnsi="Times New Roman" w:cs="Times New Roman"/>
                <w:b/>
                <w:bCs/>
                <w:sz w:val="26"/>
                <w:szCs w:val="20"/>
              </w:rPr>
              <w:t>TT</w:t>
            </w:r>
          </w:p>
        </w:tc>
        <w:tc>
          <w:tcPr>
            <w:tcW w:w="3119" w:type="dxa"/>
            <w:vAlign w:val="center"/>
          </w:tcPr>
          <w:p w14:paraId="421ADB3E" w14:textId="2FCEE13D" w:rsidR="00B7577F" w:rsidRPr="00F277C0" w:rsidRDefault="00B7577F" w:rsidP="00820FFF">
            <w:pPr>
              <w:spacing w:line="276" w:lineRule="auto"/>
              <w:jc w:val="both"/>
              <w:rPr>
                <w:rFonts w:ascii="Times New Roman" w:hAnsi="Times New Roman" w:cs="Times New Roman"/>
                <w:sz w:val="28"/>
                <w:szCs w:val="28"/>
              </w:rPr>
            </w:pPr>
            <w:r w:rsidRPr="00F277C0">
              <w:rPr>
                <w:rFonts w:ascii="Times New Roman" w:hAnsi="Times New Roman" w:cs="Times New Roman"/>
                <w:b/>
                <w:bCs/>
                <w:sz w:val="26"/>
                <w:szCs w:val="20"/>
              </w:rPr>
              <w:t>Nội dung công việc</w:t>
            </w:r>
          </w:p>
        </w:tc>
        <w:tc>
          <w:tcPr>
            <w:tcW w:w="3261" w:type="dxa"/>
            <w:vAlign w:val="center"/>
          </w:tcPr>
          <w:p w14:paraId="1B59AC2C" w14:textId="2EA3AB6A" w:rsidR="00B7577F" w:rsidRPr="00F277C0" w:rsidRDefault="00B7577F" w:rsidP="00820FFF">
            <w:pPr>
              <w:spacing w:line="276" w:lineRule="auto"/>
              <w:jc w:val="both"/>
              <w:rPr>
                <w:rFonts w:ascii="Times New Roman" w:hAnsi="Times New Roman" w:cs="Times New Roman"/>
                <w:sz w:val="28"/>
                <w:szCs w:val="28"/>
              </w:rPr>
            </w:pPr>
            <w:r w:rsidRPr="00F277C0">
              <w:rPr>
                <w:rFonts w:ascii="Times New Roman" w:hAnsi="Times New Roman" w:cs="Times New Roman"/>
                <w:b/>
                <w:bCs/>
                <w:sz w:val="26"/>
                <w:szCs w:val="20"/>
              </w:rPr>
              <w:t>Thời gian bắt đầu</w:t>
            </w:r>
          </w:p>
        </w:tc>
        <w:tc>
          <w:tcPr>
            <w:tcW w:w="2074" w:type="dxa"/>
            <w:vAlign w:val="center"/>
          </w:tcPr>
          <w:p w14:paraId="5A2ED4DF" w14:textId="57F3DB92" w:rsidR="00B7577F" w:rsidRPr="00F277C0" w:rsidRDefault="00B7577F" w:rsidP="00820FFF">
            <w:pPr>
              <w:spacing w:line="276" w:lineRule="auto"/>
              <w:jc w:val="both"/>
              <w:rPr>
                <w:rFonts w:ascii="Times New Roman" w:hAnsi="Times New Roman" w:cs="Times New Roman"/>
                <w:sz w:val="28"/>
                <w:szCs w:val="28"/>
              </w:rPr>
            </w:pPr>
            <w:r w:rsidRPr="00F277C0">
              <w:rPr>
                <w:rFonts w:ascii="Times New Roman" w:hAnsi="Times New Roman" w:cs="Times New Roman"/>
                <w:b/>
                <w:bCs/>
                <w:sz w:val="26"/>
                <w:szCs w:val="20"/>
              </w:rPr>
              <w:t>Thời gian hoàn thành</w:t>
            </w:r>
          </w:p>
        </w:tc>
      </w:tr>
      <w:tr w:rsidR="00B7577F" w:rsidRPr="00F277C0" w14:paraId="3444BE7E" w14:textId="77777777" w:rsidTr="00B7577F">
        <w:tc>
          <w:tcPr>
            <w:tcW w:w="851" w:type="dxa"/>
            <w:vAlign w:val="center"/>
          </w:tcPr>
          <w:p w14:paraId="681750F3" w14:textId="413B569E" w:rsidR="00B7577F" w:rsidRPr="00F277C0" w:rsidRDefault="00B7577F" w:rsidP="00820FFF">
            <w:pPr>
              <w:spacing w:line="276" w:lineRule="auto"/>
              <w:jc w:val="both"/>
              <w:rPr>
                <w:rFonts w:ascii="Times New Roman" w:hAnsi="Times New Roman" w:cs="Times New Roman"/>
                <w:sz w:val="28"/>
                <w:szCs w:val="28"/>
              </w:rPr>
            </w:pPr>
            <w:r w:rsidRPr="00F277C0">
              <w:rPr>
                <w:rFonts w:ascii="Times New Roman" w:hAnsi="Times New Roman" w:cs="Times New Roman"/>
                <w:sz w:val="28"/>
              </w:rPr>
              <w:t>1</w:t>
            </w:r>
          </w:p>
        </w:tc>
        <w:tc>
          <w:tcPr>
            <w:tcW w:w="3119" w:type="dxa"/>
            <w:vAlign w:val="center"/>
          </w:tcPr>
          <w:p w14:paraId="61896533" w14:textId="24C2CD1C" w:rsidR="00B7577F" w:rsidRPr="00F277C0" w:rsidRDefault="00B7577F" w:rsidP="00820FFF">
            <w:pPr>
              <w:spacing w:line="276" w:lineRule="auto"/>
              <w:jc w:val="both"/>
              <w:rPr>
                <w:rFonts w:ascii="Times New Roman" w:hAnsi="Times New Roman" w:cs="Times New Roman"/>
                <w:sz w:val="28"/>
                <w:szCs w:val="28"/>
              </w:rPr>
            </w:pPr>
            <w:r w:rsidRPr="00F277C0">
              <w:rPr>
                <w:rFonts w:ascii="Times New Roman" w:hAnsi="Times New Roman" w:cs="Times New Roman"/>
                <w:sz w:val="28"/>
              </w:rPr>
              <w:t xml:space="preserve">Cung cấp </w:t>
            </w:r>
            <w:r w:rsidR="000146F5" w:rsidRPr="00F277C0">
              <w:rPr>
                <w:rFonts w:ascii="Times New Roman" w:hAnsi="Times New Roman" w:cs="Times New Roman"/>
                <w:sz w:val="28"/>
              </w:rPr>
              <w:t>máy bộ đàm phòng nổ</w:t>
            </w:r>
          </w:p>
        </w:tc>
        <w:tc>
          <w:tcPr>
            <w:tcW w:w="3261" w:type="dxa"/>
            <w:vAlign w:val="center"/>
          </w:tcPr>
          <w:p w14:paraId="6EFC3715" w14:textId="118DFCF3" w:rsidR="00B7577F" w:rsidRPr="00F277C0" w:rsidRDefault="00B7577F" w:rsidP="00820FFF">
            <w:pPr>
              <w:spacing w:line="276" w:lineRule="auto"/>
              <w:jc w:val="both"/>
              <w:rPr>
                <w:rFonts w:ascii="Times New Roman" w:hAnsi="Times New Roman" w:cs="Times New Roman"/>
                <w:sz w:val="28"/>
                <w:szCs w:val="28"/>
              </w:rPr>
            </w:pPr>
            <w:r w:rsidRPr="00F277C0">
              <w:rPr>
                <w:rFonts w:ascii="Times New Roman" w:hAnsi="Times New Roman" w:cs="Times New Roman"/>
                <w:sz w:val="28"/>
              </w:rPr>
              <w:t>Kể từ ngày hợp đồng có hiệu lực</w:t>
            </w:r>
          </w:p>
        </w:tc>
        <w:tc>
          <w:tcPr>
            <w:tcW w:w="2074" w:type="dxa"/>
            <w:vAlign w:val="center"/>
          </w:tcPr>
          <w:p w14:paraId="5CDA0D80" w14:textId="0F2DB778" w:rsidR="00B7577F" w:rsidRPr="00F277C0" w:rsidRDefault="00B7577F" w:rsidP="00951357">
            <w:pPr>
              <w:spacing w:line="276" w:lineRule="auto"/>
              <w:jc w:val="center"/>
              <w:rPr>
                <w:rFonts w:ascii="Times New Roman" w:hAnsi="Times New Roman" w:cs="Times New Roman"/>
                <w:sz w:val="28"/>
                <w:szCs w:val="28"/>
              </w:rPr>
            </w:pPr>
            <w:r w:rsidRPr="00F277C0">
              <w:rPr>
                <w:rFonts w:ascii="Times New Roman" w:hAnsi="Times New Roman" w:cs="Times New Roman"/>
                <w:sz w:val="28"/>
              </w:rPr>
              <w:t>180 ngày</w:t>
            </w:r>
          </w:p>
        </w:tc>
      </w:tr>
    </w:tbl>
    <w:p w14:paraId="005CF206" w14:textId="77777777" w:rsidR="00B7577F" w:rsidRPr="00F277C0" w:rsidRDefault="00B7577F" w:rsidP="00820FFF">
      <w:pPr>
        <w:spacing w:before="240" w:after="0" w:line="276" w:lineRule="auto"/>
        <w:ind w:left="720"/>
        <w:jc w:val="both"/>
        <w:rPr>
          <w:rFonts w:ascii="Times New Roman" w:hAnsi="Times New Roman" w:cs="Times New Roman"/>
          <w:b/>
          <w:bCs/>
          <w:sz w:val="28"/>
          <w:szCs w:val="28"/>
        </w:rPr>
      </w:pPr>
      <w:r w:rsidRPr="00F277C0">
        <w:rPr>
          <w:rFonts w:ascii="Times New Roman" w:hAnsi="Times New Roman" w:cs="Times New Roman"/>
          <w:b/>
          <w:bCs/>
          <w:sz w:val="28"/>
          <w:szCs w:val="28"/>
        </w:rPr>
        <w:t>III. Yêu cầu về kỹ thuật, chỉ dẫn kỹ thuật.</w:t>
      </w:r>
    </w:p>
    <w:p w14:paraId="08BD8169" w14:textId="28A34C33" w:rsidR="00B7577F" w:rsidRPr="00F277C0" w:rsidRDefault="00B7577F" w:rsidP="00820FFF">
      <w:pPr>
        <w:spacing w:before="240" w:line="276" w:lineRule="auto"/>
        <w:ind w:left="720"/>
        <w:jc w:val="both"/>
        <w:rPr>
          <w:rFonts w:ascii="Times New Roman" w:hAnsi="Times New Roman" w:cs="Times New Roman"/>
          <w:b/>
          <w:bCs/>
          <w:sz w:val="28"/>
          <w:szCs w:val="28"/>
        </w:rPr>
      </w:pPr>
      <w:r w:rsidRPr="00F277C0">
        <w:rPr>
          <w:rFonts w:ascii="Times New Roman" w:hAnsi="Times New Roman" w:cs="Times New Roman"/>
          <w:b/>
          <w:bCs/>
          <w:sz w:val="28"/>
          <w:szCs w:val="28"/>
        </w:rPr>
        <w:t>1. Yêu cầu về cung cấp</w:t>
      </w:r>
      <w:r w:rsidR="000146F5" w:rsidRPr="00F277C0">
        <w:rPr>
          <w:rFonts w:ascii="Times New Roman" w:hAnsi="Times New Roman" w:cs="Times New Roman"/>
          <w:b/>
          <w:bCs/>
          <w:sz w:val="28"/>
          <w:szCs w:val="28"/>
        </w:rPr>
        <w:t xml:space="preserve"> </w:t>
      </w:r>
      <w:r w:rsidRPr="00F277C0">
        <w:rPr>
          <w:rFonts w:ascii="Times New Roman" w:hAnsi="Times New Roman" w:cs="Times New Roman"/>
          <w:b/>
          <w:bCs/>
          <w:sz w:val="28"/>
          <w:szCs w:val="28"/>
        </w:rPr>
        <w:t>hàng hóa:</w:t>
      </w:r>
    </w:p>
    <w:p w14:paraId="3E3E52ED" w14:textId="77777777" w:rsidR="00B7577F" w:rsidRPr="00F277C0" w:rsidRDefault="00B7577F" w:rsidP="00820FFF">
      <w:pPr>
        <w:spacing w:after="0" w:line="276" w:lineRule="auto"/>
        <w:ind w:firstLine="720"/>
        <w:jc w:val="both"/>
        <w:rPr>
          <w:rFonts w:ascii="Times New Roman" w:hAnsi="Times New Roman" w:cs="Times New Roman"/>
          <w:sz w:val="28"/>
          <w:szCs w:val="28"/>
        </w:rPr>
      </w:pPr>
      <w:r w:rsidRPr="00F277C0">
        <w:rPr>
          <w:rFonts w:ascii="Times New Roman" w:hAnsi="Times New Roman" w:cs="Times New Roman"/>
          <w:sz w:val="28"/>
          <w:szCs w:val="28"/>
        </w:rPr>
        <w:t>Các hàng hóa do nhà thầu cung cấp cần đảm bảo theo đúng các yêu cầu kỹ thuật, số lượng và tiến độ quy định trong hồ sơ mời thầu. Công việc bao gồm nhưng không giới hạn:</w:t>
      </w:r>
    </w:p>
    <w:p w14:paraId="32EB9970" w14:textId="3670F1BC" w:rsidR="00B7577F" w:rsidRPr="00F277C0" w:rsidRDefault="00B7577F" w:rsidP="00820FFF">
      <w:pPr>
        <w:spacing w:after="0" w:line="276" w:lineRule="auto"/>
        <w:ind w:firstLine="720"/>
        <w:jc w:val="both"/>
        <w:rPr>
          <w:rFonts w:ascii="Times New Roman" w:hAnsi="Times New Roman" w:cs="Times New Roman"/>
          <w:sz w:val="28"/>
          <w:szCs w:val="28"/>
        </w:rPr>
      </w:pPr>
      <w:r w:rsidRPr="00F277C0">
        <w:rPr>
          <w:rFonts w:ascii="Times New Roman" w:hAnsi="Times New Roman" w:cs="Times New Roman"/>
          <w:sz w:val="28"/>
          <w:szCs w:val="28"/>
        </w:rPr>
        <w:t xml:space="preserve">- Cung cấp hàng hóa: Đảm bảo đầy đủ hàng hóa theo đúng danh mục, tiêu chuẩn kỹ thuật và các yêu cầu được nêu trong hồ sơ mời thầu. </w:t>
      </w:r>
    </w:p>
    <w:p w14:paraId="648CCCA1" w14:textId="77777777" w:rsidR="00D140A4" w:rsidRPr="00F277C0" w:rsidRDefault="00D140A4" w:rsidP="00D140A4">
      <w:pPr>
        <w:spacing w:after="0" w:line="276" w:lineRule="auto"/>
        <w:ind w:firstLine="720"/>
        <w:rPr>
          <w:rFonts w:ascii="Times New Roman" w:hAnsi="Times New Roman" w:cs="Times New Roman"/>
          <w:sz w:val="28"/>
          <w:szCs w:val="28"/>
        </w:rPr>
      </w:pPr>
      <w:r w:rsidRPr="00F277C0">
        <w:rPr>
          <w:rFonts w:ascii="Times New Roman" w:hAnsi="Times New Roman" w:cs="Times New Roman"/>
          <w:sz w:val="28"/>
          <w:szCs w:val="28"/>
        </w:rPr>
        <w:t xml:space="preserve">- Lắp đặt: Lắp đặt, kiểm tra và vận hành thử để đảm bảo thiết bị, hàng hóa hoạt động ổn định theo tiêu chuẩn kỹ thuật. Đối với các thiết bị hàng hóa phải yêu cầu công tác kiểm định thí nghiệm hiệu chỉnh, kiểm định chất lượng thì phải được cơ quan có thẩm quyền kiểm định và cấp giấy chứng nhận đạt yêu cầu trước khi nghiệm thu đưa vào sử dụng. </w:t>
      </w:r>
    </w:p>
    <w:p w14:paraId="6170FD71" w14:textId="77777777" w:rsidR="00B7577F" w:rsidRPr="00F277C0" w:rsidRDefault="00B7577F" w:rsidP="00820FFF">
      <w:pPr>
        <w:spacing w:after="0" w:line="276" w:lineRule="auto"/>
        <w:ind w:firstLine="720"/>
        <w:jc w:val="both"/>
        <w:rPr>
          <w:rFonts w:ascii="Times New Roman" w:hAnsi="Times New Roman" w:cs="Times New Roman"/>
          <w:sz w:val="28"/>
          <w:szCs w:val="28"/>
        </w:rPr>
      </w:pPr>
      <w:r w:rsidRPr="00F277C0">
        <w:rPr>
          <w:rFonts w:ascii="Times New Roman" w:hAnsi="Times New Roman" w:cs="Times New Roman"/>
          <w:sz w:val="28"/>
          <w:szCs w:val="28"/>
        </w:rPr>
        <w:t>- Bảo hành, bảo trì: Cung cấp dịch vụ bảo hành và bảo trì theo các điều khoản quy định.</w:t>
      </w:r>
    </w:p>
    <w:p w14:paraId="46B7CB5E" w14:textId="77777777" w:rsidR="00B7577F" w:rsidRPr="00F277C0" w:rsidRDefault="00B7577F" w:rsidP="00820FFF">
      <w:pPr>
        <w:spacing w:after="0" w:line="276" w:lineRule="auto"/>
        <w:ind w:firstLine="720"/>
        <w:jc w:val="both"/>
        <w:rPr>
          <w:rFonts w:ascii="Times New Roman" w:hAnsi="Times New Roman" w:cs="Times New Roman"/>
          <w:sz w:val="28"/>
          <w:szCs w:val="28"/>
        </w:rPr>
      </w:pPr>
      <w:r w:rsidRPr="00F277C0">
        <w:rPr>
          <w:rFonts w:ascii="Times New Roman" w:hAnsi="Times New Roman" w:cs="Times New Roman"/>
          <w:sz w:val="28"/>
          <w:szCs w:val="28"/>
        </w:rPr>
        <w:t>- Thiết bị sản xuất từ năm 2025 trở về đây, mới 100%, đồng bộ đầy đủ chi tiết chưa qua sử dụng. Đối với các vật tư, thiết bị có yêu cầu kiểm định phải được cơ quan có thẩm quyền cấp chứng nhận kiểm định theo quy định.</w:t>
      </w:r>
    </w:p>
    <w:p w14:paraId="14019D88" w14:textId="77777777" w:rsidR="00B7577F" w:rsidRPr="00F277C0" w:rsidRDefault="00B7577F" w:rsidP="00820FFF">
      <w:pPr>
        <w:spacing w:after="0" w:line="276" w:lineRule="auto"/>
        <w:ind w:firstLine="720"/>
        <w:jc w:val="both"/>
        <w:rPr>
          <w:rFonts w:ascii="Times New Roman" w:hAnsi="Times New Roman" w:cs="Times New Roman"/>
          <w:sz w:val="28"/>
          <w:szCs w:val="28"/>
        </w:rPr>
      </w:pPr>
      <w:r w:rsidRPr="00F277C0">
        <w:rPr>
          <w:rFonts w:ascii="Times New Roman" w:hAnsi="Times New Roman" w:cs="Times New Roman"/>
          <w:sz w:val="28"/>
          <w:szCs w:val="28"/>
        </w:rPr>
        <w:t>- Nhà thầu phải nêu rõ xuất xứ của tất cả hàng hóa mình cung cấp bao gồm: Ký mã hiệu, nhãn mác của sản phẩm, Hãng sản xuất, nước sản xuất. Có đầy đủ Catalogue (hoặc bản vẽ kỹ thuật) và tài liệu kỹ thuật bằng tiếng Việt của hàng hóa thuộc phạm vi cung cấp của nhà thầu (nếu là ngôn ngữ khác thì phải có bản dịch tiếng Việt có xác nhận và chứng thực của Văn phòng công chứng hoặc văn phòng dịch thuật). Bên mời thầu sẽ không chấp nhận bất cứ thiết bị và vật liệu, phụ tùng nào có nguồn gốc không đúng quy định trên.</w:t>
      </w:r>
    </w:p>
    <w:p w14:paraId="1D052FB8" w14:textId="77777777" w:rsidR="00B7577F" w:rsidRPr="00F277C0" w:rsidRDefault="00B7577F" w:rsidP="00820FFF">
      <w:pPr>
        <w:spacing w:after="0" w:line="276" w:lineRule="auto"/>
        <w:ind w:firstLine="720"/>
        <w:jc w:val="both"/>
        <w:rPr>
          <w:rFonts w:ascii="Times New Roman" w:hAnsi="Times New Roman" w:cs="Times New Roman"/>
          <w:b/>
          <w:bCs/>
          <w:sz w:val="28"/>
          <w:szCs w:val="28"/>
        </w:rPr>
      </w:pPr>
      <w:r w:rsidRPr="00F277C0">
        <w:rPr>
          <w:rFonts w:ascii="Times New Roman" w:hAnsi="Times New Roman" w:cs="Times New Roman"/>
          <w:b/>
          <w:bCs/>
          <w:sz w:val="28"/>
          <w:szCs w:val="28"/>
        </w:rPr>
        <w:t xml:space="preserve">- Giá gói thầu được chủ đầu tư phê duyệt đã có thuế GTGT 10%. </w:t>
      </w:r>
      <w:r w:rsidRPr="00F277C0">
        <w:rPr>
          <w:rFonts w:ascii="Times New Roman" w:hAnsi="Times New Roman" w:cs="Times New Roman"/>
          <w:sz w:val="28"/>
          <w:szCs w:val="28"/>
        </w:rPr>
        <w:t xml:space="preserve">Đề nghị nhà thầu phải chào rõ các hạng mục có thuế GTGT như đã nêu ở trên. Nếu nhà thầu </w:t>
      </w:r>
      <w:r w:rsidRPr="00F277C0">
        <w:rPr>
          <w:rFonts w:ascii="Times New Roman" w:hAnsi="Times New Roman" w:cs="Times New Roman"/>
          <w:sz w:val="28"/>
          <w:szCs w:val="28"/>
        </w:rPr>
        <w:lastRenderedPageBreak/>
        <w:t>chào thầu không đúng các hạng mục có thuế GTGT không đúng yêu cầu của E-HSMT dẫn đến kết quả đánh về giá trị gói thầu sai lệch thì nhà thầu hoàn toàn phải chịu trách nhiệm do nhà thầu đã kê khai. Trường hợp tại thời điểm nghiệm thu bàn giao, nếu có thay đổi về chính sách thuế thì sẽ được điều chỉnh theo quy định tại E-ĐKC 12.3 Chương VII.</w:t>
      </w:r>
    </w:p>
    <w:p w14:paraId="6B0459FE" w14:textId="77777777" w:rsidR="00B7577F" w:rsidRPr="00F277C0" w:rsidRDefault="00B7577F" w:rsidP="00820FFF">
      <w:pPr>
        <w:spacing w:after="0" w:line="276" w:lineRule="auto"/>
        <w:ind w:firstLine="720"/>
        <w:jc w:val="both"/>
        <w:rPr>
          <w:rFonts w:ascii="Times New Roman" w:hAnsi="Times New Roman" w:cs="Times New Roman"/>
          <w:sz w:val="28"/>
          <w:szCs w:val="28"/>
        </w:rPr>
      </w:pPr>
      <w:r w:rsidRPr="00F277C0">
        <w:rPr>
          <w:rFonts w:ascii="Times New Roman" w:hAnsi="Times New Roman" w:cs="Times New Roman"/>
          <w:sz w:val="28"/>
          <w:szCs w:val="28"/>
        </w:rPr>
        <w:t>- Về giá dự thầu: Nhà thầu phải căn cứ vào bảng cung cấp thiết bị và bảng kê khối lượng chi tiết để lập dự toán tổng thể.</w:t>
      </w:r>
    </w:p>
    <w:p w14:paraId="20FD4F4D" w14:textId="77777777" w:rsidR="00B7577F" w:rsidRPr="00F277C0" w:rsidRDefault="00B7577F" w:rsidP="00820FFF">
      <w:pPr>
        <w:spacing w:after="0" w:line="276" w:lineRule="auto"/>
        <w:ind w:firstLine="720"/>
        <w:jc w:val="both"/>
        <w:rPr>
          <w:rFonts w:ascii="Times New Roman" w:hAnsi="Times New Roman" w:cs="Times New Roman"/>
          <w:sz w:val="28"/>
          <w:szCs w:val="28"/>
        </w:rPr>
      </w:pPr>
      <w:r w:rsidRPr="00F277C0">
        <w:rPr>
          <w:rFonts w:ascii="Times New Roman" w:hAnsi="Times New Roman" w:cs="Times New Roman"/>
          <w:sz w:val="28"/>
          <w:szCs w:val="28"/>
        </w:rPr>
        <w:t>- Yêu cầu chung: Khi lắp đặt xong và có nguồn năng lượng đạt yêu cầu / thiết bị có thể vận hành được ngay mà Chủ đầu tư không phải bổ sung chi phí bất cứ bộ phận hoặc chi tiết nào.</w:t>
      </w:r>
    </w:p>
    <w:p w14:paraId="30D7F159" w14:textId="77777777" w:rsidR="00B7577F" w:rsidRPr="00F277C0" w:rsidRDefault="00B7577F" w:rsidP="00820FFF">
      <w:pPr>
        <w:spacing w:before="240" w:line="276" w:lineRule="auto"/>
        <w:ind w:left="720"/>
        <w:jc w:val="both"/>
        <w:rPr>
          <w:rFonts w:ascii="Times New Roman" w:hAnsi="Times New Roman" w:cs="Times New Roman"/>
          <w:b/>
          <w:bCs/>
          <w:sz w:val="28"/>
          <w:szCs w:val="28"/>
        </w:rPr>
      </w:pPr>
      <w:r w:rsidRPr="00F277C0">
        <w:rPr>
          <w:rFonts w:ascii="Times New Roman" w:hAnsi="Times New Roman" w:cs="Times New Roman"/>
          <w:b/>
          <w:bCs/>
          <w:sz w:val="28"/>
          <w:szCs w:val="28"/>
        </w:rPr>
        <w:t>2. Yêu cầu về thông số kỹ thuật của hàng hóa:</w:t>
      </w:r>
    </w:p>
    <w:p w14:paraId="5057A013" w14:textId="09093E22" w:rsidR="00B7577F" w:rsidRPr="00F277C0" w:rsidRDefault="00B7577F" w:rsidP="00820FFF">
      <w:pPr>
        <w:spacing w:after="0" w:line="276" w:lineRule="auto"/>
        <w:ind w:firstLine="720"/>
        <w:jc w:val="both"/>
        <w:rPr>
          <w:rFonts w:ascii="Times New Roman" w:hAnsi="Times New Roman" w:cs="Times New Roman"/>
          <w:i/>
          <w:iCs/>
          <w:sz w:val="28"/>
          <w:szCs w:val="28"/>
        </w:rPr>
      </w:pPr>
      <w:r w:rsidRPr="00F277C0">
        <w:rPr>
          <w:rFonts w:ascii="Times New Roman" w:hAnsi="Times New Roman" w:cs="Times New Roman"/>
          <w:i/>
          <w:iCs/>
          <w:sz w:val="28"/>
          <w:szCs w:val="28"/>
        </w:rPr>
        <w:t>Thông số kỹ thuật của hàng hóa, và các dịch vụ liên quan phải tuân thủ các thông số kỹ thuật và các tiêu chuẩn sau đây:</w:t>
      </w:r>
    </w:p>
    <w:p w14:paraId="03D4177E" w14:textId="77777777" w:rsidR="00B7577F" w:rsidRPr="00F277C0" w:rsidRDefault="00B7577F" w:rsidP="00820FFF">
      <w:pPr>
        <w:spacing w:after="0" w:line="276" w:lineRule="auto"/>
        <w:ind w:firstLine="720"/>
        <w:jc w:val="both"/>
        <w:rPr>
          <w:rFonts w:ascii="Times New Roman" w:hAnsi="Times New Roman" w:cs="Times New Roman"/>
          <w:i/>
          <w:iCs/>
          <w:sz w:val="28"/>
          <w:szCs w:val="28"/>
        </w:rPr>
      </w:pPr>
    </w:p>
    <w:tbl>
      <w:tblPr>
        <w:tblStyle w:val="TableGrid"/>
        <w:tblW w:w="10774" w:type="dxa"/>
        <w:tblInd w:w="-998" w:type="dxa"/>
        <w:tblCellMar>
          <w:left w:w="17" w:type="dxa"/>
          <w:right w:w="17" w:type="dxa"/>
        </w:tblCellMar>
        <w:tblLook w:val="04A0" w:firstRow="1" w:lastRow="0" w:firstColumn="1" w:lastColumn="0" w:noHBand="0" w:noVBand="1"/>
      </w:tblPr>
      <w:tblGrid>
        <w:gridCol w:w="851"/>
        <w:gridCol w:w="2694"/>
        <w:gridCol w:w="850"/>
        <w:gridCol w:w="1134"/>
        <w:gridCol w:w="5245"/>
      </w:tblGrid>
      <w:tr w:rsidR="00B7577F" w:rsidRPr="00F277C0" w14:paraId="416CC65C" w14:textId="77777777" w:rsidTr="00B7577F">
        <w:tc>
          <w:tcPr>
            <w:tcW w:w="851" w:type="dxa"/>
            <w:shd w:val="clear" w:color="auto" w:fill="A6A6A6" w:themeFill="background1" w:themeFillShade="A6"/>
            <w:vAlign w:val="center"/>
          </w:tcPr>
          <w:p w14:paraId="7D56A5F3" w14:textId="77777777" w:rsidR="00B7577F" w:rsidRPr="00F277C0" w:rsidRDefault="00B7577F" w:rsidP="00820FFF">
            <w:pPr>
              <w:spacing w:before="23"/>
              <w:ind w:right="285"/>
              <w:jc w:val="both"/>
              <w:rPr>
                <w:rFonts w:ascii="Times New Roman" w:hAnsi="Times New Roman" w:cs="Times New Roman"/>
                <w:b/>
                <w:iCs/>
              </w:rPr>
            </w:pPr>
            <w:r w:rsidRPr="00F277C0">
              <w:rPr>
                <w:rFonts w:ascii="Times New Roman" w:hAnsi="Times New Roman" w:cs="Times New Roman"/>
                <w:b/>
                <w:iCs/>
              </w:rPr>
              <w:t>STT</w:t>
            </w:r>
          </w:p>
        </w:tc>
        <w:tc>
          <w:tcPr>
            <w:tcW w:w="2694" w:type="dxa"/>
            <w:shd w:val="clear" w:color="auto" w:fill="A6A6A6" w:themeFill="background1" w:themeFillShade="A6"/>
            <w:vAlign w:val="center"/>
          </w:tcPr>
          <w:p w14:paraId="00296766" w14:textId="77777777" w:rsidR="00B7577F" w:rsidRPr="00F277C0" w:rsidRDefault="00B7577F" w:rsidP="00820FFF">
            <w:pPr>
              <w:spacing w:before="23"/>
              <w:ind w:right="285"/>
              <w:jc w:val="both"/>
              <w:rPr>
                <w:rFonts w:ascii="Times New Roman" w:hAnsi="Times New Roman" w:cs="Times New Roman"/>
                <w:b/>
                <w:iCs/>
              </w:rPr>
            </w:pPr>
            <w:r w:rsidRPr="00F277C0">
              <w:rPr>
                <w:rFonts w:ascii="Times New Roman" w:hAnsi="Times New Roman" w:cs="Times New Roman"/>
                <w:b/>
                <w:iCs/>
              </w:rPr>
              <w:t>Tên hàng hóa/dịch vụ liên quan</w:t>
            </w:r>
          </w:p>
        </w:tc>
        <w:tc>
          <w:tcPr>
            <w:tcW w:w="850" w:type="dxa"/>
            <w:shd w:val="clear" w:color="auto" w:fill="A6A6A6" w:themeFill="background1" w:themeFillShade="A6"/>
            <w:vAlign w:val="center"/>
          </w:tcPr>
          <w:p w14:paraId="4F705AF1" w14:textId="77777777" w:rsidR="00B7577F" w:rsidRPr="00F277C0" w:rsidRDefault="00B7577F" w:rsidP="00820FFF">
            <w:pPr>
              <w:spacing w:before="23"/>
              <w:ind w:right="285"/>
              <w:jc w:val="both"/>
              <w:rPr>
                <w:rFonts w:ascii="Times New Roman" w:hAnsi="Times New Roman" w:cs="Times New Roman"/>
                <w:b/>
                <w:iCs/>
              </w:rPr>
            </w:pPr>
            <w:r w:rsidRPr="00F277C0">
              <w:rPr>
                <w:rFonts w:ascii="Times New Roman" w:hAnsi="Times New Roman" w:cs="Times New Roman"/>
                <w:b/>
                <w:iCs/>
              </w:rPr>
              <w:t>ĐVT</w:t>
            </w:r>
          </w:p>
        </w:tc>
        <w:tc>
          <w:tcPr>
            <w:tcW w:w="1134" w:type="dxa"/>
            <w:shd w:val="clear" w:color="auto" w:fill="A6A6A6" w:themeFill="background1" w:themeFillShade="A6"/>
            <w:vAlign w:val="center"/>
          </w:tcPr>
          <w:p w14:paraId="245DB3CF" w14:textId="77777777" w:rsidR="00B7577F" w:rsidRPr="00F277C0" w:rsidRDefault="00B7577F" w:rsidP="00820FFF">
            <w:pPr>
              <w:spacing w:before="23"/>
              <w:ind w:right="285"/>
              <w:jc w:val="both"/>
              <w:rPr>
                <w:rFonts w:ascii="Times New Roman" w:hAnsi="Times New Roman" w:cs="Times New Roman"/>
                <w:b/>
                <w:iCs/>
              </w:rPr>
            </w:pPr>
            <w:r w:rsidRPr="00F277C0">
              <w:rPr>
                <w:rFonts w:ascii="Times New Roman" w:hAnsi="Times New Roman" w:cs="Times New Roman"/>
                <w:b/>
                <w:iCs/>
              </w:rPr>
              <w:t>Số lượng</w:t>
            </w:r>
          </w:p>
        </w:tc>
        <w:tc>
          <w:tcPr>
            <w:tcW w:w="5245" w:type="dxa"/>
            <w:shd w:val="clear" w:color="auto" w:fill="A6A6A6" w:themeFill="background1" w:themeFillShade="A6"/>
            <w:vAlign w:val="center"/>
          </w:tcPr>
          <w:p w14:paraId="39C7CF69" w14:textId="77777777" w:rsidR="00B7577F" w:rsidRPr="00F277C0" w:rsidRDefault="00B7577F" w:rsidP="00820FFF">
            <w:pPr>
              <w:spacing w:before="23"/>
              <w:ind w:right="285"/>
              <w:jc w:val="both"/>
              <w:rPr>
                <w:rFonts w:ascii="Times New Roman" w:hAnsi="Times New Roman" w:cs="Times New Roman"/>
                <w:b/>
                <w:iCs/>
              </w:rPr>
            </w:pPr>
            <w:r w:rsidRPr="00F277C0">
              <w:rPr>
                <w:rFonts w:ascii="Times New Roman" w:hAnsi="Times New Roman" w:cs="Times New Roman"/>
                <w:b/>
                <w:iCs/>
              </w:rPr>
              <w:t>Thông số kỹ thuật và các tiêu chuẩn</w:t>
            </w:r>
          </w:p>
        </w:tc>
      </w:tr>
      <w:tr w:rsidR="00B7577F" w:rsidRPr="00F277C0" w14:paraId="4F14422D" w14:textId="77777777" w:rsidTr="00B7577F">
        <w:tc>
          <w:tcPr>
            <w:tcW w:w="851" w:type="dxa"/>
            <w:vAlign w:val="center"/>
          </w:tcPr>
          <w:p w14:paraId="0502A1C0" w14:textId="77777777" w:rsidR="00B7577F" w:rsidRPr="00F277C0" w:rsidRDefault="00B7577F" w:rsidP="00820FFF">
            <w:pPr>
              <w:spacing w:before="23"/>
              <w:ind w:right="285"/>
              <w:jc w:val="both"/>
              <w:rPr>
                <w:rFonts w:ascii="Times New Roman" w:hAnsi="Times New Roman" w:cs="Times New Roman"/>
                <w:b/>
                <w:iCs/>
                <w:sz w:val="28"/>
              </w:rPr>
            </w:pPr>
            <w:r w:rsidRPr="00F277C0">
              <w:rPr>
                <w:rFonts w:ascii="Times New Roman" w:hAnsi="Times New Roman" w:cs="Times New Roman"/>
                <w:b/>
                <w:iCs/>
                <w:sz w:val="28"/>
              </w:rPr>
              <w:t>1</w:t>
            </w:r>
          </w:p>
        </w:tc>
        <w:tc>
          <w:tcPr>
            <w:tcW w:w="2694" w:type="dxa"/>
            <w:vAlign w:val="center"/>
          </w:tcPr>
          <w:p w14:paraId="5103EC8F" w14:textId="4CC86206" w:rsidR="00B7577F" w:rsidRPr="00F277C0" w:rsidRDefault="000146F5" w:rsidP="005A745B">
            <w:pPr>
              <w:spacing w:before="23"/>
              <w:ind w:right="285"/>
              <w:jc w:val="both"/>
              <w:rPr>
                <w:rFonts w:ascii="Times New Roman" w:hAnsi="Times New Roman" w:cs="Times New Roman"/>
                <w:bCs/>
                <w:iCs/>
              </w:rPr>
            </w:pPr>
            <w:r w:rsidRPr="00F277C0">
              <w:rPr>
                <w:rFonts w:ascii="Times New Roman" w:hAnsi="Times New Roman" w:cs="Times New Roman"/>
                <w:b/>
                <w:iCs/>
              </w:rPr>
              <w:t>Máy bộ đàm phòng nổ</w:t>
            </w:r>
            <w:r w:rsidR="00B7577F" w:rsidRPr="00F277C0">
              <w:rPr>
                <w:rFonts w:ascii="Times New Roman" w:hAnsi="Times New Roman" w:cs="Times New Roman"/>
                <w:b/>
                <w:iCs/>
              </w:rPr>
              <w:t xml:space="preserve"> </w:t>
            </w:r>
            <w:r w:rsidR="00B7577F" w:rsidRPr="00F277C0">
              <w:rPr>
                <w:rFonts w:ascii="Times New Roman" w:hAnsi="Times New Roman" w:cs="Times New Roman"/>
                <w:bCs/>
                <w:iCs/>
              </w:rPr>
              <w:t>(tương ứng với danh mục có số thứ tự 1. Mẫu 01A Phạm vi cung cấp-Chương IV)</w:t>
            </w:r>
          </w:p>
        </w:tc>
        <w:tc>
          <w:tcPr>
            <w:tcW w:w="850" w:type="dxa"/>
            <w:vAlign w:val="center"/>
          </w:tcPr>
          <w:p w14:paraId="1E97116D" w14:textId="2159EFEF" w:rsidR="00B7577F" w:rsidRPr="00F277C0" w:rsidRDefault="00C30E73" w:rsidP="00820FFF">
            <w:pPr>
              <w:spacing w:before="23"/>
              <w:ind w:right="285"/>
              <w:jc w:val="both"/>
              <w:rPr>
                <w:rFonts w:ascii="Times New Roman" w:hAnsi="Times New Roman" w:cs="Times New Roman"/>
                <w:bCs/>
                <w:iCs/>
              </w:rPr>
            </w:pPr>
            <w:r w:rsidRPr="00F277C0">
              <w:rPr>
                <w:rFonts w:ascii="Times New Roman" w:hAnsi="Times New Roman" w:cs="Times New Roman"/>
                <w:bCs/>
                <w:iCs/>
              </w:rPr>
              <w:t>Cái</w:t>
            </w:r>
          </w:p>
        </w:tc>
        <w:tc>
          <w:tcPr>
            <w:tcW w:w="1134" w:type="dxa"/>
            <w:vAlign w:val="center"/>
          </w:tcPr>
          <w:p w14:paraId="24845685" w14:textId="155D16C7" w:rsidR="00B7577F" w:rsidRPr="00F277C0" w:rsidRDefault="00C30E73" w:rsidP="00820FFF">
            <w:pPr>
              <w:spacing w:before="23"/>
              <w:ind w:right="285"/>
              <w:jc w:val="both"/>
              <w:rPr>
                <w:rFonts w:ascii="Times New Roman" w:hAnsi="Times New Roman" w:cs="Times New Roman"/>
                <w:bCs/>
                <w:iCs/>
              </w:rPr>
            </w:pPr>
            <w:r w:rsidRPr="00F277C0">
              <w:rPr>
                <w:rFonts w:ascii="Times New Roman" w:hAnsi="Times New Roman" w:cs="Times New Roman"/>
                <w:bCs/>
                <w:iCs/>
              </w:rPr>
              <w:t>01</w:t>
            </w:r>
          </w:p>
        </w:tc>
        <w:tc>
          <w:tcPr>
            <w:tcW w:w="5245" w:type="dxa"/>
            <w:vAlign w:val="center"/>
          </w:tcPr>
          <w:p w14:paraId="0840649C" w14:textId="77777777" w:rsidR="000146F5" w:rsidRPr="00F277C0" w:rsidRDefault="000146F5" w:rsidP="000146F5">
            <w:pPr>
              <w:spacing w:before="23"/>
              <w:ind w:right="285"/>
              <w:jc w:val="both"/>
              <w:rPr>
                <w:rFonts w:ascii="Times New Roman" w:hAnsi="Times New Roman" w:cs="Times New Roman"/>
                <w:bCs/>
                <w:iCs/>
              </w:rPr>
            </w:pPr>
            <w:r w:rsidRPr="00F277C0">
              <w:rPr>
                <w:rFonts w:ascii="Times New Roman" w:hAnsi="Times New Roman" w:cs="Times New Roman"/>
                <w:bCs/>
                <w:iCs/>
              </w:rPr>
              <w:t>Trọn bộ bộ đàm liên lạc: 01 mái cái (AB), 1 máy con AO, và bộ sạc, dây nối:</w:t>
            </w:r>
          </w:p>
          <w:p w14:paraId="2960592A" w14:textId="77777777" w:rsidR="000146F5" w:rsidRPr="00F277C0" w:rsidRDefault="000146F5" w:rsidP="000146F5">
            <w:pPr>
              <w:spacing w:before="23"/>
              <w:ind w:right="285"/>
              <w:jc w:val="both"/>
              <w:rPr>
                <w:rFonts w:ascii="Times New Roman" w:hAnsi="Times New Roman" w:cs="Times New Roman"/>
                <w:bCs/>
                <w:iCs/>
              </w:rPr>
            </w:pPr>
            <w:r w:rsidRPr="00F277C0">
              <w:rPr>
                <w:rFonts w:ascii="Times New Roman" w:hAnsi="Times New Roman" w:cs="Times New Roman"/>
                <w:bCs/>
                <w:iCs/>
              </w:rPr>
              <w:t>- Công suất đầu ra của máy cơ sở AБ và máy con AO: ≥ 0,1W</w:t>
            </w:r>
          </w:p>
          <w:p w14:paraId="70496557" w14:textId="77777777" w:rsidR="000146F5" w:rsidRPr="00F277C0" w:rsidRDefault="000146F5" w:rsidP="000146F5">
            <w:pPr>
              <w:spacing w:before="23"/>
              <w:ind w:right="285"/>
              <w:jc w:val="both"/>
              <w:rPr>
                <w:rFonts w:ascii="Times New Roman" w:hAnsi="Times New Roman" w:cs="Times New Roman"/>
                <w:bCs/>
                <w:iCs/>
              </w:rPr>
            </w:pPr>
            <w:r w:rsidRPr="00F277C0">
              <w:rPr>
                <w:rFonts w:ascii="Times New Roman" w:hAnsi="Times New Roman" w:cs="Times New Roman"/>
                <w:bCs/>
                <w:iCs/>
              </w:rPr>
              <w:t>- Hệ số họa âm của máy cơ sở AБ và máy con AO: ≥  10%</w:t>
            </w:r>
          </w:p>
          <w:p w14:paraId="4AC1A694" w14:textId="77777777" w:rsidR="000146F5" w:rsidRPr="00F277C0" w:rsidRDefault="000146F5" w:rsidP="000146F5">
            <w:pPr>
              <w:spacing w:before="23"/>
              <w:ind w:right="285"/>
              <w:jc w:val="both"/>
              <w:rPr>
                <w:rFonts w:ascii="Times New Roman" w:hAnsi="Times New Roman" w:cs="Times New Roman"/>
                <w:bCs/>
                <w:iCs/>
              </w:rPr>
            </w:pPr>
            <w:r w:rsidRPr="00F277C0">
              <w:rPr>
                <w:rFonts w:ascii="Times New Roman" w:hAnsi="Times New Roman" w:cs="Times New Roman"/>
                <w:bCs/>
                <w:iCs/>
              </w:rPr>
              <w:t>- Phạm vi khuếch đại tần suất âm thanh của máy cơ sở và máy con</w:t>
            </w:r>
          </w:p>
          <w:p w14:paraId="02204BDE" w14:textId="13D18F4D" w:rsidR="000146F5" w:rsidRPr="00F277C0" w:rsidRDefault="000146F5" w:rsidP="000146F5">
            <w:pPr>
              <w:spacing w:before="23"/>
              <w:ind w:right="285"/>
              <w:jc w:val="both"/>
              <w:rPr>
                <w:rFonts w:ascii="Times New Roman" w:hAnsi="Times New Roman" w:cs="Times New Roman"/>
                <w:bCs/>
                <w:iCs/>
              </w:rPr>
            </w:pPr>
            <w:r w:rsidRPr="00F277C0">
              <w:rPr>
                <w:rFonts w:ascii="Times New Roman" w:hAnsi="Times New Roman" w:cs="Times New Roman"/>
                <w:bCs/>
                <w:iCs/>
              </w:rPr>
              <w:t xml:space="preserve">+ Trị số dưới của tần suất : </w:t>
            </w:r>
            <w:r w:rsidR="00C3276C" w:rsidRPr="00F277C0">
              <w:rPr>
                <w:rFonts w:ascii="Times New Roman" w:hAnsi="Times New Roman" w:cs="Times New Roman"/>
                <w:bCs/>
                <w:iCs/>
              </w:rPr>
              <w:t>≤</w:t>
            </w:r>
            <w:r w:rsidRPr="00F277C0">
              <w:rPr>
                <w:rFonts w:ascii="Times New Roman" w:hAnsi="Times New Roman" w:cs="Times New Roman"/>
                <w:bCs/>
                <w:iCs/>
              </w:rPr>
              <w:t xml:space="preserve"> 350Hz</w:t>
            </w:r>
          </w:p>
          <w:p w14:paraId="2C0B3DCB" w14:textId="77777777" w:rsidR="000146F5" w:rsidRPr="00F277C0" w:rsidRDefault="000146F5" w:rsidP="000146F5">
            <w:pPr>
              <w:spacing w:before="23"/>
              <w:ind w:right="285"/>
              <w:jc w:val="both"/>
              <w:rPr>
                <w:rFonts w:ascii="Times New Roman" w:hAnsi="Times New Roman" w:cs="Times New Roman"/>
                <w:bCs/>
                <w:iCs/>
              </w:rPr>
            </w:pPr>
            <w:r w:rsidRPr="00F277C0">
              <w:rPr>
                <w:rFonts w:ascii="Times New Roman" w:hAnsi="Times New Roman" w:cs="Times New Roman"/>
                <w:bCs/>
                <w:iCs/>
              </w:rPr>
              <w:t>+ Trị số trên của tần suất : ≥  3.300Hz</w:t>
            </w:r>
          </w:p>
          <w:p w14:paraId="464E6CCA" w14:textId="77777777" w:rsidR="000146F5" w:rsidRPr="00F277C0" w:rsidRDefault="000146F5" w:rsidP="000146F5">
            <w:pPr>
              <w:spacing w:before="23"/>
              <w:ind w:right="285"/>
              <w:jc w:val="both"/>
              <w:rPr>
                <w:rFonts w:ascii="Times New Roman" w:hAnsi="Times New Roman" w:cs="Times New Roman"/>
                <w:bCs/>
                <w:iCs/>
              </w:rPr>
            </w:pPr>
            <w:r w:rsidRPr="00F277C0">
              <w:rPr>
                <w:rFonts w:ascii="Times New Roman" w:hAnsi="Times New Roman" w:cs="Times New Roman"/>
                <w:bCs/>
                <w:iCs/>
              </w:rPr>
              <w:t>- Thời gian làm việc liên tục (không cần nguồn điện bổ sung nguồn điện ắc quy cho máy cơ sở và máy con ở trạng thái chờ thu phát 1:1:1): ≥ 10 giờ</w:t>
            </w:r>
          </w:p>
          <w:p w14:paraId="49B05C45" w14:textId="77777777" w:rsidR="000146F5" w:rsidRPr="00F277C0" w:rsidRDefault="000146F5" w:rsidP="000146F5">
            <w:pPr>
              <w:spacing w:before="23"/>
              <w:ind w:right="285"/>
              <w:jc w:val="both"/>
              <w:rPr>
                <w:rFonts w:ascii="Times New Roman" w:hAnsi="Times New Roman" w:cs="Times New Roman"/>
                <w:bCs/>
                <w:iCs/>
              </w:rPr>
            </w:pPr>
            <w:r w:rsidRPr="00F277C0">
              <w:rPr>
                <w:rFonts w:ascii="Times New Roman" w:hAnsi="Times New Roman" w:cs="Times New Roman"/>
                <w:bCs/>
                <w:iCs/>
              </w:rPr>
              <w:t>- Khoảng cách liên lạc với kháng trở đường truyền không quá 1.500 Ω): ≥ 4000m</w:t>
            </w:r>
          </w:p>
          <w:p w14:paraId="0DD0A992" w14:textId="77777777" w:rsidR="000146F5" w:rsidRPr="00F277C0" w:rsidRDefault="000146F5" w:rsidP="000146F5">
            <w:pPr>
              <w:spacing w:before="23"/>
              <w:ind w:right="285"/>
              <w:jc w:val="both"/>
              <w:rPr>
                <w:rFonts w:ascii="Times New Roman" w:hAnsi="Times New Roman" w:cs="Times New Roman"/>
                <w:bCs/>
                <w:iCs/>
              </w:rPr>
            </w:pPr>
            <w:r w:rsidRPr="00F277C0">
              <w:rPr>
                <w:rFonts w:ascii="Times New Roman" w:hAnsi="Times New Roman" w:cs="Times New Roman"/>
                <w:bCs/>
                <w:iCs/>
              </w:rPr>
              <w:t>- Kích thước máy: (Máy cơ sở AБ và Máy con AO) : ≤ 190 x 35 x 85 mm</w:t>
            </w:r>
          </w:p>
          <w:p w14:paraId="19060C1A" w14:textId="77777777" w:rsidR="000146F5" w:rsidRPr="00F277C0" w:rsidRDefault="000146F5" w:rsidP="000146F5">
            <w:pPr>
              <w:spacing w:before="23"/>
              <w:ind w:right="285"/>
              <w:jc w:val="both"/>
              <w:rPr>
                <w:rFonts w:ascii="Times New Roman" w:hAnsi="Times New Roman" w:cs="Times New Roman"/>
                <w:bCs/>
                <w:iCs/>
              </w:rPr>
            </w:pPr>
            <w:r w:rsidRPr="00F277C0">
              <w:rPr>
                <w:rFonts w:ascii="Times New Roman" w:hAnsi="Times New Roman" w:cs="Times New Roman"/>
                <w:bCs/>
                <w:iCs/>
              </w:rPr>
              <w:t>-  Khối lượng máy (Máy cơ sở AБ và Máy con AO) : ≤  0,6 Kg</w:t>
            </w:r>
          </w:p>
          <w:p w14:paraId="2122CCB7" w14:textId="14107703" w:rsidR="00B7577F" w:rsidRPr="00F277C0" w:rsidRDefault="000146F5" w:rsidP="000146F5">
            <w:pPr>
              <w:spacing w:before="23"/>
              <w:ind w:right="285"/>
              <w:jc w:val="both"/>
              <w:rPr>
                <w:rFonts w:ascii="Times New Roman" w:hAnsi="Times New Roman" w:cs="Times New Roman"/>
                <w:bCs/>
                <w:iCs/>
              </w:rPr>
            </w:pPr>
            <w:r w:rsidRPr="00F277C0">
              <w:rPr>
                <w:rFonts w:ascii="Times New Roman" w:hAnsi="Times New Roman" w:cs="Times New Roman"/>
                <w:bCs/>
                <w:iCs/>
              </w:rPr>
              <w:t xml:space="preserve">- Phạm vi cung cấp đồng bộ cho một máy: Gồm </w:t>
            </w:r>
            <w:r w:rsidR="00C3276C" w:rsidRPr="00F277C0">
              <w:rPr>
                <w:rFonts w:ascii="Times New Roman" w:hAnsi="Times New Roman" w:cs="Times New Roman"/>
                <w:bCs/>
                <w:iCs/>
              </w:rPr>
              <w:t xml:space="preserve">01 </w:t>
            </w:r>
            <w:r w:rsidRPr="00F277C0">
              <w:rPr>
                <w:rFonts w:ascii="Times New Roman" w:hAnsi="Times New Roman" w:cs="Times New Roman"/>
                <w:bCs/>
                <w:iCs/>
              </w:rPr>
              <w:t xml:space="preserve">máy cơ sở và </w:t>
            </w:r>
            <w:r w:rsidR="00C3276C" w:rsidRPr="00F277C0">
              <w:rPr>
                <w:rFonts w:ascii="Times New Roman" w:hAnsi="Times New Roman" w:cs="Times New Roman"/>
                <w:bCs/>
                <w:iCs/>
              </w:rPr>
              <w:t xml:space="preserve">01 </w:t>
            </w:r>
            <w:r w:rsidRPr="00F277C0">
              <w:rPr>
                <w:rFonts w:ascii="Times New Roman" w:hAnsi="Times New Roman" w:cs="Times New Roman"/>
                <w:bCs/>
                <w:iCs/>
              </w:rPr>
              <w:t>máy con; 1 bộ sạc; 1 pin, 1 giắc và dây kết nối.</w:t>
            </w:r>
          </w:p>
        </w:tc>
      </w:tr>
    </w:tbl>
    <w:p w14:paraId="2F2667D2" w14:textId="77777777" w:rsidR="00F83666" w:rsidRPr="00F277C0" w:rsidRDefault="00F83666" w:rsidP="00820FFF">
      <w:pPr>
        <w:spacing w:after="0" w:line="276" w:lineRule="auto"/>
        <w:ind w:firstLine="720"/>
        <w:jc w:val="both"/>
        <w:rPr>
          <w:rFonts w:ascii="Times New Roman" w:hAnsi="Times New Roman" w:cs="Times New Roman"/>
          <w:i/>
          <w:iCs/>
          <w:sz w:val="28"/>
          <w:szCs w:val="28"/>
        </w:rPr>
      </w:pPr>
    </w:p>
    <w:p w14:paraId="448D9501" w14:textId="77777777" w:rsidR="00F83666" w:rsidRPr="00F277C0" w:rsidRDefault="00F83666" w:rsidP="00F83666">
      <w:pPr>
        <w:pStyle w:val="TableParagraph"/>
        <w:ind w:right="244" w:firstLine="709"/>
        <w:jc w:val="both"/>
        <w:rPr>
          <w:i/>
          <w:iCs/>
          <w:sz w:val="28"/>
          <w:szCs w:val="28"/>
        </w:rPr>
      </w:pPr>
      <w:r w:rsidRPr="00F277C0">
        <w:rPr>
          <w:i/>
          <w:iCs/>
          <w:sz w:val="28"/>
          <w:szCs w:val="28"/>
        </w:rPr>
        <w:t>- Nhà thầu cung cấp toàn bộ các thông tin nêu trong bảng trên: Các thông tin, thông số kỹ thuật, tiêu chuẩn sản xuất, chứng chỉ sản xuất được cấp phép của hàng hoá phải có tài liệu đính kèm để chứng minh.</w:t>
      </w:r>
    </w:p>
    <w:p w14:paraId="069A14D8" w14:textId="77777777" w:rsidR="00F83666" w:rsidRPr="00F277C0" w:rsidRDefault="00F83666" w:rsidP="00F83666">
      <w:pPr>
        <w:pStyle w:val="TableParagraph"/>
        <w:ind w:right="244" w:firstLine="709"/>
        <w:jc w:val="both"/>
        <w:rPr>
          <w:i/>
          <w:iCs/>
          <w:sz w:val="28"/>
          <w:szCs w:val="28"/>
          <w:lang w:val="en-US"/>
        </w:rPr>
      </w:pPr>
      <w:r w:rsidRPr="00F277C0">
        <w:rPr>
          <w:i/>
          <w:iCs/>
          <w:sz w:val="28"/>
          <w:szCs w:val="28"/>
        </w:rPr>
        <w:t>- Nhà thầu phải cam kết rằng thông số kỹ thuật của hàng hóa phù hợp với yêu cầu trong E-HSMT</w:t>
      </w:r>
      <w:r w:rsidRPr="00F277C0">
        <w:rPr>
          <w:i/>
          <w:iCs/>
          <w:sz w:val="28"/>
          <w:szCs w:val="28"/>
          <w:lang w:val="en-US"/>
        </w:rPr>
        <w:t xml:space="preserve"> và </w:t>
      </w:r>
      <w:r w:rsidRPr="00F277C0">
        <w:rPr>
          <w:i/>
          <w:iCs/>
          <w:sz w:val="28"/>
          <w:szCs w:val="28"/>
        </w:rPr>
        <w:t>phải đảm bảo tính thống nhất về thông số kỹ thuật</w:t>
      </w:r>
      <w:r w:rsidRPr="00F277C0">
        <w:rPr>
          <w:i/>
          <w:iCs/>
          <w:sz w:val="28"/>
          <w:szCs w:val="28"/>
          <w:lang w:val="en-US"/>
        </w:rPr>
        <w:t>.</w:t>
      </w:r>
    </w:p>
    <w:p w14:paraId="601E4EE6" w14:textId="77777777" w:rsidR="00F83666" w:rsidRPr="00F277C0" w:rsidRDefault="00F83666" w:rsidP="00F83666">
      <w:pPr>
        <w:pStyle w:val="TableParagraph"/>
        <w:ind w:right="244" w:firstLine="709"/>
        <w:jc w:val="both"/>
        <w:rPr>
          <w:i/>
          <w:iCs/>
          <w:sz w:val="28"/>
          <w:szCs w:val="28"/>
          <w:lang w:val="en-US"/>
        </w:rPr>
      </w:pPr>
      <w:r w:rsidRPr="00F277C0">
        <w:rPr>
          <w:i/>
          <w:iCs/>
          <w:sz w:val="28"/>
          <w:szCs w:val="28"/>
          <w:lang w:val="en-US"/>
        </w:rPr>
        <w:lastRenderedPageBreak/>
        <w:t>- Catalogue, tài liệu kỹ thuật của nhà sản xuất phải đúng chủng loại hàng hoá chào thầu (tài liệu phải rõ, nét), nếu là hàng hoá nhập khẩu thì catalog, tài liệu kỹ thuật phải được dịch sang tiếng Việt có xác nhận dịch thuật mới được coi là hợp lệ.</w:t>
      </w:r>
    </w:p>
    <w:p w14:paraId="05C5C2BF" w14:textId="77777777" w:rsidR="00F83666" w:rsidRPr="00F277C0" w:rsidRDefault="00F83666" w:rsidP="00F83666">
      <w:pPr>
        <w:pStyle w:val="TableParagraph"/>
        <w:tabs>
          <w:tab w:val="left" w:pos="720"/>
        </w:tabs>
        <w:ind w:right="244" w:firstLine="709"/>
        <w:jc w:val="both"/>
        <w:rPr>
          <w:i/>
          <w:iCs/>
          <w:sz w:val="28"/>
          <w:szCs w:val="28"/>
        </w:rPr>
      </w:pPr>
      <w:r w:rsidRPr="00F277C0">
        <w:rPr>
          <w:i/>
          <w:iCs/>
          <w:sz w:val="28"/>
          <w:szCs w:val="28"/>
        </w:rPr>
        <w:tab/>
        <w:t>- Nếu có 01 nội dung nhà thầu đề xuất không đáp ứng yêu cầu trong bảng yêu cầu kỹ thuật nêu trên thì E-HSDT sẽ không được xem xét tiếp ở bước đánh giá tiếp theo.</w:t>
      </w:r>
    </w:p>
    <w:p w14:paraId="0ECCD02A" w14:textId="77777777" w:rsidR="00F83666" w:rsidRPr="00F277C0" w:rsidRDefault="00F83666" w:rsidP="00F83666">
      <w:pPr>
        <w:pStyle w:val="TableParagraph"/>
        <w:tabs>
          <w:tab w:val="left" w:pos="720"/>
        </w:tabs>
        <w:ind w:right="358" w:firstLine="709"/>
        <w:jc w:val="both"/>
        <w:rPr>
          <w:i/>
          <w:iCs/>
          <w:sz w:val="28"/>
          <w:szCs w:val="28"/>
        </w:rPr>
      </w:pPr>
      <w:r w:rsidRPr="00F277C0">
        <w:rPr>
          <w:i/>
          <w:iCs/>
          <w:sz w:val="28"/>
          <w:szCs w:val="28"/>
        </w:rPr>
        <w:tab/>
        <w:t>- Nhà thầu tự chịu trách nhiệm về tính đầy đủ, chính xác của các tài liệu. Việc thiếu sót hồ sơ tài liệu dẫn đến kết quả đánh giá E-HSDT bị bất lợi thuộc trách nhiệm của nhà thầu.</w:t>
      </w:r>
    </w:p>
    <w:p w14:paraId="4683ACEB" w14:textId="45DDC295" w:rsidR="00F83666" w:rsidRPr="00F277C0" w:rsidRDefault="00F83666" w:rsidP="00F83666">
      <w:pPr>
        <w:spacing w:after="0" w:line="276" w:lineRule="auto"/>
        <w:ind w:firstLine="720"/>
        <w:jc w:val="both"/>
        <w:rPr>
          <w:rFonts w:ascii="Times New Roman" w:hAnsi="Times New Roman"/>
          <w:i/>
          <w:iCs/>
          <w:sz w:val="28"/>
          <w:szCs w:val="28"/>
          <w:lang w:val="vi"/>
        </w:rPr>
      </w:pPr>
      <w:r w:rsidRPr="00F277C0">
        <w:rPr>
          <w:rFonts w:ascii="Times New Roman" w:hAnsi="Times New Roman"/>
          <w:i/>
          <w:iCs/>
          <w:sz w:val="28"/>
          <w:szCs w:val="28"/>
          <w:lang w:val="vi"/>
        </w:rPr>
        <w:t>-</w:t>
      </w:r>
      <w:r w:rsidRPr="00F277C0">
        <w:rPr>
          <w:rFonts w:ascii="Times New Roman" w:hAnsi="Times New Roman"/>
          <w:i/>
          <w:iCs/>
          <w:sz w:val="28"/>
          <w:szCs w:val="28"/>
        </w:rPr>
        <w:t xml:space="preserve"> </w:t>
      </w:r>
      <w:r w:rsidRPr="00F277C0">
        <w:rPr>
          <w:rFonts w:ascii="Times New Roman" w:hAnsi="Times New Roman"/>
          <w:i/>
          <w:iCs/>
          <w:sz w:val="28"/>
          <w:szCs w:val="28"/>
          <w:lang w:val="vi"/>
        </w:rPr>
        <w:t>Kiểm định thiết bị: Đối với các thiết bị có yêu cầu phòng nổ phải đảm bảo yêu cầu sử dụng được trong mỏ hầm lò có khí bụi nổ. Nhà thầu cung cấp các thiết bị phòng nổ phải làm các thủ tục kiểm định do một cơ quan có chức năng kiểm định và được cấp giấy chứng nhận hoặc các thiết bị khác có liên quan đến công tác kiểm định thí nghiệm hiệu chỉnh, kiểm định chất lượng. Mọi chi phí liên quan đến kiểm định</w:t>
      </w:r>
      <w:r w:rsidRPr="00F277C0">
        <w:rPr>
          <w:rFonts w:ascii="Times New Roman" w:hAnsi="Times New Roman"/>
          <w:i/>
          <w:iCs/>
          <w:sz w:val="28"/>
          <w:szCs w:val="28"/>
        </w:rPr>
        <w:t>, cấp phép đưa thiết bị vào hoạt động (nếu có)</w:t>
      </w:r>
      <w:r w:rsidRPr="00F277C0">
        <w:rPr>
          <w:rFonts w:ascii="Times New Roman" w:hAnsi="Times New Roman"/>
          <w:i/>
          <w:iCs/>
          <w:sz w:val="28"/>
          <w:szCs w:val="28"/>
          <w:lang w:val="vi"/>
        </w:rPr>
        <w:t xml:space="preserve"> do Nhà thầu chi trả.</w:t>
      </w:r>
    </w:p>
    <w:p w14:paraId="409C8BC2" w14:textId="77777777" w:rsidR="00C30E73" w:rsidRPr="00F277C0" w:rsidRDefault="00C30E73" w:rsidP="00820FFF">
      <w:pPr>
        <w:spacing w:line="276" w:lineRule="auto"/>
        <w:ind w:firstLine="720"/>
        <w:jc w:val="both"/>
        <w:rPr>
          <w:rFonts w:ascii="Times New Roman" w:hAnsi="Times New Roman" w:cs="Times New Roman"/>
          <w:b/>
          <w:bCs/>
          <w:sz w:val="28"/>
          <w:szCs w:val="28"/>
        </w:rPr>
      </w:pPr>
      <w:r w:rsidRPr="00F277C0">
        <w:rPr>
          <w:rFonts w:ascii="Times New Roman" w:hAnsi="Times New Roman" w:cs="Times New Roman"/>
          <w:b/>
          <w:bCs/>
          <w:sz w:val="28"/>
          <w:szCs w:val="28"/>
        </w:rPr>
        <w:t>3. Các yêu cầu khác</w:t>
      </w:r>
    </w:p>
    <w:p w14:paraId="21B7E8B0" w14:textId="6D2A5511" w:rsidR="002E237F" w:rsidRPr="00F277C0" w:rsidRDefault="00C30E73" w:rsidP="002E237F">
      <w:pPr>
        <w:spacing w:after="0" w:line="276" w:lineRule="auto"/>
        <w:ind w:firstLine="709"/>
        <w:jc w:val="both"/>
        <w:rPr>
          <w:rFonts w:ascii="Times New Roman" w:hAnsi="Times New Roman" w:cs="Times New Roman"/>
          <w:b/>
          <w:i/>
          <w:iCs/>
          <w:sz w:val="28"/>
          <w:szCs w:val="28"/>
        </w:rPr>
      </w:pPr>
      <w:r w:rsidRPr="00F277C0">
        <w:rPr>
          <w:rFonts w:ascii="Times New Roman" w:hAnsi="Times New Roman" w:cs="Times New Roman"/>
          <w:sz w:val="28"/>
          <w:szCs w:val="28"/>
        </w:rPr>
        <w:tab/>
      </w:r>
      <w:r w:rsidR="002E237F" w:rsidRPr="00F277C0">
        <w:rPr>
          <w:rFonts w:ascii="Times New Roman" w:hAnsi="Times New Roman" w:cs="Times New Roman"/>
          <w:b/>
          <w:i/>
          <w:iCs/>
          <w:sz w:val="28"/>
          <w:szCs w:val="28"/>
        </w:rPr>
        <w:t xml:space="preserve">a) Yêu cầu </w:t>
      </w:r>
      <w:r w:rsidR="00260568" w:rsidRPr="00F277C0">
        <w:rPr>
          <w:rFonts w:ascii="Times New Roman" w:hAnsi="Times New Roman" w:cs="Times New Roman"/>
          <w:b/>
          <w:i/>
          <w:iCs/>
          <w:sz w:val="28"/>
          <w:szCs w:val="28"/>
        </w:rPr>
        <w:t>đặc tính, thông số kỹ thuật của hàng hóa, tiêu chuẩn sản xuất, tiêu chuẩn chế tạo và công nghệ</w:t>
      </w:r>
      <w:r w:rsidR="002E237F" w:rsidRPr="00F277C0">
        <w:rPr>
          <w:rFonts w:ascii="Times New Roman" w:hAnsi="Times New Roman" w:cs="Times New Roman"/>
          <w:b/>
          <w:i/>
          <w:iCs/>
          <w:sz w:val="28"/>
          <w:szCs w:val="28"/>
        </w:rPr>
        <w:t>:</w:t>
      </w:r>
    </w:p>
    <w:p w14:paraId="2003DE32" w14:textId="251133C6" w:rsidR="002E237F" w:rsidRPr="00F277C0" w:rsidRDefault="00260568" w:rsidP="00260568">
      <w:pPr>
        <w:spacing w:after="0" w:line="276" w:lineRule="auto"/>
        <w:ind w:firstLine="709"/>
        <w:jc w:val="both"/>
        <w:rPr>
          <w:rFonts w:ascii="Times New Roman" w:hAnsi="Times New Roman" w:cs="Times New Roman"/>
          <w:sz w:val="28"/>
          <w:szCs w:val="28"/>
        </w:rPr>
      </w:pPr>
      <w:r w:rsidRPr="00F277C0">
        <w:rPr>
          <w:rFonts w:ascii="Times New Roman" w:hAnsi="Times New Roman" w:cs="Times New Roman"/>
          <w:sz w:val="28"/>
          <w:szCs w:val="28"/>
        </w:rPr>
        <w:t>Nhà thầu phải có cam kết bằng văn bản về việc hàng hóa cung cấp đáp ứng đầy đủ các yêu cầu về đặc tính, thông số kỹ thuật theo E-HSMT; được sản xuất theo tiêu chuẩn phù hợp và áp dụng công nghệ chế tạo đảm bảo chất lượng, an toàn khi sử dụng.</w:t>
      </w:r>
    </w:p>
    <w:p w14:paraId="50AA6146" w14:textId="12A74514" w:rsidR="00C30E73" w:rsidRPr="00F277C0" w:rsidRDefault="00F11415" w:rsidP="002E237F">
      <w:pPr>
        <w:spacing w:after="0" w:line="276" w:lineRule="auto"/>
        <w:ind w:firstLine="709"/>
        <w:jc w:val="both"/>
        <w:rPr>
          <w:rFonts w:ascii="Times New Roman" w:hAnsi="Times New Roman" w:cs="Times New Roman"/>
          <w:b/>
          <w:i/>
          <w:iCs/>
          <w:sz w:val="28"/>
          <w:szCs w:val="28"/>
        </w:rPr>
      </w:pPr>
      <w:r w:rsidRPr="00F277C0">
        <w:rPr>
          <w:rFonts w:ascii="Times New Roman" w:hAnsi="Times New Roman" w:cs="Times New Roman"/>
          <w:b/>
          <w:i/>
          <w:iCs/>
          <w:sz w:val="28"/>
          <w:szCs w:val="28"/>
        </w:rPr>
        <w:t>b</w:t>
      </w:r>
      <w:r w:rsidR="00C30E73" w:rsidRPr="00F277C0">
        <w:rPr>
          <w:rFonts w:ascii="Times New Roman" w:hAnsi="Times New Roman" w:cs="Times New Roman"/>
          <w:b/>
          <w:i/>
          <w:iCs/>
          <w:sz w:val="28"/>
          <w:szCs w:val="28"/>
        </w:rPr>
        <w:t>) Yêu cầu giải pháp kỹ thuật, biện pháp tổ chức cung cấp hàng hóa:</w:t>
      </w:r>
    </w:p>
    <w:p w14:paraId="3362A56E" w14:textId="5B6BB19D" w:rsidR="00C30E73" w:rsidRPr="00F277C0" w:rsidRDefault="00C30E73" w:rsidP="00820FFF">
      <w:pPr>
        <w:spacing w:after="0" w:line="276" w:lineRule="auto"/>
        <w:ind w:firstLine="709"/>
        <w:jc w:val="both"/>
        <w:rPr>
          <w:rFonts w:ascii="Times New Roman" w:hAnsi="Times New Roman" w:cs="Times New Roman"/>
          <w:sz w:val="28"/>
          <w:szCs w:val="28"/>
        </w:rPr>
      </w:pPr>
      <w:r w:rsidRPr="00F277C0">
        <w:rPr>
          <w:rFonts w:ascii="Times New Roman" w:hAnsi="Times New Roman" w:cs="Times New Roman"/>
          <w:sz w:val="28"/>
          <w:szCs w:val="28"/>
        </w:rPr>
        <w:tab/>
        <w:t>Nhà thầu lập giải pháp kỹ thuật, biện pháp tổ chức cung cấp hàng hóa:</w:t>
      </w:r>
    </w:p>
    <w:p w14:paraId="3B9939E7" w14:textId="77777777" w:rsidR="00C30E73" w:rsidRPr="00F277C0" w:rsidRDefault="00C30E73" w:rsidP="00820FFF">
      <w:pPr>
        <w:spacing w:after="0" w:line="276" w:lineRule="auto"/>
        <w:ind w:firstLine="709"/>
        <w:jc w:val="both"/>
        <w:rPr>
          <w:rFonts w:ascii="Times New Roman" w:hAnsi="Times New Roman" w:cs="Times New Roman"/>
          <w:sz w:val="28"/>
          <w:szCs w:val="28"/>
        </w:rPr>
      </w:pPr>
      <w:r w:rsidRPr="00F277C0">
        <w:rPr>
          <w:rFonts w:ascii="Times New Roman" w:hAnsi="Times New Roman" w:cs="Times New Roman"/>
          <w:sz w:val="28"/>
          <w:szCs w:val="28"/>
        </w:rPr>
        <w:t>- Thông tin chi tiết hàng hoá chào thầu: Nguồn gốc xuất xứ, chất lượng, tiêu chuẩn sản xuất thông số kỹ thuật.</w:t>
      </w:r>
    </w:p>
    <w:p w14:paraId="317C5C5E" w14:textId="77777777" w:rsidR="00C30E73" w:rsidRPr="00F277C0" w:rsidRDefault="00C30E73" w:rsidP="00820FFF">
      <w:pPr>
        <w:spacing w:after="0" w:line="276" w:lineRule="auto"/>
        <w:ind w:firstLine="709"/>
        <w:jc w:val="both"/>
        <w:rPr>
          <w:rFonts w:ascii="Times New Roman" w:hAnsi="Times New Roman" w:cs="Times New Roman"/>
          <w:sz w:val="28"/>
          <w:szCs w:val="28"/>
        </w:rPr>
      </w:pPr>
      <w:r w:rsidRPr="00F277C0">
        <w:rPr>
          <w:rFonts w:ascii="Times New Roman" w:hAnsi="Times New Roman" w:cs="Times New Roman"/>
          <w:sz w:val="28"/>
          <w:szCs w:val="28"/>
        </w:rPr>
        <w:t>- Tài liệu kỹ thuật và cattalog của thiết bị phục vụ lắp đặt, hướng dẫn lắp đặt; vận hành và và duy tu sửa chữa thiết bị bằng tiếng Việt và bản gốc (nếu là hàng hoá nhập khẩu).</w:t>
      </w:r>
    </w:p>
    <w:p w14:paraId="735E3242" w14:textId="77777777" w:rsidR="00C30E73" w:rsidRPr="00F277C0" w:rsidRDefault="00C30E73" w:rsidP="00820FFF">
      <w:pPr>
        <w:spacing w:after="0" w:line="276" w:lineRule="auto"/>
        <w:ind w:firstLine="709"/>
        <w:jc w:val="both"/>
        <w:rPr>
          <w:rFonts w:ascii="Times New Roman" w:hAnsi="Times New Roman" w:cs="Times New Roman"/>
          <w:sz w:val="28"/>
          <w:szCs w:val="28"/>
        </w:rPr>
      </w:pPr>
      <w:r w:rsidRPr="00F277C0">
        <w:rPr>
          <w:rFonts w:ascii="Times New Roman" w:hAnsi="Times New Roman" w:cs="Times New Roman"/>
          <w:sz w:val="28"/>
          <w:szCs w:val="28"/>
        </w:rPr>
        <w:t>- Thông tin về dụng cụ đồ nghề phục vụ sửa chữa đầy đủ theo tiêu chuẩn của nhà sản xuất (nếu có).</w:t>
      </w:r>
    </w:p>
    <w:p w14:paraId="2B3A39B5" w14:textId="63249AF8" w:rsidR="00C30E73" w:rsidRPr="00F277C0" w:rsidRDefault="00F11415" w:rsidP="00820FFF">
      <w:pPr>
        <w:spacing w:before="240" w:after="0" w:line="276" w:lineRule="auto"/>
        <w:ind w:left="720"/>
        <w:jc w:val="both"/>
        <w:rPr>
          <w:rFonts w:ascii="Times New Roman" w:hAnsi="Times New Roman" w:cs="Times New Roman"/>
          <w:b/>
          <w:i/>
          <w:iCs/>
          <w:sz w:val="28"/>
          <w:szCs w:val="28"/>
        </w:rPr>
      </w:pPr>
      <w:r w:rsidRPr="00F277C0">
        <w:rPr>
          <w:rFonts w:ascii="Times New Roman" w:hAnsi="Times New Roman" w:cs="Times New Roman"/>
          <w:b/>
          <w:i/>
          <w:iCs/>
          <w:sz w:val="28"/>
          <w:szCs w:val="28"/>
        </w:rPr>
        <w:t>c</w:t>
      </w:r>
      <w:r w:rsidR="00C30E73" w:rsidRPr="00F277C0">
        <w:rPr>
          <w:rFonts w:ascii="Times New Roman" w:hAnsi="Times New Roman" w:cs="Times New Roman"/>
          <w:b/>
          <w:i/>
          <w:iCs/>
          <w:sz w:val="28"/>
          <w:szCs w:val="28"/>
        </w:rPr>
        <w:t>) Yêu cầu tiến độ cung cấp:</w:t>
      </w:r>
    </w:p>
    <w:p w14:paraId="501E752B" w14:textId="4AE0C114" w:rsidR="00C30E73" w:rsidRPr="00F277C0" w:rsidRDefault="00C30E73" w:rsidP="00820FFF">
      <w:pPr>
        <w:spacing w:after="0" w:line="276" w:lineRule="auto"/>
        <w:ind w:firstLine="709"/>
        <w:jc w:val="both"/>
        <w:rPr>
          <w:rFonts w:ascii="Times New Roman" w:hAnsi="Times New Roman" w:cs="Times New Roman"/>
          <w:sz w:val="28"/>
          <w:szCs w:val="28"/>
        </w:rPr>
      </w:pPr>
      <w:r w:rsidRPr="00F277C0">
        <w:rPr>
          <w:rFonts w:ascii="Times New Roman" w:hAnsi="Times New Roman" w:cs="Times New Roman"/>
          <w:sz w:val="28"/>
          <w:szCs w:val="28"/>
        </w:rPr>
        <w:t>Nhà thầu lập biểu phạm vi cung cấp, tiến độ cung cấp, trong đó:</w:t>
      </w:r>
    </w:p>
    <w:p w14:paraId="41B2CA8D" w14:textId="39F16786" w:rsidR="00820FFF" w:rsidRPr="00F277C0" w:rsidRDefault="00820FFF" w:rsidP="00820FFF">
      <w:pPr>
        <w:spacing w:after="0" w:line="276" w:lineRule="auto"/>
        <w:ind w:firstLine="709"/>
        <w:jc w:val="both"/>
        <w:rPr>
          <w:rFonts w:ascii="Times New Roman" w:hAnsi="Times New Roman" w:cs="Times New Roman"/>
          <w:sz w:val="28"/>
          <w:szCs w:val="28"/>
        </w:rPr>
      </w:pPr>
      <w:r w:rsidRPr="00F277C0">
        <w:rPr>
          <w:rFonts w:ascii="Times New Roman" w:hAnsi="Times New Roman" w:cs="Times New Roman"/>
          <w:sz w:val="28"/>
          <w:szCs w:val="28"/>
        </w:rPr>
        <w:t>- Phạm vi cung cấp: Phù hợp với yêu cầu, quy mô của gói thầu theo yêu cầu tại Mẫu số 01A Chương IV.</w:t>
      </w:r>
    </w:p>
    <w:p w14:paraId="45C6DD0E" w14:textId="4863605B" w:rsidR="00820FFF" w:rsidRPr="00F277C0" w:rsidRDefault="00820FFF" w:rsidP="00820FFF">
      <w:pPr>
        <w:spacing w:after="0" w:line="276" w:lineRule="auto"/>
        <w:ind w:firstLine="709"/>
        <w:jc w:val="both"/>
        <w:rPr>
          <w:rFonts w:ascii="Times New Roman" w:hAnsi="Times New Roman" w:cs="Times New Roman"/>
          <w:sz w:val="28"/>
          <w:szCs w:val="28"/>
        </w:rPr>
      </w:pPr>
      <w:r w:rsidRPr="00F277C0">
        <w:rPr>
          <w:rFonts w:ascii="Times New Roman" w:hAnsi="Times New Roman" w:cs="Times New Roman"/>
          <w:sz w:val="28"/>
          <w:szCs w:val="28"/>
        </w:rPr>
        <w:t>- Tiến độ thực hiện: Tiến độ giao hàng, ngày hoàn thành dịch vụ theo yêu cầu tại Mẫu số 01A Chương IV.</w:t>
      </w:r>
    </w:p>
    <w:p w14:paraId="14D66B35" w14:textId="2E8CC8DB" w:rsidR="00F83666" w:rsidRPr="00F277C0" w:rsidRDefault="00F11415" w:rsidP="00F83666">
      <w:pPr>
        <w:widowControl w:val="0"/>
        <w:tabs>
          <w:tab w:val="left" w:pos="720"/>
        </w:tabs>
        <w:spacing w:before="120" w:after="120"/>
        <w:ind w:right="215" w:firstLine="709"/>
        <w:jc w:val="both"/>
        <w:rPr>
          <w:rFonts w:ascii="Times New Roman" w:hAnsi="Times New Roman"/>
          <w:b/>
          <w:bCs/>
          <w:i/>
          <w:iCs/>
          <w:sz w:val="28"/>
          <w:szCs w:val="28"/>
          <w:lang w:val="vi"/>
        </w:rPr>
      </w:pPr>
      <w:r w:rsidRPr="00F277C0">
        <w:rPr>
          <w:rFonts w:ascii="Times New Roman" w:hAnsi="Times New Roman"/>
          <w:b/>
          <w:bCs/>
          <w:i/>
          <w:iCs/>
          <w:sz w:val="28"/>
          <w:szCs w:val="28"/>
        </w:rPr>
        <w:t>d</w:t>
      </w:r>
      <w:r w:rsidR="00F83666" w:rsidRPr="00F277C0">
        <w:rPr>
          <w:rFonts w:ascii="Times New Roman" w:hAnsi="Times New Roman"/>
          <w:b/>
          <w:bCs/>
          <w:i/>
          <w:iCs/>
          <w:sz w:val="28"/>
          <w:szCs w:val="28"/>
          <w:lang w:val="vi"/>
        </w:rPr>
        <w:t>) Mức độ đáp ứng các yêu cầu về bảo hành, bảo trì:</w:t>
      </w:r>
    </w:p>
    <w:p w14:paraId="00DB90EC" w14:textId="77777777" w:rsidR="00F83666" w:rsidRPr="00F277C0" w:rsidRDefault="00F83666" w:rsidP="00F83666">
      <w:pPr>
        <w:widowControl w:val="0"/>
        <w:spacing w:before="120" w:after="120"/>
        <w:ind w:right="215" w:firstLine="709"/>
        <w:jc w:val="both"/>
        <w:rPr>
          <w:rFonts w:ascii="Times New Roman" w:hAnsi="Times New Roman"/>
          <w:sz w:val="28"/>
          <w:szCs w:val="28"/>
          <w:lang w:val="vi"/>
        </w:rPr>
      </w:pPr>
      <w:r w:rsidRPr="00F277C0">
        <w:rPr>
          <w:rFonts w:ascii="Times New Roman" w:hAnsi="Times New Roman"/>
          <w:b/>
          <w:bCs/>
          <w:i/>
          <w:iCs/>
          <w:sz w:val="28"/>
          <w:szCs w:val="28"/>
          <w:lang w:val="vi"/>
        </w:rPr>
        <w:lastRenderedPageBreak/>
        <w:tab/>
      </w:r>
      <w:r w:rsidRPr="00F277C0">
        <w:rPr>
          <w:rFonts w:ascii="Times New Roman" w:hAnsi="Times New Roman"/>
          <w:sz w:val="28"/>
          <w:szCs w:val="28"/>
          <w:lang w:val="vi"/>
        </w:rPr>
        <w:t>- Bảo hành: Bảo hành là sự cam kết của nhà thầu về trách nhiệm khắc phục, sửa chữa trong một thời gian nhất định các hư hỏng, khiếm khuyết có thể xảy ra trong quá trình đưa thiết bị vào sử dụng. Nhà thầu trình bày kế hoạch cung cấp dịch vụ bảo hành, đề xuất thời gian bảo hành thiết bị/hàng hoá.</w:t>
      </w:r>
    </w:p>
    <w:p w14:paraId="025357D9" w14:textId="77777777" w:rsidR="00F83666" w:rsidRPr="00F277C0" w:rsidRDefault="00F83666" w:rsidP="00F83666">
      <w:pPr>
        <w:widowControl w:val="0"/>
        <w:tabs>
          <w:tab w:val="left" w:pos="720"/>
        </w:tabs>
        <w:spacing w:before="120" w:after="120"/>
        <w:ind w:right="215" w:firstLine="709"/>
        <w:jc w:val="both"/>
        <w:rPr>
          <w:rFonts w:ascii="Times New Roman" w:hAnsi="Times New Roman"/>
          <w:sz w:val="28"/>
          <w:szCs w:val="28"/>
          <w:lang w:val="vi"/>
        </w:rPr>
      </w:pPr>
      <w:r w:rsidRPr="00F277C0">
        <w:rPr>
          <w:rFonts w:ascii="Times New Roman" w:hAnsi="Times New Roman"/>
          <w:sz w:val="28"/>
          <w:szCs w:val="28"/>
          <w:lang w:val="vi"/>
        </w:rPr>
        <w:tab/>
        <w:t>- Bảo trì: Bảo trì là tập hợp các công việc nhằm bảo đảm và duy trì sự làm việc bình thường, an toàn của thiết bị theo quy định trong quá trình khai thác sử dụng. Nội dung bảo trì có thể bao gồm một, một số hoặc toàn bộ các công việc sau: kiểm tra, quan trắc, kiểm định chất lượng, bảo dưỡng và sửa chữa nhưng không bao gồm các hoạt động làm thay đổi công năng thiết bị. Nhà thầu trình bày kế hoạch cung cấp dịch vụ bảo trì, đề xuất số lần bảo trì thiết bị / hàng hoá trong thời gian bảo hành.</w:t>
      </w:r>
    </w:p>
    <w:p w14:paraId="525DD675" w14:textId="6E4EBC59" w:rsidR="00F83666" w:rsidRPr="00F277C0" w:rsidRDefault="00F11415" w:rsidP="00F83666">
      <w:pPr>
        <w:widowControl w:val="0"/>
        <w:tabs>
          <w:tab w:val="left" w:pos="720"/>
        </w:tabs>
        <w:spacing w:before="120" w:after="120"/>
        <w:ind w:right="215" w:firstLine="709"/>
        <w:jc w:val="both"/>
        <w:rPr>
          <w:rFonts w:ascii="Times New Roman" w:hAnsi="Times New Roman"/>
          <w:sz w:val="28"/>
          <w:szCs w:val="28"/>
          <w:lang w:val="vi"/>
        </w:rPr>
      </w:pPr>
      <w:r w:rsidRPr="00F277C0">
        <w:rPr>
          <w:rFonts w:ascii="Times New Roman" w:hAnsi="Times New Roman"/>
          <w:b/>
          <w:bCs/>
          <w:i/>
          <w:iCs/>
          <w:sz w:val="28"/>
          <w:szCs w:val="28"/>
        </w:rPr>
        <w:t>đ</w:t>
      </w:r>
      <w:r w:rsidR="00F83666" w:rsidRPr="00F277C0">
        <w:rPr>
          <w:rFonts w:ascii="Times New Roman" w:hAnsi="Times New Roman"/>
          <w:b/>
          <w:bCs/>
          <w:i/>
          <w:iCs/>
          <w:sz w:val="28"/>
          <w:szCs w:val="28"/>
          <w:lang w:val="vi"/>
        </w:rPr>
        <w:t>)Khả năng thích ứng về mặt địa lý, môi trường sử dụng:</w:t>
      </w:r>
    </w:p>
    <w:p w14:paraId="74F91570" w14:textId="77777777" w:rsidR="00F83666" w:rsidRPr="00F277C0" w:rsidRDefault="00F83666" w:rsidP="00F83666">
      <w:pPr>
        <w:widowControl w:val="0"/>
        <w:tabs>
          <w:tab w:val="left" w:pos="720"/>
        </w:tabs>
        <w:spacing w:before="120" w:after="120"/>
        <w:ind w:right="215" w:firstLine="709"/>
        <w:jc w:val="both"/>
        <w:rPr>
          <w:rFonts w:ascii="Times New Roman" w:hAnsi="Times New Roman"/>
          <w:sz w:val="28"/>
          <w:szCs w:val="28"/>
          <w:lang w:val="vi"/>
        </w:rPr>
      </w:pPr>
      <w:r w:rsidRPr="00F277C0">
        <w:rPr>
          <w:rFonts w:ascii="Times New Roman" w:hAnsi="Times New Roman"/>
          <w:sz w:val="28"/>
          <w:szCs w:val="28"/>
          <w:lang w:val="vi"/>
        </w:rPr>
        <w:tab/>
        <w:t>Nhà thầu đề xuất hàng hóa được cung cấp phải hoàn toàn thích ứng về địa lý, môi trường nơi sử dụng, có tài liệu dẫn chiếu hoặc cam kết mức độ đáp ứng.</w:t>
      </w:r>
    </w:p>
    <w:p w14:paraId="12B84D7F" w14:textId="598ABC2E" w:rsidR="00F83666" w:rsidRPr="00F277C0" w:rsidRDefault="00F11415" w:rsidP="00F83666">
      <w:pPr>
        <w:widowControl w:val="0"/>
        <w:tabs>
          <w:tab w:val="left" w:pos="720"/>
        </w:tabs>
        <w:spacing w:before="120" w:after="120"/>
        <w:ind w:right="215" w:firstLine="709"/>
        <w:jc w:val="both"/>
        <w:rPr>
          <w:rFonts w:ascii="Times New Roman" w:hAnsi="Times New Roman"/>
          <w:b/>
          <w:bCs/>
          <w:i/>
          <w:iCs/>
          <w:sz w:val="28"/>
          <w:szCs w:val="28"/>
          <w:lang w:val="vi"/>
        </w:rPr>
      </w:pPr>
      <w:r w:rsidRPr="00F277C0">
        <w:rPr>
          <w:rFonts w:ascii="Times New Roman" w:hAnsi="Times New Roman"/>
          <w:b/>
          <w:bCs/>
          <w:i/>
          <w:iCs/>
          <w:sz w:val="28"/>
          <w:szCs w:val="28"/>
        </w:rPr>
        <w:t>e</w:t>
      </w:r>
      <w:r w:rsidR="00F83666" w:rsidRPr="00F277C0">
        <w:rPr>
          <w:rFonts w:ascii="Times New Roman" w:hAnsi="Times New Roman"/>
          <w:b/>
          <w:bCs/>
          <w:i/>
          <w:iCs/>
          <w:sz w:val="28"/>
          <w:szCs w:val="28"/>
          <w:lang w:val="vi"/>
        </w:rPr>
        <w:t>) Tác động đối với môi trường và biện pháp giải quyết:</w:t>
      </w:r>
    </w:p>
    <w:p w14:paraId="4381B284" w14:textId="77777777" w:rsidR="00F83666" w:rsidRPr="00F277C0" w:rsidRDefault="00F83666" w:rsidP="00F83666">
      <w:pPr>
        <w:widowControl w:val="0"/>
        <w:tabs>
          <w:tab w:val="left" w:pos="720"/>
        </w:tabs>
        <w:spacing w:before="120" w:after="120"/>
        <w:ind w:right="215" w:firstLine="709"/>
        <w:jc w:val="both"/>
        <w:rPr>
          <w:rFonts w:ascii="Times New Roman" w:hAnsi="Times New Roman"/>
          <w:sz w:val="28"/>
          <w:szCs w:val="28"/>
          <w:lang w:val="vi"/>
        </w:rPr>
      </w:pPr>
      <w:r w:rsidRPr="00F277C0">
        <w:rPr>
          <w:rFonts w:ascii="Times New Roman" w:hAnsi="Times New Roman"/>
          <w:b/>
          <w:bCs/>
          <w:i/>
          <w:iCs/>
          <w:sz w:val="28"/>
          <w:szCs w:val="28"/>
          <w:lang w:val="vi"/>
        </w:rPr>
        <w:tab/>
      </w:r>
      <w:r w:rsidRPr="00F277C0">
        <w:rPr>
          <w:rFonts w:ascii="Times New Roman" w:hAnsi="Times New Roman"/>
          <w:sz w:val="28"/>
          <w:szCs w:val="28"/>
          <w:lang w:val="vi"/>
        </w:rPr>
        <w:t>Nhà thầu đề xuất hàng hóa được cung cấp không có tác động hoặc có tác động nhỏ với môi trường, trong trường hợp có tác động nhiều đến môi trường thì nhà thầu đưa ra biện pháp giải quyết phù hợp, khả thi.</w:t>
      </w:r>
    </w:p>
    <w:p w14:paraId="61AA4054" w14:textId="5D3BC067" w:rsidR="00F83666" w:rsidRPr="00F277C0" w:rsidRDefault="00F11415" w:rsidP="00F83666">
      <w:pPr>
        <w:widowControl w:val="0"/>
        <w:tabs>
          <w:tab w:val="left" w:pos="720"/>
        </w:tabs>
        <w:spacing w:before="120" w:after="120"/>
        <w:ind w:right="215" w:firstLine="709"/>
        <w:jc w:val="both"/>
        <w:rPr>
          <w:rFonts w:ascii="Times New Roman" w:hAnsi="Times New Roman"/>
          <w:b/>
          <w:bCs/>
          <w:i/>
          <w:iCs/>
          <w:sz w:val="28"/>
          <w:szCs w:val="28"/>
          <w:lang w:val="vi"/>
        </w:rPr>
      </w:pPr>
      <w:r w:rsidRPr="00F277C0">
        <w:rPr>
          <w:rFonts w:ascii="Times New Roman" w:hAnsi="Times New Roman"/>
          <w:b/>
          <w:bCs/>
          <w:i/>
          <w:iCs/>
          <w:sz w:val="28"/>
          <w:szCs w:val="28"/>
        </w:rPr>
        <w:t>f</w:t>
      </w:r>
      <w:r w:rsidR="00F83666" w:rsidRPr="00F277C0">
        <w:rPr>
          <w:rFonts w:ascii="Times New Roman" w:hAnsi="Times New Roman"/>
          <w:b/>
          <w:bCs/>
          <w:i/>
          <w:iCs/>
          <w:sz w:val="28"/>
          <w:szCs w:val="28"/>
          <w:lang w:val="vi"/>
        </w:rPr>
        <w:t>) Yếu tố thân thiện môi trường:</w:t>
      </w:r>
    </w:p>
    <w:p w14:paraId="5B72B034" w14:textId="77777777" w:rsidR="00F83666" w:rsidRPr="00F277C0" w:rsidRDefault="00F83666" w:rsidP="00F83666">
      <w:pPr>
        <w:widowControl w:val="0"/>
        <w:tabs>
          <w:tab w:val="left" w:pos="720"/>
        </w:tabs>
        <w:spacing w:before="120" w:after="120"/>
        <w:ind w:right="215" w:firstLine="709"/>
        <w:jc w:val="both"/>
        <w:rPr>
          <w:rFonts w:ascii="Times New Roman" w:hAnsi="Times New Roman"/>
          <w:sz w:val="28"/>
          <w:szCs w:val="28"/>
        </w:rPr>
      </w:pPr>
      <w:r w:rsidRPr="00F277C0">
        <w:rPr>
          <w:rFonts w:ascii="Times New Roman" w:hAnsi="Times New Roman"/>
          <w:b/>
          <w:bCs/>
          <w:i/>
          <w:iCs/>
          <w:sz w:val="28"/>
          <w:szCs w:val="28"/>
          <w:lang w:val="vi"/>
        </w:rPr>
        <w:tab/>
      </w:r>
      <w:r w:rsidRPr="00F277C0">
        <w:rPr>
          <w:rFonts w:ascii="Times New Roman" w:hAnsi="Times New Roman"/>
          <w:sz w:val="28"/>
          <w:szCs w:val="28"/>
          <w:lang w:val="vi"/>
        </w:rPr>
        <w:t>- Nhà thầu phải có cam kết bằng văn bản về việc hàng hóa cung cấp đáp ứng các yêu cầu về việc hàng hóa thân thiện môi trường, tiết kiệm năng lượng (nếu có) và không gây ô nhiễm trong quá trình sử dụng</w:t>
      </w:r>
      <w:r w:rsidRPr="00F277C0">
        <w:rPr>
          <w:rFonts w:ascii="Times New Roman" w:hAnsi="Times New Roman"/>
          <w:sz w:val="28"/>
          <w:szCs w:val="28"/>
        </w:rPr>
        <w:t>.</w:t>
      </w:r>
    </w:p>
    <w:p w14:paraId="59DEA4FD" w14:textId="3B04B64F" w:rsidR="00F83666" w:rsidRPr="00F277C0" w:rsidRDefault="00F11415" w:rsidP="00F83666">
      <w:pPr>
        <w:widowControl w:val="0"/>
        <w:tabs>
          <w:tab w:val="left" w:pos="720"/>
        </w:tabs>
        <w:spacing w:before="120" w:after="120"/>
        <w:ind w:right="215" w:firstLine="709"/>
        <w:jc w:val="both"/>
        <w:rPr>
          <w:rFonts w:ascii="Times New Roman" w:hAnsi="Times New Roman"/>
          <w:b/>
          <w:bCs/>
          <w:i/>
          <w:iCs/>
          <w:sz w:val="28"/>
          <w:szCs w:val="28"/>
          <w:lang w:val="vi"/>
        </w:rPr>
      </w:pPr>
      <w:r w:rsidRPr="00F277C0">
        <w:rPr>
          <w:rFonts w:ascii="Times New Roman" w:hAnsi="Times New Roman"/>
          <w:b/>
          <w:bCs/>
          <w:i/>
          <w:iCs/>
          <w:sz w:val="28"/>
          <w:szCs w:val="28"/>
        </w:rPr>
        <w:t>g</w:t>
      </w:r>
      <w:r w:rsidR="00F83666" w:rsidRPr="00F277C0">
        <w:rPr>
          <w:rFonts w:ascii="Times New Roman" w:hAnsi="Times New Roman"/>
          <w:b/>
          <w:bCs/>
          <w:i/>
          <w:iCs/>
          <w:sz w:val="28"/>
          <w:szCs w:val="28"/>
          <w:lang w:val="vi"/>
        </w:rPr>
        <w:t>) Hướng dẫn vận hành sử dụng, cung cấp các dịch vụ sau bán hàng:</w:t>
      </w:r>
    </w:p>
    <w:p w14:paraId="4D6C5F8B" w14:textId="77777777" w:rsidR="00F83666" w:rsidRPr="00F277C0" w:rsidRDefault="00F83666" w:rsidP="00F83666">
      <w:pPr>
        <w:widowControl w:val="0"/>
        <w:tabs>
          <w:tab w:val="left" w:pos="720"/>
        </w:tabs>
        <w:spacing w:before="120" w:after="120"/>
        <w:ind w:right="215" w:firstLine="709"/>
        <w:jc w:val="both"/>
        <w:rPr>
          <w:rFonts w:ascii="Times New Roman" w:hAnsi="Times New Roman"/>
          <w:sz w:val="28"/>
          <w:szCs w:val="28"/>
          <w:lang w:val="vi"/>
        </w:rPr>
      </w:pPr>
      <w:r w:rsidRPr="00F277C0">
        <w:rPr>
          <w:rFonts w:ascii="Times New Roman" w:hAnsi="Times New Roman"/>
          <w:b/>
          <w:bCs/>
          <w:i/>
          <w:iCs/>
          <w:sz w:val="28"/>
          <w:szCs w:val="28"/>
          <w:lang w:val="vi"/>
        </w:rPr>
        <w:tab/>
      </w:r>
      <w:r w:rsidRPr="00F277C0">
        <w:rPr>
          <w:rFonts w:ascii="Times New Roman" w:hAnsi="Times New Roman"/>
          <w:sz w:val="28"/>
          <w:szCs w:val="28"/>
          <w:lang w:val="vi"/>
        </w:rPr>
        <w:t>- Nội dung hướng dẫn vận hành sử dụng được nhà thầu lập, phải dựa trên cơ sở hàng hóa cung cung cấp, thời gian tiến độ đề xuất thực hiện gói thầu, đảm bảo chủ đầu tư tiếp nhận sử dụng được tốt nhất.</w:t>
      </w:r>
    </w:p>
    <w:p w14:paraId="519A24F9" w14:textId="77777777" w:rsidR="00F83666" w:rsidRPr="00F277C0" w:rsidRDefault="00F83666" w:rsidP="00F83666">
      <w:pPr>
        <w:widowControl w:val="0"/>
        <w:tabs>
          <w:tab w:val="left" w:pos="720"/>
        </w:tabs>
        <w:spacing w:before="120" w:after="120"/>
        <w:ind w:right="215" w:firstLine="709"/>
        <w:jc w:val="both"/>
        <w:rPr>
          <w:rFonts w:ascii="Times New Roman" w:hAnsi="Times New Roman"/>
          <w:sz w:val="28"/>
          <w:szCs w:val="28"/>
          <w:lang w:val="vi"/>
        </w:rPr>
      </w:pPr>
      <w:r w:rsidRPr="00F277C0">
        <w:rPr>
          <w:rFonts w:ascii="Times New Roman" w:hAnsi="Times New Roman"/>
          <w:sz w:val="28"/>
          <w:szCs w:val="28"/>
          <w:lang w:val="vi"/>
        </w:rPr>
        <w:t>- Nhà thầu lập kế hoạch cụ thể cung cấp các dịch vụ sau bán hàng.</w:t>
      </w:r>
    </w:p>
    <w:p w14:paraId="21893741" w14:textId="24537B18" w:rsidR="00F83666" w:rsidRPr="00F277C0" w:rsidRDefault="00F11415" w:rsidP="00F83666">
      <w:pPr>
        <w:widowControl w:val="0"/>
        <w:tabs>
          <w:tab w:val="left" w:pos="720"/>
        </w:tabs>
        <w:spacing w:before="120" w:after="120"/>
        <w:ind w:right="215" w:firstLine="709"/>
        <w:jc w:val="both"/>
        <w:rPr>
          <w:rFonts w:ascii="Times New Roman" w:hAnsi="Times New Roman"/>
          <w:sz w:val="28"/>
          <w:szCs w:val="28"/>
          <w:lang w:val="vi"/>
        </w:rPr>
      </w:pPr>
      <w:r w:rsidRPr="00F277C0">
        <w:rPr>
          <w:rFonts w:ascii="Times New Roman" w:hAnsi="Times New Roman"/>
          <w:b/>
          <w:bCs/>
          <w:i/>
          <w:iCs/>
          <w:sz w:val="28"/>
          <w:szCs w:val="28"/>
        </w:rPr>
        <w:t>h</w:t>
      </w:r>
      <w:r w:rsidR="00F83666" w:rsidRPr="00F277C0">
        <w:rPr>
          <w:rFonts w:ascii="Times New Roman" w:hAnsi="Times New Roman"/>
          <w:b/>
          <w:bCs/>
          <w:i/>
          <w:iCs/>
          <w:sz w:val="28"/>
          <w:szCs w:val="28"/>
          <w:lang w:val="vi"/>
        </w:rPr>
        <w:t>. Yêu cầu cầu về phương thức thanh toán:</w:t>
      </w:r>
    </w:p>
    <w:p w14:paraId="28198771" w14:textId="77777777" w:rsidR="00F83666" w:rsidRPr="00F277C0" w:rsidRDefault="00F83666" w:rsidP="00F83666">
      <w:pPr>
        <w:widowControl w:val="0"/>
        <w:tabs>
          <w:tab w:val="left" w:pos="720"/>
        </w:tabs>
        <w:spacing w:before="120" w:after="120"/>
        <w:ind w:right="215" w:firstLine="709"/>
        <w:jc w:val="both"/>
        <w:rPr>
          <w:rFonts w:ascii="Times New Roman" w:hAnsi="Times New Roman"/>
          <w:sz w:val="28"/>
          <w:szCs w:val="28"/>
          <w:lang w:val="vi"/>
        </w:rPr>
      </w:pPr>
      <w:r w:rsidRPr="00F277C0">
        <w:rPr>
          <w:rFonts w:ascii="Times New Roman" w:hAnsi="Times New Roman"/>
          <w:sz w:val="28"/>
          <w:szCs w:val="28"/>
          <w:lang w:val="vi"/>
        </w:rPr>
        <w:tab/>
        <w:t>- Trên cơ sở quy định tại Chương VII: Nhà thầu đề xuất phương thức thanh toán gói thầu, song không làm bất lợi cho chủ đầu tư, hoặc trái với các quy định trong E-HSMT.</w:t>
      </w:r>
    </w:p>
    <w:p w14:paraId="766DB0D2" w14:textId="77777777" w:rsidR="00F83666" w:rsidRPr="00F277C0" w:rsidRDefault="00F83666" w:rsidP="00F83666">
      <w:pPr>
        <w:widowControl w:val="0"/>
        <w:tabs>
          <w:tab w:val="left" w:pos="720"/>
        </w:tabs>
        <w:spacing w:before="120" w:after="120"/>
        <w:ind w:right="215" w:firstLine="709"/>
        <w:jc w:val="both"/>
        <w:rPr>
          <w:rFonts w:ascii="Times New Roman" w:hAnsi="Times New Roman"/>
          <w:sz w:val="28"/>
          <w:szCs w:val="28"/>
          <w:lang w:val="vi"/>
        </w:rPr>
      </w:pPr>
      <w:r w:rsidRPr="00F277C0">
        <w:rPr>
          <w:rFonts w:ascii="Times New Roman" w:hAnsi="Times New Roman"/>
          <w:sz w:val="28"/>
          <w:szCs w:val="28"/>
          <w:lang w:val="vi"/>
        </w:rPr>
        <w:tab/>
        <w:t xml:space="preserve">- Giá gói thầu được chủ đầu tư phê duyệt đã có thuế GTGT 10%. Nhà thầu đề xuất giá chào thầu cho hàng hoá dịch vụ với thuế GTGT 10% (kể cả đối với danh mục được giảm thuế theo </w:t>
      </w:r>
      <w:bookmarkStart w:id="0" w:name="_Hlk201218971"/>
      <w:r w:rsidRPr="00F277C0">
        <w:rPr>
          <w:rFonts w:ascii="Times New Roman" w:hAnsi="Times New Roman"/>
          <w:bCs/>
          <w:sz w:val="28"/>
          <w:szCs w:val="28"/>
          <w:lang w:val="vi"/>
        </w:rPr>
        <w:t xml:space="preserve">Nghị định số 174/2025/NĐ-CP ngày 30/06/2025 của Chính phủ Quy định chính sách giảm thuế giá trị gia tăng theo Nghị quyết số </w:t>
      </w:r>
      <w:r w:rsidRPr="00F277C0">
        <w:rPr>
          <w:rFonts w:ascii="Times New Roman" w:hAnsi="Times New Roman"/>
          <w:bCs/>
          <w:sz w:val="28"/>
          <w:szCs w:val="28"/>
          <w:lang w:val="vi"/>
        </w:rPr>
        <w:lastRenderedPageBreak/>
        <w:t>204/2025/QH15 ngày 17/06/2025 của Quốc hội</w:t>
      </w:r>
      <w:bookmarkEnd w:id="0"/>
      <w:r w:rsidRPr="00F277C0">
        <w:rPr>
          <w:rFonts w:ascii="Times New Roman" w:hAnsi="Times New Roman"/>
          <w:sz w:val="28"/>
          <w:szCs w:val="28"/>
          <w:lang w:val="vi"/>
        </w:rPr>
        <w:t xml:space="preserve">) để thống nhất trong quá trình đánh giá các E-HSDT. Trường hợp tại thời điểm nghiệm thu bàn giao, nếu có thay đổi về chính sách thuế thì sẽ được điều chỉnh theo quy định tại </w:t>
      </w:r>
      <w:r w:rsidRPr="00F277C0">
        <w:rPr>
          <w:rFonts w:ascii="Times New Roman" w:eastAsia="Times New Roman" w:hAnsi="Times New Roman"/>
          <w:b/>
          <w:bCs/>
          <w:sz w:val="28"/>
          <w:szCs w:val="28"/>
          <w:lang w:val="vi"/>
        </w:rPr>
        <w:t>E-ĐKC</w:t>
      </w:r>
      <w:r w:rsidRPr="00F277C0">
        <w:rPr>
          <w:rFonts w:ascii="Times New Roman" w:hAnsi="Times New Roman"/>
          <w:b/>
          <w:bCs/>
          <w:sz w:val="28"/>
          <w:szCs w:val="28"/>
          <w:lang w:val="vi"/>
        </w:rPr>
        <w:t xml:space="preserve"> </w:t>
      </w:r>
      <w:r w:rsidRPr="00F277C0">
        <w:rPr>
          <w:rFonts w:ascii="Times New Roman" w:eastAsia="Times New Roman" w:hAnsi="Times New Roman"/>
          <w:b/>
          <w:bCs/>
          <w:sz w:val="28"/>
          <w:szCs w:val="28"/>
          <w:lang w:val="vi"/>
        </w:rPr>
        <w:t xml:space="preserve">12.3 </w:t>
      </w:r>
      <w:r w:rsidRPr="00F277C0">
        <w:rPr>
          <w:rFonts w:ascii="Times New Roman" w:hAnsi="Times New Roman"/>
          <w:sz w:val="28"/>
          <w:szCs w:val="28"/>
          <w:lang w:val="vi"/>
        </w:rPr>
        <w:t>Chương VII.</w:t>
      </w:r>
    </w:p>
    <w:p w14:paraId="69256006" w14:textId="77777777" w:rsidR="00F83666" w:rsidRPr="00F277C0" w:rsidRDefault="00F83666" w:rsidP="00F83666">
      <w:pPr>
        <w:spacing w:before="20" w:after="20" w:line="240" w:lineRule="auto"/>
        <w:ind w:right="-6" w:firstLine="709"/>
        <w:jc w:val="both"/>
        <w:rPr>
          <w:rFonts w:ascii="Times New Roman" w:eastAsia="Times New Roman" w:hAnsi="Times New Roman"/>
          <w:b/>
          <w:iCs/>
          <w:sz w:val="28"/>
          <w:szCs w:val="28"/>
          <w:lang w:val="nl-NL"/>
        </w:rPr>
      </w:pPr>
      <w:r w:rsidRPr="00F277C0">
        <w:rPr>
          <w:rFonts w:ascii="Times New Roman" w:eastAsia="Times New Roman" w:hAnsi="Times New Roman"/>
          <w:b/>
          <w:iCs/>
          <w:sz w:val="28"/>
          <w:szCs w:val="28"/>
          <w:lang w:val="nl-NL"/>
        </w:rPr>
        <w:t>Mục 2. Kiểm tra và thử nghiệm:</w:t>
      </w:r>
    </w:p>
    <w:p w14:paraId="59E1AA35" w14:textId="77777777" w:rsidR="00F83666" w:rsidRPr="00F277C0" w:rsidRDefault="00F83666" w:rsidP="00F83666">
      <w:pPr>
        <w:spacing w:after="0" w:line="240" w:lineRule="auto"/>
        <w:ind w:firstLine="709"/>
        <w:jc w:val="both"/>
        <w:rPr>
          <w:rFonts w:ascii="Times New Roman" w:eastAsia="Times New Roman" w:hAnsi="Times New Roman"/>
          <w:sz w:val="28"/>
          <w:szCs w:val="28"/>
        </w:rPr>
      </w:pPr>
      <w:r w:rsidRPr="00F277C0">
        <w:rPr>
          <w:rFonts w:ascii="Times New Roman" w:eastAsia="Times New Roman" w:hAnsi="Times New Roman"/>
          <w:sz w:val="28"/>
          <w:szCs w:val="28"/>
        </w:rPr>
        <w:t>Các kiểm tra và thử nghiệm cần tiến hành gồm có:</w:t>
      </w:r>
    </w:p>
    <w:p w14:paraId="414B9FE6" w14:textId="77777777" w:rsidR="00F83666" w:rsidRPr="00F277C0" w:rsidRDefault="00F83666" w:rsidP="00F83666">
      <w:pPr>
        <w:spacing w:before="60" w:after="0" w:line="240" w:lineRule="auto"/>
        <w:ind w:firstLine="709"/>
        <w:jc w:val="both"/>
        <w:rPr>
          <w:rFonts w:ascii="Times New Roman" w:eastAsia="Times New Roman" w:hAnsi="Times New Roman"/>
          <w:sz w:val="28"/>
          <w:szCs w:val="28"/>
        </w:rPr>
      </w:pPr>
      <w:r w:rsidRPr="00F277C0">
        <w:rPr>
          <w:rFonts w:ascii="Times New Roman" w:eastAsia="Times New Roman" w:hAnsi="Times New Roman"/>
          <w:sz w:val="28"/>
          <w:szCs w:val="28"/>
        </w:rPr>
        <w:t>- Kiểm tra, thử nghiệm Hàng hoá: Nêu tại khoản mục E-ĐKC 21.1.</w:t>
      </w:r>
    </w:p>
    <w:p w14:paraId="0D4222EF" w14:textId="77777777" w:rsidR="00F83666" w:rsidRPr="00F277C0" w:rsidRDefault="00F83666" w:rsidP="00F83666">
      <w:pPr>
        <w:spacing w:before="60" w:after="0" w:line="240" w:lineRule="auto"/>
        <w:ind w:firstLine="709"/>
        <w:jc w:val="both"/>
        <w:rPr>
          <w:rFonts w:ascii="Times New Roman" w:eastAsia="Times New Roman" w:hAnsi="Times New Roman"/>
          <w:sz w:val="28"/>
          <w:szCs w:val="28"/>
        </w:rPr>
      </w:pPr>
      <w:r w:rsidRPr="00F277C0">
        <w:rPr>
          <w:rFonts w:ascii="Times New Roman" w:eastAsia="Times New Roman" w:hAnsi="Times New Roman"/>
          <w:sz w:val="28"/>
          <w:szCs w:val="28"/>
        </w:rPr>
        <w:t>- Các thiết bị trước khi bàn giao cho chủ đầu tư phải được kiểm định theo quy định (đối với các thiết bị có yêu cầu kiểm định).</w:t>
      </w:r>
    </w:p>
    <w:p w14:paraId="3D42DF46" w14:textId="77777777" w:rsidR="00F83666" w:rsidRPr="00F277C0" w:rsidRDefault="00F83666" w:rsidP="00F83666">
      <w:pPr>
        <w:spacing w:before="60" w:after="0" w:line="240" w:lineRule="auto"/>
        <w:ind w:firstLine="709"/>
        <w:jc w:val="both"/>
        <w:rPr>
          <w:rFonts w:ascii="Times New Roman" w:eastAsia="Times New Roman" w:hAnsi="Times New Roman"/>
          <w:sz w:val="28"/>
          <w:szCs w:val="28"/>
        </w:rPr>
      </w:pPr>
      <w:r w:rsidRPr="00F277C0">
        <w:rPr>
          <w:rFonts w:ascii="Times New Roman" w:eastAsia="Times New Roman" w:hAnsi="Times New Roman"/>
          <w:sz w:val="28"/>
          <w:szCs w:val="28"/>
        </w:rPr>
        <w:t xml:space="preserve">- Nhà thầu hướng dẫn về lắp đặt và phối hợp thực hiện các bước về chạy thử. </w:t>
      </w:r>
    </w:p>
    <w:p w14:paraId="497C5FF7" w14:textId="77777777" w:rsidR="00F83666" w:rsidRPr="00F277C0" w:rsidRDefault="00F83666" w:rsidP="00F83666">
      <w:pPr>
        <w:spacing w:before="60" w:after="0" w:line="240" w:lineRule="auto"/>
        <w:ind w:firstLine="709"/>
        <w:jc w:val="both"/>
        <w:rPr>
          <w:rFonts w:ascii="Times New Roman" w:eastAsia="Times New Roman" w:hAnsi="Times New Roman"/>
          <w:sz w:val="28"/>
          <w:szCs w:val="28"/>
        </w:rPr>
      </w:pPr>
      <w:r w:rsidRPr="00F277C0">
        <w:rPr>
          <w:rFonts w:ascii="Times New Roman" w:eastAsia="Times New Roman" w:hAnsi="Times New Roman"/>
          <w:sz w:val="28"/>
          <w:szCs w:val="28"/>
        </w:rPr>
        <w:t>+ Mục đích chạy thử: Nhằm kiểm tra khả năng làm việc ổn định của thiết bị. Việc chạy thử có tải được thực hiện sau khi lắp đặt. Kết quả chạy thử có tải được ghi vào biên bản và phải được hai bên ký.</w:t>
      </w:r>
    </w:p>
    <w:p w14:paraId="437A50E9" w14:textId="77777777" w:rsidR="00F83666" w:rsidRPr="00F277C0" w:rsidRDefault="00F83666" w:rsidP="00F83666">
      <w:pPr>
        <w:spacing w:before="60" w:after="0" w:line="240" w:lineRule="auto"/>
        <w:ind w:firstLine="709"/>
        <w:jc w:val="both"/>
        <w:rPr>
          <w:rFonts w:ascii="Times New Roman" w:eastAsia="Times New Roman" w:hAnsi="Times New Roman"/>
          <w:sz w:val="28"/>
          <w:szCs w:val="28"/>
        </w:rPr>
      </w:pPr>
      <w:r w:rsidRPr="00F277C0">
        <w:rPr>
          <w:rFonts w:ascii="Times New Roman" w:eastAsia="Times New Roman" w:hAnsi="Times New Roman"/>
          <w:sz w:val="28"/>
          <w:szCs w:val="28"/>
        </w:rPr>
        <w:t>+ Yêu cầu: Thiết bị hoạt động đúng chức năng và ổn định, đúng thông số kỹ thuật và không được xuất hiện bất cứ sự cố nào mới được coi là đạt yêu cầu.</w:t>
      </w:r>
    </w:p>
    <w:p w14:paraId="27744F1D" w14:textId="467ECDBD" w:rsidR="00F83666" w:rsidRPr="00F277C0" w:rsidRDefault="00F83666" w:rsidP="00F83666">
      <w:pPr>
        <w:spacing w:after="0" w:line="276" w:lineRule="auto"/>
        <w:ind w:firstLine="709"/>
        <w:jc w:val="both"/>
        <w:rPr>
          <w:rFonts w:ascii="Times New Roman" w:hAnsi="Times New Roman" w:cs="Times New Roman"/>
          <w:sz w:val="28"/>
          <w:szCs w:val="28"/>
        </w:rPr>
      </w:pPr>
      <w:r w:rsidRPr="00F277C0">
        <w:rPr>
          <w:rFonts w:ascii="Times New Roman" w:eastAsia="Times New Roman" w:hAnsi="Times New Roman"/>
          <w:sz w:val="28"/>
          <w:szCs w:val="28"/>
        </w:rPr>
        <w:t>+ Xử lý sự cố: Trong quá trình chạy thử, nếu có sự cố xảy ra đối với thiết bị trong phạm vi cung cấp của gói thầu thì nhà thầu phải chịu trách nhiệm sửa chữa khắc phục sự cố.</w:t>
      </w:r>
    </w:p>
    <w:sectPr w:rsidR="00F83666" w:rsidRPr="00F277C0" w:rsidSect="00F129F7">
      <w:pgSz w:w="11906" w:h="16838"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5D368" w14:textId="77777777" w:rsidR="004217C8" w:rsidRDefault="004217C8" w:rsidP="00F129F7">
      <w:pPr>
        <w:spacing w:after="0" w:line="240" w:lineRule="auto"/>
      </w:pPr>
      <w:r>
        <w:separator/>
      </w:r>
    </w:p>
  </w:endnote>
  <w:endnote w:type="continuationSeparator" w:id="0">
    <w:p w14:paraId="0C3D04DC" w14:textId="77777777" w:rsidR="004217C8" w:rsidRDefault="004217C8" w:rsidP="00F129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ECC3D" w14:textId="77777777" w:rsidR="004217C8" w:rsidRDefault="004217C8" w:rsidP="00F129F7">
      <w:pPr>
        <w:spacing w:after="0" w:line="240" w:lineRule="auto"/>
      </w:pPr>
      <w:r>
        <w:separator/>
      </w:r>
    </w:p>
  </w:footnote>
  <w:footnote w:type="continuationSeparator" w:id="0">
    <w:p w14:paraId="5C2F48C9" w14:textId="77777777" w:rsidR="004217C8" w:rsidRDefault="004217C8" w:rsidP="00F129F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77F"/>
    <w:rsid w:val="000146F5"/>
    <w:rsid w:val="000E099D"/>
    <w:rsid w:val="00260568"/>
    <w:rsid w:val="00265D8F"/>
    <w:rsid w:val="00281449"/>
    <w:rsid w:val="002E237F"/>
    <w:rsid w:val="00364720"/>
    <w:rsid w:val="0041630E"/>
    <w:rsid w:val="004217C8"/>
    <w:rsid w:val="00477B79"/>
    <w:rsid w:val="00481E73"/>
    <w:rsid w:val="005005E3"/>
    <w:rsid w:val="00543520"/>
    <w:rsid w:val="00543E4E"/>
    <w:rsid w:val="005A745B"/>
    <w:rsid w:val="005F3298"/>
    <w:rsid w:val="00614902"/>
    <w:rsid w:val="00632017"/>
    <w:rsid w:val="00640BD4"/>
    <w:rsid w:val="00643589"/>
    <w:rsid w:val="00701951"/>
    <w:rsid w:val="00774835"/>
    <w:rsid w:val="00783CF6"/>
    <w:rsid w:val="007B1CE6"/>
    <w:rsid w:val="007F17B1"/>
    <w:rsid w:val="008156B4"/>
    <w:rsid w:val="00820FFF"/>
    <w:rsid w:val="008443E0"/>
    <w:rsid w:val="00854B31"/>
    <w:rsid w:val="00870E46"/>
    <w:rsid w:val="008D62E2"/>
    <w:rsid w:val="00951357"/>
    <w:rsid w:val="009B2C83"/>
    <w:rsid w:val="009B3416"/>
    <w:rsid w:val="00A37E70"/>
    <w:rsid w:val="00AB7F7F"/>
    <w:rsid w:val="00B7577F"/>
    <w:rsid w:val="00C0447E"/>
    <w:rsid w:val="00C30E73"/>
    <w:rsid w:val="00C3276C"/>
    <w:rsid w:val="00CA6C25"/>
    <w:rsid w:val="00CC716A"/>
    <w:rsid w:val="00CD45DE"/>
    <w:rsid w:val="00D140A4"/>
    <w:rsid w:val="00D64922"/>
    <w:rsid w:val="00D70187"/>
    <w:rsid w:val="00E22992"/>
    <w:rsid w:val="00E66C54"/>
    <w:rsid w:val="00E82476"/>
    <w:rsid w:val="00EA0DB4"/>
    <w:rsid w:val="00EC46D4"/>
    <w:rsid w:val="00F05CAB"/>
    <w:rsid w:val="00F11415"/>
    <w:rsid w:val="00F129F7"/>
    <w:rsid w:val="00F15B6D"/>
    <w:rsid w:val="00F277C0"/>
    <w:rsid w:val="00F818D9"/>
    <w:rsid w:val="00F82B03"/>
    <w:rsid w:val="00F83666"/>
    <w:rsid w:val="00FE48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8904C"/>
  <w15:chartTrackingRefBased/>
  <w15:docId w15:val="{6B2CDA66-6161-46ED-AFA8-EE0E07911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57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57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57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57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57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57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57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57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57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57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57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57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57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57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57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57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57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577F"/>
    <w:rPr>
      <w:rFonts w:eastAsiaTheme="majorEastAsia" w:cstheme="majorBidi"/>
      <w:color w:val="272727" w:themeColor="text1" w:themeTint="D8"/>
    </w:rPr>
  </w:style>
  <w:style w:type="paragraph" w:styleId="Title">
    <w:name w:val="Title"/>
    <w:basedOn w:val="Normal"/>
    <w:next w:val="Normal"/>
    <w:link w:val="TitleChar"/>
    <w:uiPriority w:val="10"/>
    <w:qFormat/>
    <w:rsid w:val="00B757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57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57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57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577F"/>
    <w:pPr>
      <w:spacing w:before="160"/>
      <w:jc w:val="center"/>
    </w:pPr>
    <w:rPr>
      <w:i/>
      <w:iCs/>
      <w:color w:val="404040" w:themeColor="text1" w:themeTint="BF"/>
    </w:rPr>
  </w:style>
  <w:style w:type="character" w:customStyle="1" w:styleId="QuoteChar">
    <w:name w:val="Quote Char"/>
    <w:basedOn w:val="DefaultParagraphFont"/>
    <w:link w:val="Quote"/>
    <w:uiPriority w:val="29"/>
    <w:rsid w:val="00B7577F"/>
    <w:rPr>
      <w:i/>
      <w:iCs/>
      <w:color w:val="404040" w:themeColor="text1" w:themeTint="BF"/>
    </w:rPr>
  </w:style>
  <w:style w:type="paragraph" w:styleId="ListParagraph">
    <w:name w:val="List Paragraph"/>
    <w:basedOn w:val="Normal"/>
    <w:uiPriority w:val="34"/>
    <w:qFormat/>
    <w:rsid w:val="00B7577F"/>
    <w:pPr>
      <w:ind w:left="720"/>
      <w:contextualSpacing/>
    </w:pPr>
  </w:style>
  <w:style w:type="character" w:styleId="IntenseEmphasis">
    <w:name w:val="Intense Emphasis"/>
    <w:basedOn w:val="DefaultParagraphFont"/>
    <w:uiPriority w:val="21"/>
    <w:qFormat/>
    <w:rsid w:val="00B7577F"/>
    <w:rPr>
      <w:i/>
      <w:iCs/>
      <w:color w:val="0F4761" w:themeColor="accent1" w:themeShade="BF"/>
    </w:rPr>
  </w:style>
  <w:style w:type="paragraph" w:styleId="IntenseQuote">
    <w:name w:val="Intense Quote"/>
    <w:basedOn w:val="Normal"/>
    <w:next w:val="Normal"/>
    <w:link w:val="IntenseQuoteChar"/>
    <w:uiPriority w:val="30"/>
    <w:qFormat/>
    <w:rsid w:val="00B757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577F"/>
    <w:rPr>
      <w:i/>
      <w:iCs/>
      <w:color w:val="0F4761" w:themeColor="accent1" w:themeShade="BF"/>
    </w:rPr>
  </w:style>
  <w:style w:type="character" w:styleId="IntenseReference">
    <w:name w:val="Intense Reference"/>
    <w:basedOn w:val="DefaultParagraphFont"/>
    <w:uiPriority w:val="32"/>
    <w:qFormat/>
    <w:rsid w:val="00B7577F"/>
    <w:rPr>
      <w:b/>
      <w:bCs/>
      <w:smallCaps/>
      <w:color w:val="0F4761" w:themeColor="accent1" w:themeShade="BF"/>
      <w:spacing w:val="5"/>
    </w:rPr>
  </w:style>
  <w:style w:type="table" w:styleId="TableGrid">
    <w:name w:val="Table Grid"/>
    <w:basedOn w:val="TableNormal"/>
    <w:uiPriority w:val="39"/>
    <w:rsid w:val="00B757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129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29F7"/>
    <w:rPr>
      <w:rFonts w:ascii="Segoe UI" w:hAnsi="Segoe UI" w:cs="Segoe UI"/>
      <w:sz w:val="18"/>
      <w:szCs w:val="18"/>
    </w:rPr>
  </w:style>
  <w:style w:type="paragraph" w:styleId="Header">
    <w:name w:val="header"/>
    <w:basedOn w:val="Normal"/>
    <w:link w:val="HeaderChar"/>
    <w:uiPriority w:val="99"/>
    <w:unhideWhenUsed/>
    <w:rsid w:val="00F129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29F7"/>
  </w:style>
  <w:style w:type="paragraph" w:styleId="Footer">
    <w:name w:val="footer"/>
    <w:basedOn w:val="Normal"/>
    <w:link w:val="FooterChar"/>
    <w:uiPriority w:val="99"/>
    <w:unhideWhenUsed/>
    <w:rsid w:val="00F129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29F7"/>
  </w:style>
  <w:style w:type="paragraph" w:customStyle="1" w:styleId="TableParagraph">
    <w:name w:val="Table Paragraph"/>
    <w:basedOn w:val="Normal"/>
    <w:uiPriority w:val="1"/>
    <w:qFormat/>
    <w:rsid w:val="00F83666"/>
    <w:pPr>
      <w:widowControl w:val="0"/>
      <w:autoSpaceDE w:val="0"/>
      <w:autoSpaceDN w:val="0"/>
      <w:spacing w:after="0" w:line="240" w:lineRule="auto"/>
    </w:pPr>
    <w:rPr>
      <w:rFonts w:ascii="Times New Roman" w:eastAsia="Times New Roman" w:hAnsi="Times New Roman" w:cs="Times New Roman"/>
      <w:kern w:val="0"/>
      <w:sz w:val="22"/>
      <w:szCs w:val="22"/>
      <w:lang w:val="v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66</TotalTime>
  <Pages>6</Pages>
  <Words>1753</Words>
  <Characters>9994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 Le</dc:creator>
  <cp:keywords/>
  <dc:description/>
  <cp:lastModifiedBy>Nam Le</cp:lastModifiedBy>
  <cp:revision>46</cp:revision>
  <cp:lastPrinted>2026-04-25T01:52:00Z</cp:lastPrinted>
  <dcterms:created xsi:type="dcterms:W3CDTF">2026-04-25T02:31:00Z</dcterms:created>
  <dcterms:modified xsi:type="dcterms:W3CDTF">2026-04-29T00:54:00Z</dcterms:modified>
</cp:coreProperties>
</file>