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3A26" w14:textId="77777777" w:rsidR="00D447C4" w:rsidRPr="00D447C4" w:rsidRDefault="00D447C4" w:rsidP="00D447C4">
      <w:pPr>
        <w:tabs>
          <w:tab w:val="right" w:leader="dot" w:pos="9062"/>
        </w:tabs>
        <w:spacing w:before="80" w:after="80" w:line="240" w:lineRule="auto"/>
        <w:ind w:firstLine="709"/>
        <w:jc w:val="both"/>
        <w:outlineLvl w:val="2"/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</w:pPr>
      <w:r w:rsidRPr="00D447C4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  <w:t xml:space="preserve">Mục </w:t>
      </w:r>
      <w:r w:rsidRPr="00D447C4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pl-PL"/>
        </w:rPr>
        <w:t>3</w:t>
      </w:r>
      <w:r w:rsidRPr="00D447C4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vi-VN"/>
        </w:rPr>
        <w:t>. Tiêu chuẩn đánh giá về kỹ thuật</w:t>
      </w:r>
    </w:p>
    <w:p w14:paraId="1C6E8119" w14:textId="77777777" w:rsidR="00D447C4" w:rsidRPr="00D447C4" w:rsidRDefault="00D447C4" w:rsidP="00D447C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Áp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dụng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theo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phương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pháp</w:t>
      </w:r>
      <w:proofErr w:type="spellEnd"/>
      <w:r w:rsidRPr="00D447C4" w:rsidDel="00BE4476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/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b/>
          <w:iCs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</w:p>
    <w:p w14:paraId="565B65E3" w14:textId="77777777" w:rsidR="00D447C4" w:rsidRPr="00D447C4" w:rsidRDefault="00D447C4" w:rsidP="00D447C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Căn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cứ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quy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mô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tính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chất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của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gói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thầu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mà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xác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định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mức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độ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yêu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cầu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từng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nội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dung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chỉ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sử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chi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chỉ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sử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;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đối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với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chi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ngoài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áp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thêm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chấp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nhận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nhưng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vượt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30%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số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chi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trong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đó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0B608C16" w14:textId="77777777" w:rsidR="00D447C4" w:rsidRPr="00D447C4" w:rsidRDefault="00D447C4" w:rsidP="00D447C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tất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cả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chi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chi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tiết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không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bản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hoặc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chấp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nhận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14:paraId="11EADA92" w14:textId="77777777" w:rsidR="00D447C4" w:rsidRPr="00D447C4" w:rsidRDefault="00D447C4" w:rsidP="00D447C4">
      <w:pPr>
        <w:spacing w:before="80"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E-HSDT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đáp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ứng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yêu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cầu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về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kỹ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thuật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khi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có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tất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cả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các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tiêu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chí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tổng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quát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đều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được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đánh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giá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là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>đạt</w:t>
      </w:r>
      <w:proofErr w:type="spellEnd"/>
      <w:r w:rsidRPr="00D447C4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708"/>
        <w:gridCol w:w="3369"/>
        <w:gridCol w:w="3119"/>
        <w:gridCol w:w="2268"/>
      </w:tblGrid>
      <w:tr w:rsidR="00D447C4" w:rsidRPr="00D447C4" w14:paraId="5AD78B1C" w14:textId="77777777" w:rsidTr="00575060">
        <w:trPr>
          <w:trHeight w:val="503"/>
          <w:tblHeader/>
        </w:trPr>
        <w:tc>
          <w:tcPr>
            <w:tcW w:w="708" w:type="dxa"/>
            <w:vAlign w:val="center"/>
          </w:tcPr>
          <w:p w14:paraId="79CFDDD0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369" w:type="dxa"/>
            <w:vAlign w:val="center"/>
          </w:tcPr>
          <w:p w14:paraId="367D7F68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Nội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dung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đánh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14:paraId="078D8297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Sử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dụng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tiêu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chí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đạt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/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>đạt</w:t>
            </w:r>
            <w:proofErr w:type="spellEnd"/>
          </w:p>
        </w:tc>
      </w:tr>
      <w:tr w:rsidR="00D447C4" w:rsidRPr="00D447C4" w14:paraId="6D09E8B7" w14:textId="77777777" w:rsidTr="00575060">
        <w:trPr>
          <w:trHeight w:val="425"/>
        </w:trPr>
        <w:tc>
          <w:tcPr>
            <w:tcW w:w="708" w:type="dxa"/>
            <w:vAlign w:val="center"/>
          </w:tcPr>
          <w:p w14:paraId="1A008A1D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3369" w:type="dxa"/>
            <w:vAlign w:val="center"/>
          </w:tcPr>
          <w:p w14:paraId="21BF4551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3119" w:type="dxa"/>
            <w:vAlign w:val="center"/>
          </w:tcPr>
          <w:p w14:paraId="41D2F28B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2268" w:type="dxa"/>
            <w:vAlign w:val="center"/>
          </w:tcPr>
          <w:p w14:paraId="54AF8839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D447C4" w:rsidRPr="00D447C4" w14:paraId="4CFE7E83" w14:textId="77777777" w:rsidTr="00575060">
        <w:trPr>
          <w:trHeight w:val="425"/>
        </w:trPr>
        <w:tc>
          <w:tcPr>
            <w:tcW w:w="708" w:type="dxa"/>
            <w:vAlign w:val="center"/>
          </w:tcPr>
          <w:p w14:paraId="3031B7E8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9" w:type="dxa"/>
            <w:vAlign w:val="center"/>
          </w:tcPr>
          <w:p w14:paraId="7E6909D5" w14:textId="77777777" w:rsidR="00D447C4" w:rsidRPr="00D447C4" w:rsidRDefault="00D447C4" w:rsidP="00D447C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>Phạm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 xml:space="preserve"> vi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>cung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>cấp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s-ES"/>
              </w:rPr>
              <w:t>hóa</w:t>
            </w:r>
            <w:proofErr w:type="spellEnd"/>
          </w:p>
        </w:tc>
        <w:tc>
          <w:tcPr>
            <w:tcW w:w="3119" w:type="dxa"/>
            <w:vAlign w:val="center"/>
          </w:tcPr>
          <w:p w14:paraId="1EAB2652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số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lượng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chủng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loại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hóa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như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E-HSMT</w:t>
            </w:r>
          </w:p>
          <w:p w14:paraId="26E9C7AC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hóa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chào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có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nguồn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gốc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xuất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xứ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ký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mã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hiệu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nhãn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mác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sản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phẩm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rõ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ràng</w:t>
            </w:r>
            <w:proofErr w:type="spellEnd"/>
          </w:p>
        </w:tc>
        <w:tc>
          <w:tcPr>
            <w:tcW w:w="2268" w:type="dxa"/>
            <w:vAlign w:val="center"/>
          </w:tcPr>
          <w:p w14:paraId="719DC794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/>
              </w:rPr>
              <w:t>trên</w:t>
            </w:r>
            <w:proofErr w:type="spellEnd"/>
          </w:p>
        </w:tc>
      </w:tr>
      <w:tr w:rsidR="00D447C4" w:rsidRPr="00D447C4" w14:paraId="2A88410C" w14:textId="77777777" w:rsidTr="00575060">
        <w:tc>
          <w:tcPr>
            <w:tcW w:w="708" w:type="dxa"/>
            <w:vAlign w:val="center"/>
          </w:tcPr>
          <w:p w14:paraId="5A484A45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9" w:type="dxa"/>
            <w:vAlign w:val="center"/>
          </w:tcPr>
          <w:p w14:paraId="22561B60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Đặc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thuật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hóa</w:t>
            </w:r>
            <w:proofErr w:type="spellEnd"/>
          </w:p>
        </w:tc>
        <w:tc>
          <w:tcPr>
            <w:tcW w:w="3119" w:type="dxa"/>
            <w:vAlign w:val="center"/>
          </w:tcPr>
          <w:p w14:paraId="5C64F156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1.2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2268" w:type="dxa"/>
            <w:vAlign w:val="center"/>
          </w:tcPr>
          <w:p w14:paraId="278B6AAD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1.2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D447C4" w:rsidRPr="00D447C4" w14:paraId="11C9D790" w14:textId="77777777" w:rsidTr="00575060">
        <w:tc>
          <w:tcPr>
            <w:tcW w:w="708" w:type="dxa"/>
            <w:vAlign w:val="center"/>
          </w:tcPr>
          <w:p w14:paraId="483426CD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9" w:type="dxa"/>
            <w:vAlign w:val="center"/>
          </w:tcPr>
          <w:p w14:paraId="13C15E37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trúng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E-HSDT</w:t>
            </w:r>
            <w:r w:rsidRPr="00D447C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7C48325A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</w:tc>
        <w:tc>
          <w:tcPr>
            <w:tcW w:w="2268" w:type="dxa"/>
            <w:vAlign w:val="center"/>
          </w:tcPr>
          <w:p w14:paraId="78C0A6BF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cam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</w:tr>
      <w:tr w:rsidR="00D447C4" w:rsidRPr="00D447C4" w14:paraId="549CAE9E" w14:textId="77777777" w:rsidTr="00575060">
        <w:tc>
          <w:tcPr>
            <w:tcW w:w="708" w:type="dxa"/>
            <w:vAlign w:val="center"/>
          </w:tcPr>
          <w:p w14:paraId="075F71A1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9" w:type="dxa"/>
            <w:vAlign w:val="center"/>
          </w:tcPr>
          <w:p w14:paraId="7396D772" w14:textId="77777777" w:rsidR="00D447C4" w:rsidRPr="00D447C4" w:rsidRDefault="00D447C4" w:rsidP="00D447C4">
            <w:pPr>
              <w:tabs>
                <w:tab w:val="num" w:pos="720"/>
              </w:tabs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hô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trơ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thuật</w:t>
            </w:r>
            <w:proofErr w:type="spellEnd"/>
          </w:p>
        </w:tc>
        <w:tc>
          <w:tcPr>
            <w:tcW w:w="3119" w:type="dxa"/>
            <w:vAlign w:val="center"/>
          </w:tcPr>
          <w:p w14:paraId="7CD425D3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1.3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2268" w:type="dxa"/>
            <w:vAlign w:val="center"/>
          </w:tcPr>
          <w:p w14:paraId="71BC01C4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1.3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D447C4" w:rsidRPr="00D447C4" w14:paraId="40A381DF" w14:textId="77777777" w:rsidTr="00575060">
        <w:tc>
          <w:tcPr>
            <w:tcW w:w="708" w:type="dxa"/>
            <w:vAlign w:val="center"/>
          </w:tcPr>
          <w:p w14:paraId="19E3CB54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369" w:type="dxa"/>
            <w:vAlign w:val="center"/>
          </w:tcPr>
          <w:p w14:paraId="52FC0685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3119" w:type="dxa"/>
            <w:vAlign w:val="center"/>
          </w:tcPr>
          <w:p w14:paraId="2992EE37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1.4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2268" w:type="dxa"/>
            <w:vAlign w:val="center"/>
          </w:tcPr>
          <w:p w14:paraId="04C97BEA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1.4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D447C4" w:rsidRPr="00D447C4" w14:paraId="04771CD8" w14:textId="77777777" w:rsidTr="00575060">
        <w:tc>
          <w:tcPr>
            <w:tcW w:w="708" w:type="dxa"/>
            <w:vAlign w:val="center"/>
          </w:tcPr>
          <w:p w14:paraId="5BBA14E3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69" w:type="dxa"/>
            <w:vAlign w:val="center"/>
          </w:tcPr>
          <w:p w14:paraId="0CC0303E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14:paraId="440783F4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2268" w:type="dxa"/>
            <w:vAlign w:val="center"/>
          </w:tcPr>
          <w:p w14:paraId="6F5E01C7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D447C4" w:rsidRPr="00D447C4" w14:paraId="2FB3AC7C" w14:textId="77777777" w:rsidTr="00575060">
        <w:tc>
          <w:tcPr>
            <w:tcW w:w="708" w:type="dxa"/>
            <w:vAlign w:val="center"/>
          </w:tcPr>
          <w:p w14:paraId="689A2D29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369" w:type="dxa"/>
            <w:vAlign w:val="center"/>
          </w:tcPr>
          <w:p w14:paraId="7DC35B8D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3119" w:type="dxa"/>
            <w:vAlign w:val="center"/>
          </w:tcPr>
          <w:p w14:paraId="4A9C325F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1.6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  <w:tc>
          <w:tcPr>
            <w:tcW w:w="2268" w:type="dxa"/>
            <w:vAlign w:val="center"/>
          </w:tcPr>
          <w:p w14:paraId="654553FB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tại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Mục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1.6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E-HSMT.</w:t>
            </w:r>
          </w:p>
        </w:tc>
      </w:tr>
      <w:tr w:rsidR="00D447C4" w:rsidRPr="00D447C4" w14:paraId="41415C35" w14:textId="77777777" w:rsidTr="00575060">
        <w:tc>
          <w:tcPr>
            <w:tcW w:w="708" w:type="dxa"/>
            <w:vAlign w:val="center"/>
          </w:tcPr>
          <w:p w14:paraId="1AECE4E5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369" w:type="dxa"/>
            <w:vAlign w:val="center"/>
          </w:tcPr>
          <w:p w14:paraId="0D15E27C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Uy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tín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3119" w:type="dxa"/>
            <w:vAlign w:val="center"/>
          </w:tcPr>
          <w:p w14:paraId="1B9E78DB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dở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98F19D0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…)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14:paraId="71DE1980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chậm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dở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lỗi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08534A4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lận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…)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thầu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447C4" w:rsidRPr="00D447C4" w14:paraId="007F62F7" w14:textId="77777777" w:rsidTr="00575060">
        <w:tc>
          <w:tcPr>
            <w:tcW w:w="708" w:type="dxa"/>
            <w:vAlign w:val="center"/>
          </w:tcPr>
          <w:p w14:paraId="037B3500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69" w:type="dxa"/>
            <w:vAlign w:val="center"/>
          </w:tcPr>
          <w:p w14:paraId="28ACE903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3119" w:type="dxa"/>
            <w:vAlign w:val="center"/>
          </w:tcPr>
          <w:p w14:paraId="0C73F1C8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</w:t>
            </w:r>
          </w:p>
        </w:tc>
        <w:tc>
          <w:tcPr>
            <w:tcW w:w="2268" w:type="dxa"/>
            <w:vAlign w:val="center"/>
          </w:tcPr>
          <w:p w14:paraId="570F4964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E-HSMT</w:t>
            </w:r>
          </w:p>
        </w:tc>
      </w:tr>
      <w:tr w:rsidR="00D447C4" w:rsidRPr="00D447C4" w14:paraId="45332C5D" w14:textId="77777777" w:rsidTr="00575060">
        <w:tc>
          <w:tcPr>
            <w:tcW w:w="708" w:type="dxa"/>
            <w:vAlign w:val="center"/>
          </w:tcPr>
          <w:p w14:paraId="320444D8" w14:textId="77777777" w:rsidR="00D447C4" w:rsidRPr="00D447C4" w:rsidRDefault="00D447C4" w:rsidP="00D447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9" w:type="dxa"/>
            <w:vAlign w:val="center"/>
          </w:tcPr>
          <w:p w14:paraId="68D1E543" w14:textId="77777777" w:rsidR="00D447C4" w:rsidRPr="00D447C4" w:rsidRDefault="00D447C4" w:rsidP="00D447C4">
            <w:pPr>
              <w:widowControl w:val="0"/>
              <w:tabs>
                <w:tab w:val="right" w:pos="7254"/>
              </w:tabs>
              <w:spacing w:before="120"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3119" w:type="dxa"/>
            <w:vAlign w:val="center"/>
          </w:tcPr>
          <w:p w14:paraId="57553C07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Tất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cả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hoặc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vượt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trội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so vi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14:paraId="7BECC449" w14:textId="77777777" w:rsidR="00D447C4" w:rsidRPr="00D447C4" w:rsidRDefault="00D447C4" w:rsidP="00D447C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Có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chi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tiết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được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định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không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D447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14:paraId="5AD9242B" w14:textId="77777777" w:rsidR="009F2CBF" w:rsidRDefault="009F2CBF"/>
    <w:sectPr w:rsidR="009F2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02"/>
    <w:rsid w:val="004C5102"/>
    <w:rsid w:val="009F2CBF"/>
    <w:rsid w:val="00D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D367-07A9-4EAB-AC56-B261BAF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447C4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CNC-KBTUYEN-P5</dc:creator>
  <cp:keywords/>
  <dc:description/>
  <cp:lastModifiedBy>CNC-KBTUYEN-P5</cp:lastModifiedBy>
  <cp:revision>2</cp:revision>
  <dcterms:created xsi:type="dcterms:W3CDTF">2026-04-20T01:03:00Z</dcterms:created>
  <dcterms:modified xsi:type="dcterms:W3CDTF">2026-04-20T01:04:00Z</dcterms:modified>
</cp:coreProperties>
</file>