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4BC4883B"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D953EB" w:rsidRPr="00D953EB">
        <w:rPr>
          <w:color w:val="FF0000"/>
          <w:sz w:val="28"/>
          <w:szCs w:val="28"/>
          <w:lang w:val="nl-NL"/>
        </w:rPr>
        <w:t>Mua  Máy soi cổ tử cung (kỹ thuật số)</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4DAB27E2"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D953EB" w:rsidRPr="00BB1721" w14:paraId="0C60F792" w14:textId="77777777" w:rsidTr="00D953EB">
        <w:trPr>
          <w:trHeight w:val="348"/>
        </w:trPr>
        <w:tc>
          <w:tcPr>
            <w:tcW w:w="1060" w:type="dxa"/>
            <w:shd w:val="clear" w:color="000000" w:fill="FFC000"/>
            <w:vAlign w:val="center"/>
            <w:hideMark/>
          </w:tcPr>
          <w:p w14:paraId="78415453" w14:textId="022ACCC1" w:rsidR="00D953EB" w:rsidRPr="00D953EB" w:rsidRDefault="00D953EB" w:rsidP="00D953EB">
            <w:pPr>
              <w:jc w:val="center"/>
              <w:rPr>
                <w:b/>
                <w:bCs/>
                <w:sz w:val="28"/>
                <w:szCs w:val="28"/>
                <w:lang w:val="vi-VN" w:eastAsia="vi-VN"/>
              </w:rPr>
            </w:pPr>
          </w:p>
        </w:tc>
        <w:tc>
          <w:tcPr>
            <w:tcW w:w="7220" w:type="dxa"/>
            <w:shd w:val="clear" w:color="000000" w:fill="FFC000"/>
            <w:vAlign w:val="center"/>
            <w:hideMark/>
          </w:tcPr>
          <w:p w14:paraId="7D4CF507" w14:textId="77777777" w:rsidR="00D953EB" w:rsidRPr="00D953EB" w:rsidRDefault="00D953EB" w:rsidP="00D953EB">
            <w:pPr>
              <w:rPr>
                <w:b/>
                <w:bCs/>
                <w:sz w:val="28"/>
                <w:szCs w:val="28"/>
                <w:lang w:val="vi-VN" w:eastAsia="vi-VN"/>
              </w:rPr>
            </w:pPr>
            <w:r w:rsidRPr="00D953EB">
              <w:rPr>
                <w:b/>
                <w:bCs/>
                <w:sz w:val="28"/>
                <w:szCs w:val="28"/>
                <w:lang w:val="vi-VN" w:eastAsia="vi-VN"/>
              </w:rPr>
              <w:t>Máy soi cổ tử cung (kỹ thuật số)</w:t>
            </w:r>
          </w:p>
        </w:tc>
      </w:tr>
      <w:tr w:rsidR="00D953EB" w:rsidRPr="00D953EB" w14:paraId="4D46665A" w14:textId="77777777" w:rsidTr="00D953EB">
        <w:trPr>
          <w:trHeight w:val="336"/>
        </w:trPr>
        <w:tc>
          <w:tcPr>
            <w:tcW w:w="1060" w:type="dxa"/>
            <w:shd w:val="clear" w:color="000000" w:fill="FFFFFF"/>
            <w:vAlign w:val="center"/>
            <w:hideMark/>
          </w:tcPr>
          <w:p w14:paraId="7F065069" w14:textId="77777777" w:rsidR="00D953EB" w:rsidRPr="00D953EB" w:rsidRDefault="00D953EB" w:rsidP="00D953EB">
            <w:pPr>
              <w:jc w:val="center"/>
              <w:rPr>
                <w:b/>
                <w:bCs/>
                <w:sz w:val="26"/>
                <w:szCs w:val="26"/>
                <w:lang w:val="vi-VN" w:eastAsia="vi-VN"/>
              </w:rPr>
            </w:pPr>
            <w:r w:rsidRPr="00D953EB">
              <w:rPr>
                <w:b/>
                <w:bCs/>
                <w:sz w:val="26"/>
                <w:szCs w:val="26"/>
                <w:lang w:val="vi-VN" w:eastAsia="vi-VN"/>
              </w:rPr>
              <w:t>I</w:t>
            </w:r>
          </w:p>
        </w:tc>
        <w:tc>
          <w:tcPr>
            <w:tcW w:w="7220" w:type="dxa"/>
            <w:shd w:val="clear" w:color="000000" w:fill="FFFFFF"/>
            <w:vAlign w:val="center"/>
            <w:hideMark/>
          </w:tcPr>
          <w:p w14:paraId="3047CB13" w14:textId="77777777" w:rsidR="00D953EB" w:rsidRPr="00D953EB" w:rsidRDefault="00D953EB" w:rsidP="00D953EB">
            <w:pPr>
              <w:rPr>
                <w:b/>
                <w:bCs/>
                <w:sz w:val="26"/>
                <w:szCs w:val="26"/>
                <w:lang w:val="vi-VN" w:eastAsia="vi-VN"/>
              </w:rPr>
            </w:pPr>
            <w:r w:rsidRPr="00D953EB">
              <w:rPr>
                <w:b/>
                <w:bCs/>
                <w:sz w:val="26"/>
                <w:szCs w:val="26"/>
                <w:lang w:val="vi-VN" w:eastAsia="vi-VN"/>
              </w:rPr>
              <w:t>YÊU CẦU CHUNG</w:t>
            </w:r>
          </w:p>
        </w:tc>
      </w:tr>
      <w:tr w:rsidR="00D953EB" w:rsidRPr="00BB1721" w14:paraId="13B4457E" w14:textId="77777777" w:rsidTr="00D953EB">
        <w:trPr>
          <w:trHeight w:val="336"/>
        </w:trPr>
        <w:tc>
          <w:tcPr>
            <w:tcW w:w="1060" w:type="dxa"/>
            <w:shd w:val="clear" w:color="000000" w:fill="FFFFFF"/>
            <w:vAlign w:val="center"/>
            <w:hideMark/>
          </w:tcPr>
          <w:p w14:paraId="20D16B5B"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1D1041AD" w14:textId="77777777" w:rsidR="00D953EB" w:rsidRPr="00D953EB" w:rsidRDefault="00D953EB" w:rsidP="00D953EB">
            <w:pPr>
              <w:rPr>
                <w:sz w:val="26"/>
                <w:szCs w:val="26"/>
                <w:lang w:val="vi-VN" w:eastAsia="vi-VN"/>
              </w:rPr>
            </w:pPr>
            <w:r w:rsidRPr="00D953EB">
              <w:rPr>
                <w:sz w:val="26"/>
                <w:szCs w:val="26"/>
                <w:lang w:val="vi-VN" w:eastAsia="vi-VN"/>
              </w:rPr>
              <w:t>Xuất xứ máy chính: G7</w:t>
            </w:r>
          </w:p>
        </w:tc>
      </w:tr>
      <w:tr w:rsidR="00D953EB" w:rsidRPr="00BB1721" w14:paraId="5F826C52" w14:textId="77777777" w:rsidTr="00D953EB">
        <w:trPr>
          <w:trHeight w:val="336"/>
        </w:trPr>
        <w:tc>
          <w:tcPr>
            <w:tcW w:w="1060" w:type="dxa"/>
            <w:shd w:val="clear" w:color="000000" w:fill="FFFFFF"/>
            <w:vAlign w:val="center"/>
            <w:hideMark/>
          </w:tcPr>
          <w:p w14:paraId="05DABCBB"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33871020" w14:textId="77777777" w:rsidR="00D953EB" w:rsidRPr="00D953EB" w:rsidRDefault="00D953EB" w:rsidP="00D953EB">
            <w:pPr>
              <w:rPr>
                <w:sz w:val="26"/>
                <w:szCs w:val="26"/>
                <w:lang w:val="vi-VN" w:eastAsia="vi-VN"/>
              </w:rPr>
            </w:pPr>
            <w:r w:rsidRPr="00D953EB">
              <w:rPr>
                <w:sz w:val="26"/>
                <w:szCs w:val="26"/>
                <w:lang w:val="vi-VN" w:eastAsia="vi-VN"/>
              </w:rPr>
              <w:t>Sản xuất năm 2025 trở về sau, mới 100%</w:t>
            </w:r>
          </w:p>
        </w:tc>
      </w:tr>
      <w:tr w:rsidR="00D953EB" w:rsidRPr="00BB1721" w14:paraId="7235462F" w14:textId="77777777" w:rsidTr="00D953EB">
        <w:trPr>
          <w:trHeight w:val="336"/>
        </w:trPr>
        <w:tc>
          <w:tcPr>
            <w:tcW w:w="1060" w:type="dxa"/>
            <w:shd w:val="clear" w:color="000000" w:fill="FFFFFF"/>
            <w:vAlign w:val="center"/>
            <w:hideMark/>
          </w:tcPr>
          <w:p w14:paraId="298277AF"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0D362BA6" w14:textId="77777777" w:rsidR="00D953EB" w:rsidRPr="00D953EB" w:rsidRDefault="00D953EB" w:rsidP="00D953EB">
            <w:pPr>
              <w:rPr>
                <w:sz w:val="26"/>
                <w:szCs w:val="26"/>
                <w:lang w:val="vi-VN" w:eastAsia="vi-VN"/>
              </w:rPr>
            </w:pPr>
            <w:r w:rsidRPr="00D953EB">
              <w:rPr>
                <w:sz w:val="26"/>
                <w:szCs w:val="26"/>
                <w:lang w:val="vi-VN" w:eastAsia="vi-VN"/>
              </w:rPr>
              <w:t>Nhà sản xuất đạt tiêu chuẩn ISO 13485</w:t>
            </w:r>
          </w:p>
        </w:tc>
      </w:tr>
      <w:tr w:rsidR="00D953EB" w:rsidRPr="00D953EB" w14:paraId="31F37DE5" w14:textId="77777777" w:rsidTr="00D953EB">
        <w:trPr>
          <w:trHeight w:val="336"/>
        </w:trPr>
        <w:tc>
          <w:tcPr>
            <w:tcW w:w="1060" w:type="dxa"/>
            <w:shd w:val="clear" w:color="000000" w:fill="FFFFFF"/>
            <w:vAlign w:val="center"/>
            <w:hideMark/>
          </w:tcPr>
          <w:p w14:paraId="00D272D6"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248C35AA" w14:textId="77777777" w:rsidR="00D953EB" w:rsidRPr="00D953EB" w:rsidRDefault="00D953EB" w:rsidP="00D953EB">
            <w:pPr>
              <w:rPr>
                <w:sz w:val="26"/>
                <w:szCs w:val="26"/>
                <w:lang w:val="vi-VN" w:eastAsia="vi-VN"/>
              </w:rPr>
            </w:pPr>
            <w:r w:rsidRPr="00D953EB">
              <w:rPr>
                <w:sz w:val="26"/>
                <w:szCs w:val="26"/>
                <w:lang w:val="vi-VN" w:eastAsia="vi-VN"/>
              </w:rPr>
              <w:t>Thời gian bảo hành: ≥ 12 tháng</w:t>
            </w:r>
          </w:p>
        </w:tc>
      </w:tr>
      <w:tr w:rsidR="00D953EB" w:rsidRPr="00BB1721" w14:paraId="7A073B54" w14:textId="77777777" w:rsidTr="00D953EB">
        <w:trPr>
          <w:trHeight w:val="672"/>
        </w:trPr>
        <w:tc>
          <w:tcPr>
            <w:tcW w:w="1060" w:type="dxa"/>
            <w:shd w:val="clear" w:color="000000" w:fill="FFFFFF"/>
            <w:vAlign w:val="center"/>
            <w:hideMark/>
          </w:tcPr>
          <w:p w14:paraId="653195F0" w14:textId="77777777" w:rsidR="00D953EB" w:rsidRPr="00D953EB" w:rsidRDefault="00D953EB" w:rsidP="00D953EB">
            <w:pPr>
              <w:jc w:val="center"/>
              <w:rPr>
                <w:b/>
                <w:bCs/>
                <w:sz w:val="26"/>
                <w:szCs w:val="26"/>
                <w:lang w:val="vi-VN" w:eastAsia="vi-VN"/>
              </w:rPr>
            </w:pPr>
            <w:r w:rsidRPr="00D953EB">
              <w:rPr>
                <w:b/>
                <w:bCs/>
                <w:sz w:val="26"/>
                <w:szCs w:val="26"/>
                <w:lang w:val="vi-VN" w:eastAsia="vi-VN"/>
              </w:rPr>
              <w:t>II</w:t>
            </w:r>
          </w:p>
        </w:tc>
        <w:tc>
          <w:tcPr>
            <w:tcW w:w="7220" w:type="dxa"/>
            <w:shd w:val="clear" w:color="000000" w:fill="FFFFFF"/>
            <w:vAlign w:val="center"/>
            <w:hideMark/>
          </w:tcPr>
          <w:p w14:paraId="3A521548" w14:textId="77777777" w:rsidR="00D953EB" w:rsidRPr="00D953EB" w:rsidRDefault="00D953EB" w:rsidP="00D953EB">
            <w:pPr>
              <w:rPr>
                <w:b/>
                <w:bCs/>
                <w:sz w:val="26"/>
                <w:szCs w:val="26"/>
                <w:lang w:val="vi-VN" w:eastAsia="vi-VN"/>
              </w:rPr>
            </w:pPr>
            <w:r w:rsidRPr="00D953EB">
              <w:rPr>
                <w:b/>
                <w:bCs/>
                <w:sz w:val="26"/>
                <w:szCs w:val="26"/>
                <w:lang w:val="vi-VN" w:eastAsia="vi-VN"/>
              </w:rPr>
              <w:t>CẤU HÌNH CUNG CẤP (TƯƠNG ĐƯƠNG HOẶC TỐT HƠN)</w:t>
            </w:r>
          </w:p>
        </w:tc>
      </w:tr>
      <w:tr w:rsidR="00D953EB" w:rsidRPr="00D953EB" w14:paraId="0EF4424D" w14:textId="77777777" w:rsidTr="00D953EB">
        <w:trPr>
          <w:trHeight w:val="336"/>
        </w:trPr>
        <w:tc>
          <w:tcPr>
            <w:tcW w:w="1060" w:type="dxa"/>
            <w:shd w:val="clear" w:color="000000" w:fill="FFFFFF"/>
            <w:vAlign w:val="center"/>
            <w:hideMark/>
          </w:tcPr>
          <w:p w14:paraId="027BECFF"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673FA044" w14:textId="77777777" w:rsidR="00D953EB" w:rsidRPr="00D953EB" w:rsidRDefault="00D953EB" w:rsidP="00D953EB">
            <w:pPr>
              <w:rPr>
                <w:sz w:val="26"/>
                <w:szCs w:val="26"/>
                <w:lang w:val="vi-VN" w:eastAsia="vi-VN"/>
              </w:rPr>
            </w:pPr>
            <w:r w:rsidRPr="00D953EB">
              <w:rPr>
                <w:sz w:val="26"/>
                <w:szCs w:val="26"/>
                <w:lang w:val="vi-VN" w:eastAsia="vi-VN"/>
              </w:rPr>
              <w:t>1. Máy chính: 01 máy</w:t>
            </w:r>
          </w:p>
        </w:tc>
      </w:tr>
      <w:tr w:rsidR="00D953EB" w:rsidRPr="00D953EB" w14:paraId="4AAFF506" w14:textId="77777777" w:rsidTr="00D953EB">
        <w:trPr>
          <w:trHeight w:val="336"/>
        </w:trPr>
        <w:tc>
          <w:tcPr>
            <w:tcW w:w="1060" w:type="dxa"/>
            <w:shd w:val="clear" w:color="000000" w:fill="FFFFFF"/>
            <w:vAlign w:val="center"/>
            <w:hideMark/>
          </w:tcPr>
          <w:p w14:paraId="4BA0362D"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5C4B2AA5" w14:textId="77777777" w:rsidR="00D953EB" w:rsidRPr="00D953EB" w:rsidRDefault="00D953EB" w:rsidP="00D953EB">
            <w:pPr>
              <w:rPr>
                <w:sz w:val="26"/>
                <w:szCs w:val="26"/>
                <w:lang w:val="vi-VN" w:eastAsia="vi-VN"/>
              </w:rPr>
            </w:pPr>
            <w:r w:rsidRPr="00D953EB">
              <w:rPr>
                <w:sz w:val="26"/>
                <w:szCs w:val="26"/>
                <w:lang w:val="vi-VN" w:eastAsia="vi-VN"/>
              </w:rPr>
              <w:t>2. Bộ phần mềm soi cổ tử cung: 01 bộ</w:t>
            </w:r>
          </w:p>
        </w:tc>
      </w:tr>
      <w:tr w:rsidR="00D953EB" w:rsidRPr="00D953EB" w14:paraId="1DC74D10" w14:textId="77777777" w:rsidTr="00D953EB">
        <w:trPr>
          <w:trHeight w:val="336"/>
        </w:trPr>
        <w:tc>
          <w:tcPr>
            <w:tcW w:w="1060" w:type="dxa"/>
            <w:shd w:val="clear" w:color="000000" w:fill="FFFFFF"/>
            <w:vAlign w:val="center"/>
            <w:hideMark/>
          </w:tcPr>
          <w:p w14:paraId="5B57D566"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53A28B50" w14:textId="77777777" w:rsidR="00D953EB" w:rsidRPr="00D953EB" w:rsidRDefault="00D953EB" w:rsidP="00D953EB">
            <w:pPr>
              <w:rPr>
                <w:sz w:val="26"/>
                <w:szCs w:val="26"/>
                <w:lang w:val="vi-VN" w:eastAsia="vi-VN"/>
              </w:rPr>
            </w:pPr>
            <w:r w:rsidRPr="00D953EB">
              <w:rPr>
                <w:sz w:val="26"/>
                <w:szCs w:val="26"/>
                <w:lang w:val="vi-VN" w:eastAsia="vi-VN"/>
              </w:rPr>
              <w:t>3. Máy tính: 01 bộ</w:t>
            </w:r>
          </w:p>
        </w:tc>
      </w:tr>
      <w:tr w:rsidR="00D953EB" w:rsidRPr="00D953EB" w14:paraId="42666930" w14:textId="77777777" w:rsidTr="00D953EB">
        <w:trPr>
          <w:trHeight w:val="336"/>
        </w:trPr>
        <w:tc>
          <w:tcPr>
            <w:tcW w:w="1060" w:type="dxa"/>
            <w:shd w:val="clear" w:color="000000" w:fill="FFFFFF"/>
            <w:vAlign w:val="center"/>
            <w:hideMark/>
          </w:tcPr>
          <w:p w14:paraId="01E41FDB"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27A6BB26" w14:textId="77777777" w:rsidR="00D953EB" w:rsidRPr="00D953EB" w:rsidRDefault="00D953EB" w:rsidP="00D953EB">
            <w:pPr>
              <w:rPr>
                <w:sz w:val="26"/>
                <w:szCs w:val="26"/>
                <w:lang w:val="vi-VN" w:eastAsia="vi-VN"/>
              </w:rPr>
            </w:pPr>
            <w:r w:rsidRPr="00D953EB">
              <w:rPr>
                <w:sz w:val="26"/>
                <w:szCs w:val="26"/>
                <w:lang w:val="vi-VN" w:eastAsia="vi-VN"/>
              </w:rPr>
              <w:t>4. Máy in khổ A4: 01 bộ</w:t>
            </w:r>
          </w:p>
        </w:tc>
      </w:tr>
      <w:tr w:rsidR="00D953EB" w:rsidRPr="00D953EB" w14:paraId="41F98616" w14:textId="77777777" w:rsidTr="00D953EB">
        <w:trPr>
          <w:trHeight w:val="336"/>
        </w:trPr>
        <w:tc>
          <w:tcPr>
            <w:tcW w:w="1060" w:type="dxa"/>
            <w:shd w:val="clear" w:color="000000" w:fill="FFFFFF"/>
            <w:vAlign w:val="center"/>
            <w:hideMark/>
          </w:tcPr>
          <w:p w14:paraId="6DDE32BF"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004DC134" w14:textId="77777777" w:rsidR="00D953EB" w:rsidRPr="00D953EB" w:rsidRDefault="00D953EB" w:rsidP="00D953EB">
            <w:pPr>
              <w:rPr>
                <w:sz w:val="26"/>
                <w:szCs w:val="26"/>
                <w:lang w:val="vi-VN" w:eastAsia="vi-VN"/>
              </w:rPr>
            </w:pPr>
            <w:r w:rsidRPr="00D953EB">
              <w:rPr>
                <w:sz w:val="26"/>
                <w:szCs w:val="26"/>
                <w:lang w:val="vi-VN" w:eastAsia="vi-VN"/>
              </w:rPr>
              <w:t>5. Máy in phun màu: 01 bộ</w:t>
            </w:r>
          </w:p>
        </w:tc>
      </w:tr>
      <w:tr w:rsidR="00D953EB" w:rsidRPr="00D953EB" w14:paraId="7167A204" w14:textId="77777777" w:rsidTr="00D953EB">
        <w:trPr>
          <w:trHeight w:val="336"/>
        </w:trPr>
        <w:tc>
          <w:tcPr>
            <w:tcW w:w="1060" w:type="dxa"/>
            <w:shd w:val="clear" w:color="000000" w:fill="FFFFFF"/>
            <w:vAlign w:val="center"/>
            <w:hideMark/>
          </w:tcPr>
          <w:p w14:paraId="1C99DB8E"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auto" w:fill="auto"/>
            <w:vAlign w:val="center"/>
            <w:hideMark/>
          </w:tcPr>
          <w:p w14:paraId="5588851E" w14:textId="77777777" w:rsidR="00D953EB" w:rsidRPr="00D953EB" w:rsidRDefault="00D953EB" w:rsidP="00D953EB">
            <w:pPr>
              <w:rPr>
                <w:sz w:val="26"/>
                <w:szCs w:val="26"/>
                <w:lang w:val="vi-VN" w:eastAsia="vi-VN"/>
              </w:rPr>
            </w:pPr>
            <w:r w:rsidRPr="00D953EB">
              <w:rPr>
                <w:sz w:val="26"/>
                <w:szCs w:val="26"/>
                <w:lang w:val="vi-VN" w:eastAsia="vi-VN"/>
              </w:rPr>
              <w:t>6. Lưu điện: 01 bộ</w:t>
            </w:r>
          </w:p>
        </w:tc>
      </w:tr>
      <w:tr w:rsidR="00D953EB" w:rsidRPr="00D953EB" w14:paraId="78E4CF46" w14:textId="77777777" w:rsidTr="00D953EB">
        <w:trPr>
          <w:trHeight w:val="336"/>
        </w:trPr>
        <w:tc>
          <w:tcPr>
            <w:tcW w:w="1060" w:type="dxa"/>
            <w:shd w:val="clear" w:color="000000" w:fill="FFFFFF"/>
            <w:vAlign w:val="center"/>
            <w:hideMark/>
          </w:tcPr>
          <w:p w14:paraId="2FBF76A7"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auto" w:fill="auto"/>
            <w:vAlign w:val="center"/>
            <w:hideMark/>
          </w:tcPr>
          <w:p w14:paraId="5F37C09A" w14:textId="77777777" w:rsidR="00D953EB" w:rsidRPr="00D953EB" w:rsidRDefault="00D953EB" w:rsidP="00D953EB">
            <w:pPr>
              <w:rPr>
                <w:sz w:val="26"/>
                <w:szCs w:val="26"/>
                <w:lang w:val="vi-VN" w:eastAsia="vi-VN"/>
              </w:rPr>
            </w:pPr>
            <w:r w:rsidRPr="00D953EB">
              <w:rPr>
                <w:sz w:val="26"/>
                <w:szCs w:val="26"/>
                <w:lang w:val="vi-VN" w:eastAsia="vi-VN"/>
              </w:rPr>
              <w:t>7. Màn hình TV: 01 cái</w:t>
            </w:r>
          </w:p>
        </w:tc>
      </w:tr>
      <w:tr w:rsidR="00D953EB" w:rsidRPr="00D953EB" w14:paraId="4557931C" w14:textId="77777777" w:rsidTr="00D953EB">
        <w:trPr>
          <w:trHeight w:val="336"/>
        </w:trPr>
        <w:tc>
          <w:tcPr>
            <w:tcW w:w="1060" w:type="dxa"/>
            <w:shd w:val="clear" w:color="000000" w:fill="FFFFFF"/>
            <w:vAlign w:val="center"/>
            <w:hideMark/>
          </w:tcPr>
          <w:p w14:paraId="7CF0AFE1"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auto" w:fill="auto"/>
            <w:vAlign w:val="center"/>
            <w:hideMark/>
          </w:tcPr>
          <w:p w14:paraId="389849E4" w14:textId="77777777" w:rsidR="00D953EB" w:rsidRPr="00D953EB" w:rsidRDefault="00D953EB" w:rsidP="00D953EB">
            <w:pPr>
              <w:rPr>
                <w:sz w:val="26"/>
                <w:szCs w:val="26"/>
                <w:lang w:val="vi-VN" w:eastAsia="vi-VN"/>
              </w:rPr>
            </w:pPr>
            <w:r w:rsidRPr="00D953EB">
              <w:rPr>
                <w:sz w:val="26"/>
                <w:szCs w:val="26"/>
                <w:lang w:val="vi-VN" w:eastAsia="vi-VN"/>
              </w:rPr>
              <w:t>8. Bộ tài liệu hướng dẫn sử dụng tiếng Anh, tiếng Việt: ≥ 01 bộ</w:t>
            </w:r>
          </w:p>
        </w:tc>
      </w:tr>
      <w:tr w:rsidR="00D953EB" w:rsidRPr="00D953EB" w14:paraId="2FF0FD7D" w14:textId="77777777" w:rsidTr="00D953EB">
        <w:trPr>
          <w:trHeight w:val="672"/>
        </w:trPr>
        <w:tc>
          <w:tcPr>
            <w:tcW w:w="1060" w:type="dxa"/>
            <w:shd w:val="clear" w:color="000000" w:fill="FFFFFF"/>
            <w:vAlign w:val="center"/>
            <w:hideMark/>
          </w:tcPr>
          <w:p w14:paraId="4BB3667F"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auto" w:fill="auto"/>
            <w:vAlign w:val="center"/>
            <w:hideMark/>
          </w:tcPr>
          <w:p w14:paraId="3C70015C" w14:textId="77777777" w:rsidR="00D953EB" w:rsidRPr="00D953EB" w:rsidRDefault="00D953EB" w:rsidP="00D953EB">
            <w:pPr>
              <w:rPr>
                <w:sz w:val="26"/>
                <w:szCs w:val="26"/>
                <w:lang w:val="vi-VN" w:eastAsia="vi-VN"/>
              </w:rPr>
            </w:pPr>
            <w:r w:rsidRPr="00D953EB">
              <w:rPr>
                <w:sz w:val="26"/>
                <w:szCs w:val="26"/>
                <w:lang w:val="vi-VN" w:eastAsia="vi-VN"/>
              </w:rPr>
              <w:t>9. Bộ tài liệu hướng dẫn bảo trì/bảo dưỡng tiếng Anh, tiếng Việt: ≥ 01 bộ</w:t>
            </w:r>
          </w:p>
        </w:tc>
      </w:tr>
      <w:tr w:rsidR="00D953EB" w:rsidRPr="00D953EB" w14:paraId="6F47FD67" w14:textId="77777777" w:rsidTr="00D953EB">
        <w:trPr>
          <w:trHeight w:val="672"/>
        </w:trPr>
        <w:tc>
          <w:tcPr>
            <w:tcW w:w="1060" w:type="dxa"/>
            <w:shd w:val="clear" w:color="000000" w:fill="FFFFFF"/>
            <w:vAlign w:val="center"/>
            <w:hideMark/>
          </w:tcPr>
          <w:p w14:paraId="4B3980CC" w14:textId="77777777" w:rsidR="00D953EB" w:rsidRPr="00D953EB" w:rsidRDefault="00D953EB" w:rsidP="00D953EB">
            <w:pPr>
              <w:jc w:val="center"/>
              <w:rPr>
                <w:b/>
                <w:bCs/>
                <w:sz w:val="26"/>
                <w:szCs w:val="26"/>
                <w:lang w:val="vi-VN" w:eastAsia="vi-VN"/>
              </w:rPr>
            </w:pPr>
            <w:r w:rsidRPr="00D953EB">
              <w:rPr>
                <w:b/>
                <w:bCs/>
                <w:sz w:val="26"/>
                <w:szCs w:val="26"/>
                <w:lang w:val="vi-VN" w:eastAsia="vi-VN"/>
              </w:rPr>
              <w:lastRenderedPageBreak/>
              <w:t>III</w:t>
            </w:r>
          </w:p>
        </w:tc>
        <w:tc>
          <w:tcPr>
            <w:tcW w:w="7220" w:type="dxa"/>
            <w:shd w:val="clear" w:color="000000" w:fill="FFFFFF"/>
            <w:vAlign w:val="center"/>
            <w:hideMark/>
          </w:tcPr>
          <w:p w14:paraId="780EEA86" w14:textId="77777777" w:rsidR="00D953EB" w:rsidRPr="00D953EB" w:rsidRDefault="00D953EB" w:rsidP="00D953EB">
            <w:pPr>
              <w:rPr>
                <w:b/>
                <w:bCs/>
                <w:sz w:val="26"/>
                <w:szCs w:val="26"/>
                <w:lang w:val="vi-VN" w:eastAsia="vi-VN"/>
              </w:rPr>
            </w:pPr>
            <w:r w:rsidRPr="00D953EB">
              <w:rPr>
                <w:b/>
                <w:bCs/>
                <w:sz w:val="26"/>
                <w:szCs w:val="26"/>
                <w:lang w:val="vi-VN" w:eastAsia="vi-VN"/>
              </w:rPr>
              <w:t>YÊU CẦU KỸ THUẬT (TƯƠNG ĐƯƠNG HOẶC TỐT HƠN)</w:t>
            </w:r>
          </w:p>
        </w:tc>
      </w:tr>
      <w:tr w:rsidR="00D953EB" w:rsidRPr="00D953EB" w14:paraId="55AB02D5" w14:textId="77777777" w:rsidTr="00D953EB">
        <w:trPr>
          <w:trHeight w:val="336"/>
        </w:trPr>
        <w:tc>
          <w:tcPr>
            <w:tcW w:w="1060" w:type="dxa"/>
            <w:shd w:val="clear" w:color="000000" w:fill="FFFFFF"/>
            <w:vAlign w:val="center"/>
            <w:hideMark/>
          </w:tcPr>
          <w:p w14:paraId="37D159D2"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756F9B70" w14:textId="77777777" w:rsidR="00D953EB" w:rsidRPr="00D953EB" w:rsidRDefault="00D953EB" w:rsidP="00D953EB">
            <w:pPr>
              <w:rPr>
                <w:sz w:val="26"/>
                <w:szCs w:val="26"/>
                <w:lang w:val="vi-VN" w:eastAsia="vi-VN"/>
              </w:rPr>
            </w:pPr>
            <w:r w:rsidRPr="00D953EB">
              <w:rPr>
                <w:sz w:val="26"/>
                <w:szCs w:val="26"/>
                <w:lang w:val="vi-VN" w:eastAsia="vi-VN"/>
              </w:rPr>
              <w:t>1. Máy chính gồm các phụ kiện lắp đặt đưa thiết bị vào sử dụng:</w:t>
            </w:r>
          </w:p>
        </w:tc>
      </w:tr>
      <w:tr w:rsidR="00D953EB" w:rsidRPr="00D953EB" w14:paraId="4BE39DDB" w14:textId="77777777" w:rsidTr="00D953EB">
        <w:trPr>
          <w:trHeight w:val="1008"/>
        </w:trPr>
        <w:tc>
          <w:tcPr>
            <w:tcW w:w="1060" w:type="dxa"/>
            <w:shd w:val="clear" w:color="000000" w:fill="FFFFFF"/>
            <w:vAlign w:val="center"/>
            <w:hideMark/>
          </w:tcPr>
          <w:p w14:paraId="1C989BFE"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25A5275B" w14:textId="77777777" w:rsidR="00D953EB" w:rsidRPr="00D953EB" w:rsidRDefault="00D953EB" w:rsidP="00D953EB">
            <w:pPr>
              <w:rPr>
                <w:sz w:val="26"/>
                <w:szCs w:val="26"/>
                <w:lang w:val="vi-VN" w:eastAsia="vi-VN"/>
              </w:rPr>
            </w:pPr>
            <w:r w:rsidRPr="00D953EB">
              <w:rPr>
                <w:sz w:val="26"/>
                <w:szCs w:val="26"/>
                <w:lang w:val="vi-VN" w:eastAsia="vi-VN"/>
              </w:rPr>
              <w:t>Hệ thống giá đỡ.</w:t>
            </w:r>
            <w:r w:rsidRPr="00D953EB">
              <w:rPr>
                <w:sz w:val="26"/>
                <w:szCs w:val="26"/>
                <w:lang w:val="vi-VN" w:eastAsia="vi-VN"/>
              </w:rPr>
              <w:br/>
              <w:t>Giá đỡ di động, có bánh xe</w:t>
            </w:r>
            <w:r w:rsidRPr="00D953EB">
              <w:rPr>
                <w:sz w:val="26"/>
                <w:szCs w:val="26"/>
                <w:lang w:val="vi-VN" w:eastAsia="vi-VN"/>
              </w:rPr>
              <w:br/>
              <w:t>Điều chỉnh độ cao, góc quan sát</w:t>
            </w:r>
          </w:p>
        </w:tc>
      </w:tr>
      <w:tr w:rsidR="00D953EB" w:rsidRPr="00D953EB" w14:paraId="1D6B3800" w14:textId="77777777" w:rsidTr="00D953EB">
        <w:trPr>
          <w:trHeight w:val="672"/>
        </w:trPr>
        <w:tc>
          <w:tcPr>
            <w:tcW w:w="1060" w:type="dxa"/>
            <w:shd w:val="clear" w:color="000000" w:fill="FFFFFF"/>
            <w:vAlign w:val="center"/>
            <w:hideMark/>
          </w:tcPr>
          <w:p w14:paraId="762BC58E"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0846C11D" w14:textId="77777777" w:rsidR="00D953EB" w:rsidRPr="00D953EB" w:rsidRDefault="00D953EB" w:rsidP="00D953EB">
            <w:pPr>
              <w:rPr>
                <w:sz w:val="26"/>
                <w:szCs w:val="26"/>
                <w:lang w:val="vi-VN" w:eastAsia="vi-VN"/>
              </w:rPr>
            </w:pPr>
            <w:r w:rsidRPr="00D953EB">
              <w:rPr>
                <w:sz w:val="26"/>
                <w:szCs w:val="26"/>
                <w:lang w:val="vi-VN" w:eastAsia="vi-VN"/>
              </w:rPr>
              <w:t>Công nghệ quan sát</w:t>
            </w:r>
            <w:r w:rsidRPr="00D953EB">
              <w:rPr>
                <w:sz w:val="26"/>
                <w:szCs w:val="26"/>
                <w:lang w:val="vi-VN" w:eastAsia="vi-VN"/>
              </w:rPr>
              <w:br/>
              <w:t>Loại máy: Máy soi cổ tử cung công nghệ kỹ thuật số</w:t>
            </w:r>
          </w:p>
        </w:tc>
      </w:tr>
      <w:tr w:rsidR="00D953EB" w:rsidRPr="00D953EB" w14:paraId="26670937" w14:textId="77777777" w:rsidTr="00D953EB">
        <w:trPr>
          <w:trHeight w:val="336"/>
        </w:trPr>
        <w:tc>
          <w:tcPr>
            <w:tcW w:w="1060" w:type="dxa"/>
            <w:shd w:val="clear" w:color="000000" w:fill="FFFFFF"/>
            <w:vAlign w:val="center"/>
            <w:hideMark/>
          </w:tcPr>
          <w:p w14:paraId="35500FE6"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5B7EB15C" w14:textId="77777777" w:rsidR="00D953EB" w:rsidRPr="00D953EB" w:rsidRDefault="00D953EB" w:rsidP="00D953EB">
            <w:pPr>
              <w:rPr>
                <w:sz w:val="26"/>
                <w:szCs w:val="26"/>
                <w:lang w:val="vi-VN" w:eastAsia="vi-VN"/>
              </w:rPr>
            </w:pPr>
            <w:r w:rsidRPr="00D953EB">
              <w:rPr>
                <w:sz w:val="26"/>
                <w:szCs w:val="26"/>
                <w:lang w:val="vi-VN" w:eastAsia="vi-VN"/>
              </w:rPr>
              <w:t>Khoảng cách làm việc: ≥ 200 mm</w:t>
            </w:r>
          </w:p>
        </w:tc>
      </w:tr>
      <w:tr w:rsidR="00D953EB" w:rsidRPr="00D953EB" w14:paraId="7761986D" w14:textId="77777777" w:rsidTr="00D953EB">
        <w:trPr>
          <w:trHeight w:val="336"/>
        </w:trPr>
        <w:tc>
          <w:tcPr>
            <w:tcW w:w="1060" w:type="dxa"/>
            <w:shd w:val="clear" w:color="000000" w:fill="FFFFFF"/>
            <w:vAlign w:val="center"/>
            <w:hideMark/>
          </w:tcPr>
          <w:p w14:paraId="59D940F2"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7E9D6611" w14:textId="77777777" w:rsidR="00D953EB" w:rsidRPr="00D953EB" w:rsidRDefault="00D953EB" w:rsidP="00D953EB">
            <w:pPr>
              <w:rPr>
                <w:sz w:val="26"/>
                <w:szCs w:val="26"/>
                <w:lang w:val="vi-VN" w:eastAsia="vi-VN"/>
              </w:rPr>
            </w:pPr>
            <w:r w:rsidRPr="00D953EB">
              <w:rPr>
                <w:sz w:val="26"/>
                <w:szCs w:val="26"/>
                <w:lang w:val="vi-VN" w:eastAsia="vi-VN"/>
              </w:rPr>
              <w:t>Hệ thống phóng đại</w:t>
            </w:r>
          </w:p>
        </w:tc>
      </w:tr>
      <w:tr w:rsidR="00D953EB" w:rsidRPr="00D953EB" w14:paraId="4E2D2C0F" w14:textId="77777777" w:rsidTr="00D953EB">
        <w:trPr>
          <w:trHeight w:val="336"/>
        </w:trPr>
        <w:tc>
          <w:tcPr>
            <w:tcW w:w="1060" w:type="dxa"/>
            <w:shd w:val="clear" w:color="000000" w:fill="FFFFFF"/>
            <w:vAlign w:val="center"/>
            <w:hideMark/>
          </w:tcPr>
          <w:p w14:paraId="76219058"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00AB7ED4" w14:textId="77777777" w:rsidR="00D953EB" w:rsidRPr="00D953EB" w:rsidRDefault="00D953EB" w:rsidP="00D953EB">
            <w:pPr>
              <w:rPr>
                <w:sz w:val="26"/>
                <w:szCs w:val="26"/>
                <w:lang w:val="vi-VN" w:eastAsia="vi-VN"/>
              </w:rPr>
            </w:pPr>
            <w:r w:rsidRPr="00D953EB">
              <w:rPr>
                <w:sz w:val="26"/>
                <w:szCs w:val="26"/>
                <w:lang w:val="vi-VN" w:eastAsia="vi-VN"/>
              </w:rPr>
              <w:t>Phóng đại: ≥ 30×</w:t>
            </w:r>
          </w:p>
        </w:tc>
      </w:tr>
      <w:tr w:rsidR="00D953EB" w:rsidRPr="00D953EB" w14:paraId="761E9E64" w14:textId="77777777" w:rsidTr="00D953EB">
        <w:trPr>
          <w:trHeight w:val="336"/>
        </w:trPr>
        <w:tc>
          <w:tcPr>
            <w:tcW w:w="1060" w:type="dxa"/>
            <w:shd w:val="clear" w:color="000000" w:fill="FFFFFF"/>
            <w:vAlign w:val="center"/>
            <w:hideMark/>
          </w:tcPr>
          <w:p w14:paraId="36001943"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3CD5EE2A" w14:textId="77777777" w:rsidR="00D953EB" w:rsidRPr="00D953EB" w:rsidRDefault="00D953EB" w:rsidP="00D953EB">
            <w:pPr>
              <w:rPr>
                <w:sz w:val="26"/>
                <w:szCs w:val="26"/>
                <w:lang w:val="vi-VN" w:eastAsia="vi-VN"/>
              </w:rPr>
            </w:pPr>
            <w:r w:rsidRPr="00D953EB">
              <w:rPr>
                <w:sz w:val="26"/>
                <w:szCs w:val="26"/>
                <w:lang w:val="vi-VN" w:eastAsia="vi-VN"/>
              </w:rPr>
              <w:t>Hệ thống chiếu sáng</w:t>
            </w:r>
          </w:p>
        </w:tc>
      </w:tr>
      <w:tr w:rsidR="00D953EB" w:rsidRPr="00D953EB" w14:paraId="20B053C1" w14:textId="77777777" w:rsidTr="00D953EB">
        <w:trPr>
          <w:trHeight w:val="336"/>
        </w:trPr>
        <w:tc>
          <w:tcPr>
            <w:tcW w:w="1060" w:type="dxa"/>
            <w:shd w:val="clear" w:color="000000" w:fill="FFFFFF"/>
            <w:vAlign w:val="center"/>
            <w:hideMark/>
          </w:tcPr>
          <w:p w14:paraId="0FAF5A11"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551EFBD7" w14:textId="77777777" w:rsidR="00D953EB" w:rsidRPr="00D953EB" w:rsidRDefault="00D953EB" w:rsidP="00D953EB">
            <w:pPr>
              <w:rPr>
                <w:sz w:val="26"/>
                <w:szCs w:val="26"/>
                <w:lang w:val="vi-VN" w:eastAsia="vi-VN"/>
              </w:rPr>
            </w:pPr>
            <w:r w:rsidRPr="00D953EB">
              <w:rPr>
                <w:sz w:val="26"/>
                <w:szCs w:val="26"/>
                <w:lang w:val="vi-VN" w:eastAsia="vi-VN"/>
              </w:rPr>
              <w:t>Nguồn sáng: LED hoặc tương đương</w:t>
            </w:r>
          </w:p>
        </w:tc>
      </w:tr>
      <w:tr w:rsidR="00D953EB" w:rsidRPr="00D953EB" w14:paraId="47A43339" w14:textId="77777777" w:rsidTr="00D953EB">
        <w:trPr>
          <w:trHeight w:val="336"/>
        </w:trPr>
        <w:tc>
          <w:tcPr>
            <w:tcW w:w="1060" w:type="dxa"/>
            <w:shd w:val="clear" w:color="000000" w:fill="FFFFFF"/>
            <w:vAlign w:val="center"/>
            <w:hideMark/>
          </w:tcPr>
          <w:p w14:paraId="2789D520"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6DC20770" w14:textId="77777777" w:rsidR="00D953EB" w:rsidRPr="00D953EB" w:rsidRDefault="00D953EB" w:rsidP="00D953EB">
            <w:pPr>
              <w:rPr>
                <w:sz w:val="26"/>
                <w:szCs w:val="26"/>
                <w:lang w:val="vi-VN" w:eastAsia="vi-VN"/>
              </w:rPr>
            </w:pPr>
            <w:r w:rsidRPr="00D953EB">
              <w:rPr>
                <w:sz w:val="26"/>
                <w:szCs w:val="26"/>
                <w:lang w:val="vi-VN" w:eastAsia="vi-VN"/>
              </w:rPr>
              <w:t>Có bộ lọc màu xanh</w:t>
            </w:r>
          </w:p>
        </w:tc>
      </w:tr>
      <w:tr w:rsidR="00D953EB" w:rsidRPr="00D953EB" w14:paraId="4326D08A" w14:textId="77777777" w:rsidTr="00D953EB">
        <w:trPr>
          <w:trHeight w:val="672"/>
        </w:trPr>
        <w:tc>
          <w:tcPr>
            <w:tcW w:w="1060" w:type="dxa"/>
            <w:shd w:val="clear" w:color="000000" w:fill="FFFFFF"/>
            <w:vAlign w:val="center"/>
            <w:hideMark/>
          </w:tcPr>
          <w:p w14:paraId="014DDBF7"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22FC466F" w14:textId="77777777" w:rsidR="00D953EB" w:rsidRPr="00D953EB" w:rsidRDefault="00D953EB" w:rsidP="00D953EB">
            <w:pPr>
              <w:rPr>
                <w:sz w:val="26"/>
                <w:szCs w:val="26"/>
                <w:lang w:val="vi-VN" w:eastAsia="vi-VN"/>
              </w:rPr>
            </w:pPr>
            <w:r w:rsidRPr="00D953EB">
              <w:rPr>
                <w:sz w:val="26"/>
                <w:szCs w:val="26"/>
                <w:lang w:val="vi-VN" w:eastAsia="vi-VN"/>
              </w:rPr>
              <w:t>Camera kỹ thuật số độ phân giải: ≥ (1920×1080) pixel</w:t>
            </w:r>
            <w:r w:rsidRPr="00D953EB">
              <w:rPr>
                <w:sz w:val="26"/>
                <w:szCs w:val="26"/>
                <w:lang w:val="vi-VN" w:eastAsia="vi-VN"/>
              </w:rPr>
              <w:br/>
              <w:t>Cảm biến hình ảnh chất lượng cao (CMOS hoặc CCD)</w:t>
            </w:r>
          </w:p>
        </w:tc>
      </w:tr>
      <w:tr w:rsidR="00D953EB" w:rsidRPr="00D953EB" w14:paraId="3CC2875B" w14:textId="77777777" w:rsidTr="00D953EB">
        <w:trPr>
          <w:trHeight w:val="672"/>
        </w:trPr>
        <w:tc>
          <w:tcPr>
            <w:tcW w:w="1060" w:type="dxa"/>
            <w:shd w:val="clear" w:color="000000" w:fill="FFFFFF"/>
            <w:vAlign w:val="center"/>
            <w:hideMark/>
          </w:tcPr>
          <w:p w14:paraId="431B16A9"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01412F5C" w14:textId="77777777" w:rsidR="00D953EB" w:rsidRPr="00D953EB" w:rsidRDefault="00D953EB" w:rsidP="00D953EB">
            <w:pPr>
              <w:rPr>
                <w:sz w:val="26"/>
                <w:szCs w:val="26"/>
                <w:lang w:val="vi-VN" w:eastAsia="vi-VN"/>
              </w:rPr>
            </w:pPr>
            <w:r w:rsidRPr="00D953EB">
              <w:rPr>
                <w:sz w:val="26"/>
                <w:szCs w:val="26"/>
                <w:lang w:val="vi-VN" w:eastAsia="vi-VN"/>
              </w:rPr>
              <w:t>Có cổng kết nối:</w:t>
            </w:r>
            <w:r w:rsidRPr="00D953EB">
              <w:rPr>
                <w:sz w:val="26"/>
                <w:szCs w:val="26"/>
                <w:lang w:val="vi-VN" w:eastAsia="vi-VN"/>
              </w:rPr>
              <w:br/>
              <w:t>HDMI / USB hoặc tương đương</w:t>
            </w:r>
          </w:p>
        </w:tc>
      </w:tr>
      <w:tr w:rsidR="00D953EB" w:rsidRPr="00D953EB" w14:paraId="72B3D030" w14:textId="77777777" w:rsidTr="00D953EB">
        <w:trPr>
          <w:trHeight w:val="336"/>
        </w:trPr>
        <w:tc>
          <w:tcPr>
            <w:tcW w:w="1060" w:type="dxa"/>
            <w:shd w:val="clear" w:color="000000" w:fill="FFFFFF"/>
            <w:vAlign w:val="center"/>
            <w:hideMark/>
          </w:tcPr>
          <w:p w14:paraId="0DCF8AF9"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6E133A63" w14:textId="77777777" w:rsidR="00D953EB" w:rsidRPr="00D953EB" w:rsidRDefault="00D953EB" w:rsidP="00D953EB">
            <w:pPr>
              <w:rPr>
                <w:sz w:val="26"/>
                <w:szCs w:val="26"/>
                <w:lang w:val="vi-VN" w:eastAsia="vi-VN"/>
              </w:rPr>
            </w:pPr>
            <w:r w:rsidRPr="00D953EB">
              <w:rPr>
                <w:sz w:val="26"/>
                <w:szCs w:val="26"/>
                <w:lang w:val="vi-VN" w:eastAsia="vi-VN"/>
              </w:rPr>
              <w:t>Phụ kiện đi kèm theo tiêu chuẩn nhà sản xuất</w:t>
            </w:r>
          </w:p>
        </w:tc>
      </w:tr>
      <w:tr w:rsidR="00D953EB" w:rsidRPr="00D953EB" w14:paraId="4F686564" w14:textId="77777777" w:rsidTr="00D953EB">
        <w:trPr>
          <w:trHeight w:val="672"/>
        </w:trPr>
        <w:tc>
          <w:tcPr>
            <w:tcW w:w="1060" w:type="dxa"/>
            <w:shd w:val="clear" w:color="000000" w:fill="FFFFFF"/>
            <w:vAlign w:val="center"/>
            <w:hideMark/>
          </w:tcPr>
          <w:p w14:paraId="7746B4C0"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6E911891" w14:textId="77777777" w:rsidR="00D953EB" w:rsidRPr="00D953EB" w:rsidRDefault="00D953EB" w:rsidP="00D953EB">
            <w:pPr>
              <w:rPr>
                <w:sz w:val="26"/>
                <w:szCs w:val="26"/>
                <w:lang w:val="vi-VN" w:eastAsia="vi-VN"/>
              </w:rPr>
            </w:pPr>
            <w:r w:rsidRPr="00D953EB">
              <w:rPr>
                <w:sz w:val="26"/>
                <w:szCs w:val="26"/>
                <w:lang w:val="vi-VN" w:eastAsia="vi-VN"/>
              </w:rPr>
              <w:t>2. Bộ phần mềm soi cổ tử cung: Phần mềm chụp ảnh, lưu trữ, quản lý dữ liệu soi CTC; hỗ trợ xuất báo cáo</w:t>
            </w:r>
          </w:p>
        </w:tc>
      </w:tr>
      <w:tr w:rsidR="00D953EB" w:rsidRPr="00D953EB" w14:paraId="55084789" w14:textId="77777777" w:rsidTr="00D953EB">
        <w:trPr>
          <w:trHeight w:val="2352"/>
        </w:trPr>
        <w:tc>
          <w:tcPr>
            <w:tcW w:w="1060" w:type="dxa"/>
            <w:shd w:val="clear" w:color="000000" w:fill="FFFFFF"/>
            <w:vAlign w:val="center"/>
            <w:hideMark/>
          </w:tcPr>
          <w:p w14:paraId="73068AC3"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5D064815" w14:textId="77777777" w:rsidR="00D953EB" w:rsidRPr="00D953EB" w:rsidRDefault="00D953EB" w:rsidP="00D953EB">
            <w:pPr>
              <w:rPr>
                <w:sz w:val="26"/>
                <w:szCs w:val="26"/>
                <w:lang w:val="vi-VN" w:eastAsia="vi-VN"/>
              </w:rPr>
            </w:pPr>
            <w:r w:rsidRPr="00D953EB">
              <w:rPr>
                <w:sz w:val="26"/>
                <w:szCs w:val="26"/>
                <w:lang w:val="vi-VN" w:eastAsia="vi-VN"/>
              </w:rPr>
              <w:t>3. Máy tính:</w:t>
            </w:r>
            <w:r w:rsidRPr="00D953EB">
              <w:rPr>
                <w:sz w:val="26"/>
                <w:szCs w:val="26"/>
                <w:lang w:val="vi-VN" w:eastAsia="vi-VN"/>
              </w:rPr>
              <w:br/>
              <w:t>Bộ vi xử lý: CPU Intel Core ≥ i5</w:t>
            </w:r>
            <w:r w:rsidRPr="00D953EB">
              <w:rPr>
                <w:sz w:val="26"/>
                <w:szCs w:val="26"/>
                <w:lang w:val="vi-VN" w:eastAsia="vi-VN"/>
              </w:rPr>
              <w:br/>
              <w:t>Bộ nhớ RAM: ≥ 8 GB DDR4</w:t>
            </w:r>
            <w:r w:rsidRPr="00D953EB">
              <w:rPr>
                <w:sz w:val="26"/>
                <w:szCs w:val="26"/>
                <w:lang w:val="vi-VN" w:eastAsia="vi-VN"/>
              </w:rPr>
              <w:br/>
              <w:t>Ổ cứng: SSD ≥ 256 GB</w:t>
            </w:r>
            <w:r w:rsidRPr="00D953EB">
              <w:rPr>
                <w:sz w:val="26"/>
                <w:szCs w:val="26"/>
                <w:lang w:val="vi-VN" w:eastAsia="vi-VN"/>
              </w:rPr>
              <w:br/>
              <w:t>Cổng kết nối: HDMI, USB</w:t>
            </w:r>
            <w:r w:rsidRPr="00D953EB">
              <w:rPr>
                <w:sz w:val="26"/>
                <w:szCs w:val="26"/>
                <w:lang w:val="vi-VN" w:eastAsia="vi-VN"/>
              </w:rPr>
              <w:br/>
              <w:t>Màn hình: Kích thước: ≥ 23 inch, Độ phân giải: ≥ (1920 x 1080) pixel</w:t>
            </w:r>
          </w:p>
        </w:tc>
      </w:tr>
      <w:tr w:rsidR="00D953EB" w:rsidRPr="00D953EB" w14:paraId="09A9D7BB" w14:textId="77777777" w:rsidTr="00D953EB">
        <w:trPr>
          <w:trHeight w:val="1344"/>
        </w:trPr>
        <w:tc>
          <w:tcPr>
            <w:tcW w:w="1060" w:type="dxa"/>
            <w:shd w:val="clear" w:color="000000" w:fill="FFFFFF"/>
            <w:vAlign w:val="center"/>
            <w:hideMark/>
          </w:tcPr>
          <w:p w14:paraId="39AD40EA"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000000" w:fill="FFFFFF"/>
            <w:vAlign w:val="center"/>
            <w:hideMark/>
          </w:tcPr>
          <w:p w14:paraId="46A02B4C" w14:textId="77777777" w:rsidR="00D953EB" w:rsidRPr="00D953EB" w:rsidRDefault="00D953EB" w:rsidP="00D953EB">
            <w:pPr>
              <w:rPr>
                <w:sz w:val="26"/>
                <w:szCs w:val="26"/>
                <w:lang w:val="vi-VN" w:eastAsia="vi-VN"/>
              </w:rPr>
            </w:pPr>
            <w:r w:rsidRPr="00D953EB">
              <w:rPr>
                <w:sz w:val="26"/>
                <w:szCs w:val="26"/>
                <w:lang w:val="vi-VN" w:eastAsia="vi-VN"/>
              </w:rPr>
              <w:t>4. Màn hình ti vi:</w:t>
            </w:r>
            <w:r w:rsidRPr="00D953EB">
              <w:rPr>
                <w:sz w:val="26"/>
                <w:szCs w:val="26"/>
                <w:lang w:val="vi-VN" w:eastAsia="vi-VN"/>
              </w:rPr>
              <w:br/>
              <w:t>Ti vi màn hình phẳng (LED TV / Smart TV)</w:t>
            </w:r>
            <w:r w:rsidRPr="00D953EB">
              <w:rPr>
                <w:sz w:val="26"/>
                <w:szCs w:val="26"/>
                <w:lang w:val="vi-VN" w:eastAsia="vi-VN"/>
              </w:rPr>
              <w:br/>
              <w:t>Kích thước ≥ 43 inch</w:t>
            </w:r>
            <w:r w:rsidRPr="00D953EB">
              <w:rPr>
                <w:sz w:val="26"/>
                <w:szCs w:val="26"/>
                <w:lang w:val="vi-VN" w:eastAsia="vi-VN"/>
              </w:rPr>
              <w:br/>
              <w:t>Độ phân giải: ≥ 1920 × 1080 (Full HD)</w:t>
            </w:r>
          </w:p>
        </w:tc>
      </w:tr>
      <w:tr w:rsidR="00D953EB" w:rsidRPr="00D953EB" w14:paraId="01B9A513" w14:textId="77777777" w:rsidTr="00D953EB">
        <w:trPr>
          <w:trHeight w:val="336"/>
        </w:trPr>
        <w:tc>
          <w:tcPr>
            <w:tcW w:w="1060" w:type="dxa"/>
            <w:shd w:val="clear" w:color="000000" w:fill="FFFFFF"/>
            <w:vAlign w:val="center"/>
            <w:hideMark/>
          </w:tcPr>
          <w:p w14:paraId="53C5E199" w14:textId="77777777" w:rsidR="00D953EB" w:rsidRPr="00D953EB" w:rsidRDefault="00D953EB" w:rsidP="00D953EB">
            <w:pPr>
              <w:jc w:val="center"/>
              <w:rPr>
                <w:b/>
                <w:bCs/>
                <w:sz w:val="26"/>
                <w:szCs w:val="26"/>
                <w:lang w:val="vi-VN" w:eastAsia="vi-VN"/>
              </w:rPr>
            </w:pPr>
            <w:r w:rsidRPr="00D953EB">
              <w:rPr>
                <w:b/>
                <w:bCs/>
                <w:sz w:val="26"/>
                <w:szCs w:val="26"/>
                <w:lang w:val="vi-VN" w:eastAsia="vi-VN"/>
              </w:rPr>
              <w:t> </w:t>
            </w:r>
          </w:p>
        </w:tc>
        <w:tc>
          <w:tcPr>
            <w:tcW w:w="7220" w:type="dxa"/>
            <w:shd w:val="clear" w:color="auto" w:fill="auto"/>
            <w:vAlign w:val="center"/>
            <w:hideMark/>
          </w:tcPr>
          <w:p w14:paraId="696C7B0E" w14:textId="77777777" w:rsidR="00D953EB" w:rsidRPr="00D953EB" w:rsidRDefault="00D953EB" w:rsidP="00D953EB">
            <w:pPr>
              <w:rPr>
                <w:sz w:val="26"/>
                <w:szCs w:val="26"/>
                <w:lang w:val="vi-VN" w:eastAsia="vi-VN"/>
              </w:rPr>
            </w:pPr>
            <w:r w:rsidRPr="00D953EB">
              <w:rPr>
                <w:sz w:val="26"/>
                <w:szCs w:val="26"/>
                <w:lang w:val="vi-VN" w:eastAsia="vi-VN"/>
              </w:rPr>
              <w:t>Khả năng kết nối các phần mềm PACS hoặc tương đương: Có</w:t>
            </w:r>
          </w:p>
        </w:tc>
      </w:tr>
    </w:tbl>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lastRenderedPageBreak/>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w:t>
      </w:r>
      <w:bookmarkStart w:id="0" w:name="_GoBack"/>
      <w:bookmarkEnd w:id="0"/>
      <w:r w:rsidRPr="00523EA2">
        <w:rPr>
          <w:rFonts w:eastAsia="Calibri"/>
          <w:color w:val="FF0000"/>
          <w:sz w:val="28"/>
          <w:szCs w:val="28"/>
          <w:lang w:val="vi-VN"/>
        </w:rPr>
        <w:t>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689E45B8"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1AE5A087" w14:textId="6ACE45E4" w:rsidR="00D953EB" w:rsidRPr="00523EA2" w:rsidRDefault="00D953EB" w:rsidP="00616B7D">
      <w:pPr>
        <w:spacing w:before="120" w:after="120" w:line="259" w:lineRule="auto"/>
        <w:ind w:firstLine="720"/>
        <w:jc w:val="both"/>
        <w:rPr>
          <w:rFonts w:eastAsia="Calibri"/>
          <w:color w:val="FF0000"/>
          <w:sz w:val="28"/>
          <w:szCs w:val="28"/>
          <w:lang w:val="vi-VN"/>
        </w:rPr>
      </w:pPr>
      <w:r w:rsidRPr="00D953EB">
        <w:rPr>
          <w:rFonts w:eastAsia="Calibri"/>
          <w:color w:val="FF0000"/>
          <w:sz w:val="28"/>
          <w:szCs w:val="28"/>
          <w:lang w:val="vi-VN"/>
        </w:rPr>
        <w:t>- (Nếu có) thực hiện kết nối thiết bị với hệ thống phần mềm của Trung tâm đã bao gồm chi phí kết nối và vật tư: (ví dụ: HIS/ LIS/ PACSS…)</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lastRenderedPageBreak/>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D953EB"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D953EB"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95D4" w14:textId="77777777" w:rsidR="00E70E64" w:rsidRDefault="00E70E64" w:rsidP="00E05AF1">
      <w:r>
        <w:separator/>
      </w:r>
    </w:p>
  </w:endnote>
  <w:endnote w:type="continuationSeparator" w:id="0">
    <w:p w14:paraId="525ED6B6" w14:textId="77777777" w:rsidR="00E70E64" w:rsidRDefault="00E70E6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62382" w14:textId="77777777" w:rsidR="00E70E64" w:rsidRDefault="00E70E64" w:rsidP="00E05AF1">
      <w:r>
        <w:separator/>
      </w:r>
    </w:p>
  </w:footnote>
  <w:footnote w:type="continuationSeparator" w:id="0">
    <w:p w14:paraId="072B2BE2" w14:textId="77777777" w:rsidR="00E70E64" w:rsidRDefault="00E70E6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55C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1721"/>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953EB"/>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0E64"/>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198081997">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A2200-C28B-4FE6-BCE0-DFCB1476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120</cp:revision>
  <cp:lastPrinted>2023-04-10T02:30:00Z</cp:lastPrinted>
  <dcterms:created xsi:type="dcterms:W3CDTF">2023-09-26T04:49:00Z</dcterms:created>
  <dcterms:modified xsi:type="dcterms:W3CDTF">2026-04-27T03:14:00Z</dcterms:modified>
</cp:coreProperties>
</file>