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026B4" w14:textId="77777777" w:rsidR="00705CE6" w:rsidRPr="00A369E2" w:rsidRDefault="00705CE6" w:rsidP="00705CE6">
      <w:pPr>
        <w:spacing w:before="40" w:after="40"/>
        <w:ind w:firstLine="567"/>
        <w:jc w:val="center"/>
        <w:rPr>
          <w:b/>
          <w:sz w:val="28"/>
          <w:szCs w:val="28"/>
          <w:lang w:val="es-ES"/>
        </w:rPr>
      </w:pPr>
      <w:r w:rsidRPr="00A369E2">
        <w:rPr>
          <w:b/>
          <w:sz w:val="28"/>
          <w:szCs w:val="28"/>
          <w:lang w:val="es-ES"/>
        </w:rPr>
        <w:t>Chương III. TIÊU CHUẨN ĐÁNH GIÁ E-HSDT</w:t>
      </w:r>
    </w:p>
    <w:p w14:paraId="7880F0BB" w14:textId="77777777" w:rsidR="00705CE6" w:rsidRDefault="00705CE6" w:rsidP="00705CE6">
      <w:pPr>
        <w:pStyle w:val="TOC1"/>
        <w:spacing w:line="264" w:lineRule="auto"/>
        <w:rPr>
          <w:rFonts w:ascii="Times New Roman" w:hAnsi="Times New Roman" w:cs="Times New Roman"/>
        </w:rPr>
      </w:pPr>
    </w:p>
    <w:p w14:paraId="130FCA5E" w14:textId="333E4F9C" w:rsidR="00705CE6" w:rsidRPr="00705CE6" w:rsidRDefault="00705CE6" w:rsidP="00705CE6">
      <w:pPr>
        <w:pStyle w:val="TOC1"/>
        <w:spacing w:line="264" w:lineRule="auto"/>
        <w:rPr>
          <w:rFonts w:ascii="Times New Roman" w:hAnsi="Times New Roman" w:cs="Times New Roman"/>
        </w:rPr>
      </w:pPr>
      <w:r w:rsidRPr="00705CE6">
        <w:rPr>
          <w:rFonts w:ascii="Times New Roman" w:hAnsi="Times New Roman" w:cs="Times New Roman"/>
        </w:rPr>
        <w:t xml:space="preserve">Mục </w:t>
      </w:r>
      <w:r w:rsidRPr="00705CE6">
        <w:rPr>
          <w:rFonts w:ascii="Times New Roman" w:hAnsi="Times New Roman" w:cs="Times New Roman"/>
          <w:lang w:val="pl-PL"/>
        </w:rPr>
        <w:t>3</w:t>
      </w:r>
      <w:r w:rsidRPr="00705CE6">
        <w:rPr>
          <w:rFonts w:ascii="Times New Roman" w:hAnsi="Times New Roman" w:cs="Times New Roman"/>
        </w:rPr>
        <w:t>. Tiêu chuẩn đánh giá về kỹ thuật</w:t>
      </w:r>
    </w:p>
    <w:p w14:paraId="5FD33271" w14:textId="77777777" w:rsidR="00705CE6" w:rsidRPr="00705CE6" w:rsidRDefault="00705CE6" w:rsidP="00705CE6">
      <w:pPr>
        <w:spacing w:before="80" w:after="80" w:line="264" w:lineRule="auto"/>
        <w:ind w:firstLine="709"/>
        <w:rPr>
          <w:sz w:val="28"/>
          <w:szCs w:val="28"/>
          <w:lang w:val="nl-NL"/>
        </w:rPr>
      </w:pPr>
      <w:r w:rsidRPr="00705CE6">
        <w:rPr>
          <w:b/>
          <w:iCs/>
          <w:sz w:val="28"/>
          <w:szCs w:val="28"/>
          <w:lang w:val="nl-NL"/>
        </w:rPr>
        <w:t>Đánh giá theo phương pháp</w:t>
      </w:r>
      <w:r w:rsidRPr="00705CE6" w:rsidDel="00BE4476">
        <w:rPr>
          <w:b/>
          <w:iCs/>
          <w:sz w:val="28"/>
          <w:szCs w:val="28"/>
          <w:lang w:val="nl-NL"/>
        </w:rPr>
        <w:t xml:space="preserve"> </w:t>
      </w:r>
      <w:r w:rsidRPr="00705CE6">
        <w:rPr>
          <w:b/>
          <w:iCs/>
          <w:sz w:val="28"/>
          <w:szCs w:val="28"/>
          <w:lang w:val="nl-NL"/>
        </w:rPr>
        <w:t>đạt/không đạt</w:t>
      </w:r>
      <w:r w:rsidRPr="00705CE6">
        <w:rPr>
          <w:b/>
          <w:sz w:val="28"/>
          <w:szCs w:val="28"/>
          <w:lang w:val="nl-NL"/>
        </w:rPr>
        <w:t>:</w:t>
      </w:r>
    </w:p>
    <w:p w14:paraId="4442FF07" w14:textId="77777777" w:rsidR="00705CE6" w:rsidRPr="00705CE6" w:rsidRDefault="00705CE6" w:rsidP="00705CE6">
      <w:pPr>
        <w:spacing w:before="80" w:after="80" w:line="264" w:lineRule="auto"/>
        <w:ind w:firstLine="709"/>
        <w:rPr>
          <w:sz w:val="28"/>
          <w:szCs w:val="28"/>
          <w:lang w:val="nl-NL"/>
        </w:rPr>
      </w:pPr>
      <w:r w:rsidRPr="00705CE6">
        <w:rPr>
          <w:sz w:val="28"/>
          <w:szCs w:val="28"/>
          <w:lang w:val="nl-NL"/>
        </w:rPr>
        <w:t xml:space="preserve">E-HSDT được đánh giá là đáp ứng yêu cầu về kỹ thuật khi có tất cả các tiêu chí tổng quát đều được đánh giá là đạt. </w:t>
      </w:r>
    </w:p>
    <w:tbl>
      <w:tblPr>
        <w:tblW w:w="570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8"/>
        <w:gridCol w:w="1555"/>
        <w:gridCol w:w="3116"/>
        <w:gridCol w:w="2835"/>
        <w:gridCol w:w="2126"/>
      </w:tblGrid>
      <w:tr w:rsidR="00705CE6" w:rsidRPr="00705CE6" w14:paraId="05649901" w14:textId="77777777" w:rsidTr="00C726E1">
        <w:trPr>
          <w:tblHeader/>
          <w:jc w:val="center"/>
        </w:trPr>
        <w:tc>
          <w:tcPr>
            <w:tcW w:w="342" w:type="pct"/>
            <w:vMerge w:val="restart"/>
            <w:vAlign w:val="center"/>
          </w:tcPr>
          <w:p w14:paraId="593E918C" w14:textId="77777777" w:rsidR="00705CE6" w:rsidRPr="00705CE6" w:rsidRDefault="00705CE6" w:rsidP="00C726E1">
            <w:pPr>
              <w:jc w:val="center"/>
              <w:rPr>
                <w:b/>
                <w:iCs/>
                <w:sz w:val="26"/>
                <w:szCs w:val="26"/>
                <w:lang w:val="pl-PL"/>
              </w:rPr>
            </w:pPr>
            <w:r w:rsidRPr="00705CE6">
              <w:rPr>
                <w:sz w:val="26"/>
                <w:szCs w:val="26"/>
                <w:lang w:val="nl-NL"/>
              </w:rPr>
              <w:br w:type="column"/>
            </w:r>
            <w:r w:rsidRPr="00705CE6">
              <w:rPr>
                <w:b/>
                <w:iCs/>
                <w:sz w:val="26"/>
                <w:szCs w:val="26"/>
                <w:lang w:val="pl-PL"/>
              </w:rPr>
              <w:t>STT</w:t>
            </w:r>
          </w:p>
        </w:tc>
        <w:tc>
          <w:tcPr>
            <w:tcW w:w="752" w:type="pct"/>
            <w:vMerge w:val="restart"/>
            <w:vAlign w:val="center"/>
          </w:tcPr>
          <w:p w14:paraId="5062982D" w14:textId="77777777" w:rsidR="00705CE6" w:rsidRPr="00705CE6" w:rsidRDefault="00705CE6" w:rsidP="00C726E1">
            <w:pPr>
              <w:jc w:val="center"/>
              <w:rPr>
                <w:b/>
                <w:iCs/>
                <w:sz w:val="26"/>
                <w:szCs w:val="26"/>
                <w:lang w:val="pl-PL"/>
              </w:rPr>
            </w:pPr>
            <w:r w:rsidRPr="00705CE6">
              <w:rPr>
                <w:b/>
                <w:iCs/>
                <w:sz w:val="26"/>
                <w:szCs w:val="26"/>
                <w:lang w:val="pl-PL"/>
              </w:rPr>
              <w:t>Tiêu chí đánh giá</w:t>
            </w:r>
          </w:p>
        </w:tc>
        <w:tc>
          <w:tcPr>
            <w:tcW w:w="1507" w:type="pct"/>
            <w:vMerge w:val="restart"/>
          </w:tcPr>
          <w:p w14:paraId="7174DAE6" w14:textId="77777777" w:rsidR="00705CE6" w:rsidRPr="00705CE6" w:rsidRDefault="00705CE6" w:rsidP="00C726E1">
            <w:pPr>
              <w:jc w:val="center"/>
              <w:rPr>
                <w:b/>
                <w:iCs/>
                <w:sz w:val="26"/>
                <w:szCs w:val="26"/>
                <w:lang w:val="pl-PL"/>
              </w:rPr>
            </w:pPr>
            <w:r w:rsidRPr="00705CE6">
              <w:rPr>
                <w:b/>
                <w:iCs/>
                <w:sz w:val="26"/>
                <w:szCs w:val="26"/>
                <w:lang w:val="pl-PL"/>
              </w:rPr>
              <w:t>Yêu cầu</w:t>
            </w:r>
          </w:p>
        </w:tc>
        <w:tc>
          <w:tcPr>
            <w:tcW w:w="2398" w:type="pct"/>
            <w:gridSpan w:val="2"/>
            <w:vAlign w:val="center"/>
          </w:tcPr>
          <w:p w14:paraId="2AFEA09E" w14:textId="77777777" w:rsidR="00705CE6" w:rsidRPr="00705CE6" w:rsidRDefault="00705CE6" w:rsidP="00C726E1">
            <w:pPr>
              <w:jc w:val="center"/>
              <w:rPr>
                <w:b/>
                <w:iCs/>
                <w:sz w:val="26"/>
                <w:szCs w:val="26"/>
                <w:lang w:val="pl-PL"/>
              </w:rPr>
            </w:pPr>
            <w:r w:rsidRPr="00705CE6">
              <w:rPr>
                <w:b/>
                <w:iCs/>
                <w:sz w:val="26"/>
                <w:szCs w:val="26"/>
                <w:lang w:val="pl-PL"/>
              </w:rPr>
              <w:t>Mức độ đáp ứng</w:t>
            </w:r>
          </w:p>
        </w:tc>
      </w:tr>
      <w:tr w:rsidR="00705CE6" w:rsidRPr="00705CE6" w14:paraId="24D76C46" w14:textId="77777777" w:rsidTr="00C726E1">
        <w:trPr>
          <w:tblHeader/>
          <w:jc w:val="center"/>
        </w:trPr>
        <w:tc>
          <w:tcPr>
            <w:tcW w:w="342" w:type="pct"/>
            <w:vMerge/>
            <w:vAlign w:val="center"/>
          </w:tcPr>
          <w:p w14:paraId="7F4E7966" w14:textId="77777777" w:rsidR="00705CE6" w:rsidRPr="00705CE6" w:rsidRDefault="00705CE6" w:rsidP="00C726E1">
            <w:pPr>
              <w:jc w:val="center"/>
              <w:rPr>
                <w:b/>
                <w:iCs/>
                <w:sz w:val="26"/>
                <w:szCs w:val="26"/>
                <w:lang w:val="pl-PL"/>
              </w:rPr>
            </w:pPr>
          </w:p>
        </w:tc>
        <w:tc>
          <w:tcPr>
            <w:tcW w:w="752" w:type="pct"/>
            <w:vMerge/>
            <w:vAlign w:val="center"/>
          </w:tcPr>
          <w:p w14:paraId="00944D8C" w14:textId="77777777" w:rsidR="00705CE6" w:rsidRPr="00705CE6" w:rsidRDefault="00705CE6" w:rsidP="00C726E1">
            <w:pPr>
              <w:jc w:val="center"/>
              <w:rPr>
                <w:b/>
                <w:iCs/>
                <w:sz w:val="26"/>
                <w:szCs w:val="26"/>
                <w:lang w:val="pl-PL"/>
              </w:rPr>
            </w:pPr>
          </w:p>
        </w:tc>
        <w:tc>
          <w:tcPr>
            <w:tcW w:w="1507" w:type="pct"/>
            <w:vMerge/>
          </w:tcPr>
          <w:p w14:paraId="546FA157" w14:textId="77777777" w:rsidR="00705CE6" w:rsidRPr="00705CE6" w:rsidRDefault="00705CE6" w:rsidP="00C726E1">
            <w:pPr>
              <w:jc w:val="center"/>
              <w:rPr>
                <w:b/>
                <w:iCs/>
                <w:sz w:val="26"/>
                <w:szCs w:val="26"/>
                <w:lang w:val="pl-PL"/>
              </w:rPr>
            </w:pPr>
          </w:p>
        </w:tc>
        <w:tc>
          <w:tcPr>
            <w:tcW w:w="1371" w:type="pct"/>
            <w:vAlign w:val="center"/>
          </w:tcPr>
          <w:p w14:paraId="598D6A43" w14:textId="77777777" w:rsidR="00705CE6" w:rsidRPr="00705CE6" w:rsidRDefault="00705CE6" w:rsidP="00C726E1">
            <w:pPr>
              <w:jc w:val="center"/>
              <w:rPr>
                <w:b/>
                <w:iCs/>
                <w:sz w:val="26"/>
                <w:szCs w:val="26"/>
                <w:lang w:val="pl-PL"/>
              </w:rPr>
            </w:pPr>
            <w:r w:rsidRPr="00705CE6">
              <w:rPr>
                <w:b/>
                <w:iCs/>
                <w:sz w:val="26"/>
                <w:szCs w:val="26"/>
                <w:lang w:val="pl-PL"/>
              </w:rPr>
              <w:t>Đạt</w:t>
            </w:r>
          </w:p>
        </w:tc>
        <w:tc>
          <w:tcPr>
            <w:tcW w:w="1027" w:type="pct"/>
          </w:tcPr>
          <w:p w14:paraId="2132619C" w14:textId="77777777" w:rsidR="00705CE6" w:rsidRPr="00705CE6" w:rsidRDefault="00705CE6" w:rsidP="00C726E1">
            <w:pPr>
              <w:jc w:val="center"/>
              <w:rPr>
                <w:b/>
                <w:iCs/>
                <w:sz w:val="26"/>
                <w:szCs w:val="26"/>
                <w:lang w:val="pl-PL"/>
              </w:rPr>
            </w:pPr>
            <w:r w:rsidRPr="00705CE6">
              <w:rPr>
                <w:b/>
                <w:iCs/>
                <w:sz w:val="26"/>
                <w:szCs w:val="26"/>
                <w:lang w:val="pl-PL"/>
              </w:rPr>
              <w:t>Không đạt</w:t>
            </w:r>
          </w:p>
        </w:tc>
      </w:tr>
      <w:tr w:rsidR="00705CE6" w:rsidRPr="00705CE6" w14:paraId="1A02EAD2" w14:textId="77777777" w:rsidTr="00C726E1">
        <w:trPr>
          <w:jc w:val="center"/>
        </w:trPr>
        <w:tc>
          <w:tcPr>
            <w:tcW w:w="342" w:type="pct"/>
            <w:vAlign w:val="center"/>
          </w:tcPr>
          <w:p w14:paraId="776181A8" w14:textId="77777777" w:rsidR="00705CE6" w:rsidRPr="00705CE6" w:rsidRDefault="00705CE6" w:rsidP="00C726E1">
            <w:pPr>
              <w:jc w:val="center"/>
              <w:rPr>
                <w:b/>
                <w:iCs/>
                <w:sz w:val="26"/>
                <w:szCs w:val="26"/>
                <w:lang w:val="pl-PL"/>
              </w:rPr>
            </w:pPr>
          </w:p>
        </w:tc>
        <w:tc>
          <w:tcPr>
            <w:tcW w:w="4658" w:type="pct"/>
            <w:gridSpan w:val="4"/>
          </w:tcPr>
          <w:p w14:paraId="72B80E21" w14:textId="77777777" w:rsidR="00705CE6" w:rsidRPr="00705CE6" w:rsidRDefault="00705CE6" w:rsidP="00C726E1">
            <w:pPr>
              <w:rPr>
                <w:b/>
                <w:iCs/>
                <w:sz w:val="26"/>
                <w:szCs w:val="26"/>
                <w:lang w:val="pl-PL"/>
              </w:rPr>
            </w:pPr>
            <w:r w:rsidRPr="00705CE6">
              <w:rPr>
                <w:b/>
                <w:iCs/>
                <w:sz w:val="26"/>
                <w:szCs w:val="26"/>
                <w:lang w:val="vi-VN"/>
              </w:rPr>
              <w:t xml:space="preserve">Về </w:t>
            </w:r>
            <w:r w:rsidRPr="00705CE6">
              <w:rPr>
                <w:b/>
                <w:iCs/>
                <w:sz w:val="26"/>
                <w:szCs w:val="26"/>
                <w:lang w:val="pl-PL"/>
              </w:rPr>
              <w:t>phạm vi cung cấp và yêu cầu chung</w:t>
            </w:r>
          </w:p>
        </w:tc>
      </w:tr>
      <w:tr w:rsidR="00705CE6" w:rsidRPr="00705CE6" w14:paraId="51744BCB" w14:textId="77777777" w:rsidTr="00C726E1">
        <w:trPr>
          <w:jc w:val="center"/>
        </w:trPr>
        <w:tc>
          <w:tcPr>
            <w:tcW w:w="342" w:type="pct"/>
            <w:vAlign w:val="center"/>
          </w:tcPr>
          <w:p w14:paraId="7CF7443D" w14:textId="77777777" w:rsidR="00705CE6" w:rsidRPr="00705CE6" w:rsidRDefault="00705CE6" w:rsidP="00C726E1">
            <w:pPr>
              <w:jc w:val="center"/>
              <w:rPr>
                <w:iCs/>
                <w:sz w:val="26"/>
                <w:szCs w:val="26"/>
                <w:lang w:val="vi-VN"/>
              </w:rPr>
            </w:pPr>
            <w:r w:rsidRPr="00705CE6">
              <w:rPr>
                <w:iCs/>
                <w:sz w:val="26"/>
                <w:szCs w:val="26"/>
                <w:lang w:val="vi-VN"/>
              </w:rPr>
              <w:t>1</w:t>
            </w:r>
          </w:p>
        </w:tc>
        <w:tc>
          <w:tcPr>
            <w:tcW w:w="752" w:type="pct"/>
            <w:vAlign w:val="center"/>
          </w:tcPr>
          <w:p w14:paraId="3501E314" w14:textId="77777777" w:rsidR="00705CE6" w:rsidRPr="00705CE6" w:rsidRDefault="00705CE6" w:rsidP="00C726E1">
            <w:pPr>
              <w:rPr>
                <w:iCs/>
                <w:sz w:val="26"/>
                <w:szCs w:val="26"/>
              </w:rPr>
            </w:pPr>
            <w:r w:rsidRPr="00705CE6">
              <w:rPr>
                <w:iCs/>
                <w:sz w:val="26"/>
                <w:szCs w:val="26"/>
                <w:lang w:val="vi-VN"/>
              </w:rPr>
              <w:t>Số lượng</w:t>
            </w:r>
          </w:p>
        </w:tc>
        <w:tc>
          <w:tcPr>
            <w:tcW w:w="1507" w:type="pct"/>
            <w:vAlign w:val="center"/>
          </w:tcPr>
          <w:p w14:paraId="2471471E" w14:textId="77777777" w:rsidR="00705CE6" w:rsidRPr="00705CE6" w:rsidRDefault="00705CE6" w:rsidP="00C726E1">
            <w:pPr>
              <w:jc w:val="left"/>
              <w:rPr>
                <w:iCs/>
                <w:sz w:val="26"/>
                <w:szCs w:val="26"/>
                <w:lang w:val="vi-VN"/>
              </w:rPr>
            </w:pPr>
            <w:r w:rsidRPr="00705CE6">
              <w:rPr>
                <w:iCs/>
                <w:sz w:val="26"/>
                <w:szCs w:val="28"/>
                <w:lang w:val="vi-VN"/>
              </w:rPr>
              <w:t>Đ</w:t>
            </w:r>
            <w:r w:rsidRPr="00705CE6">
              <w:rPr>
                <w:iCs/>
                <w:sz w:val="26"/>
                <w:szCs w:val="28"/>
              </w:rPr>
              <w:t>úng, đ</w:t>
            </w:r>
            <w:r w:rsidRPr="00705CE6">
              <w:rPr>
                <w:iCs/>
                <w:sz w:val="26"/>
                <w:szCs w:val="28"/>
                <w:lang w:val="vi-VN"/>
              </w:rPr>
              <w:t>ủ số lượng</w:t>
            </w:r>
            <w:r w:rsidRPr="00705CE6">
              <w:rPr>
                <w:iCs/>
                <w:sz w:val="26"/>
                <w:szCs w:val="28"/>
              </w:rPr>
              <w:t xml:space="preserve"> theo yêu cầu tại Bảng số 1. Phạm Vi cung cấp hàng hóa, Mục 1, Chương V. Yêu cầu đối với gói thầu.</w:t>
            </w:r>
          </w:p>
        </w:tc>
        <w:tc>
          <w:tcPr>
            <w:tcW w:w="1371" w:type="pct"/>
            <w:vAlign w:val="center"/>
          </w:tcPr>
          <w:p w14:paraId="28C1FD00" w14:textId="77777777" w:rsidR="00705CE6" w:rsidRPr="00705CE6" w:rsidRDefault="00705CE6" w:rsidP="00C726E1">
            <w:pPr>
              <w:rPr>
                <w:iCs/>
                <w:sz w:val="26"/>
                <w:szCs w:val="26"/>
              </w:rPr>
            </w:pPr>
            <w:r w:rsidRPr="00705CE6">
              <w:rPr>
                <w:iCs/>
                <w:sz w:val="26"/>
                <w:szCs w:val="26"/>
                <w:lang w:val="vi-VN"/>
              </w:rPr>
              <w:t>Đủ số lượng theo yêu cầu theo quy định tại E-HSMT</w:t>
            </w:r>
          </w:p>
        </w:tc>
        <w:tc>
          <w:tcPr>
            <w:tcW w:w="1027" w:type="pct"/>
            <w:vAlign w:val="center"/>
          </w:tcPr>
          <w:p w14:paraId="3513BE32" w14:textId="77777777" w:rsidR="00705CE6" w:rsidRPr="00705CE6" w:rsidRDefault="00705CE6" w:rsidP="00C726E1">
            <w:pPr>
              <w:rPr>
                <w:iCs/>
                <w:sz w:val="26"/>
                <w:szCs w:val="26"/>
              </w:rPr>
            </w:pPr>
            <w:r w:rsidRPr="00705CE6">
              <w:rPr>
                <w:iCs/>
                <w:sz w:val="26"/>
                <w:szCs w:val="26"/>
                <w:lang w:val="vi-VN"/>
              </w:rPr>
              <w:t>Không đáp ứng đúng, đủ chủng loại hàng hóa so với yêu cầu theo quy định tại E-HSMT</w:t>
            </w:r>
          </w:p>
        </w:tc>
      </w:tr>
      <w:tr w:rsidR="00705CE6" w:rsidRPr="00705CE6" w14:paraId="00FC4139" w14:textId="77777777" w:rsidTr="00C726E1">
        <w:trPr>
          <w:jc w:val="center"/>
        </w:trPr>
        <w:tc>
          <w:tcPr>
            <w:tcW w:w="342" w:type="pct"/>
            <w:vAlign w:val="center"/>
          </w:tcPr>
          <w:p w14:paraId="758C9D75" w14:textId="77777777" w:rsidR="00705CE6" w:rsidRPr="00705CE6" w:rsidRDefault="00705CE6" w:rsidP="00C726E1">
            <w:pPr>
              <w:jc w:val="center"/>
              <w:rPr>
                <w:iCs/>
                <w:sz w:val="26"/>
                <w:szCs w:val="26"/>
                <w:lang w:val="vi-VN"/>
              </w:rPr>
            </w:pPr>
            <w:r w:rsidRPr="00705CE6">
              <w:rPr>
                <w:iCs/>
                <w:sz w:val="26"/>
                <w:szCs w:val="26"/>
              </w:rPr>
              <w:t>2</w:t>
            </w:r>
          </w:p>
        </w:tc>
        <w:tc>
          <w:tcPr>
            <w:tcW w:w="752" w:type="pct"/>
            <w:vAlign w:val="center"/>
          </w:tcPr>
          <w:p w14:paraId="2E81953B" w14:textId="77777777" w:rsidR="00705CE6" w:rsidRPr="00705CE6" w:rsidRDefault="00705CE6" w:rsidP="00C726E1">
            <w:pPr>
              <w:rPr>
                <w:iCs/>
                <w:sz w:val="26"/>
                <w:szCs w:val="26"/>
                <w:lang w:val="vi-VN"/>
              </w:rPr>
            </w:pPr>
            <w:r w:rsidRPr="00705CE6">
              <w:rPr>
                <w:iCs/>
                <w:sz w:val="26"/>
                <w:szCs w:val="26"/>
              </w:rPr>
              <w:t>Tiến độ cung cấp hàng hóa</w:t>
            </w:r>
          </w:p>
        </w:tc>
        <w:tc>
          <w:tcPr>
            <w:tcW w:w="1507" w:type="pct"/>
            <w:vAlign w:val="center"/>
          </w:tcPr>
          <w:p w14:paraId="3C46B87F" w14:textId="77777777" w:rsidR="00705CE6" w:rsidRPr="00705CE6" w:rsidRDefault="00705CE6" w:rsidP="00C726E1">
            <w:pPr>
              <w:rPr>
                <w:iCs/>
                <w:sz w:val="26"/>
                <w:szCs w:val="26"/>
              </w:rPr>
            </w:pPr>
            <w:r w:rsidRPr="00705CE6">
              <w:rPr>
                <w:iCs/>
                <w:sz w:val="26"/>
                <w:szCs w:val="26"/>
              </w:rPr>
              <w:t>Đáp ứng yêu cầu tiến độ cung cấp và địa điểm cung cấp theo quy định</w:t>
            </w:r>
            <w:r w:rsidRPr="00705CE6">
              <w:rPr>
                <w:iCs/>
                <w:sz w:val="26"/>
                <w:szCs w:val="26"/>
                <w:lang w:val="vi-VN"/>
              </w:rPr>
              <w:t xml:space="preserve"> tại </w:t>
            </w:r>
            <w:r w:rsidRPr="00705CE6">
              <w:rPr>
                <w:iCs/>
                <w:sz w:val="26"/>
                <w:szCs w:val="26"/>
              </w:rPr>
              <w:t>E-HSMT</w:t>
            </w:r>
          </w:p>
        </w:tc>
        <w:tc>
          <w:tcPr>
            <w:tcW w:w="1371" w:type="pct"/>
            <w:vAlign w:val="center"/>
          </w:tcPr>
          <w:p w14:paraId="0020C598" w14:textId="77777777" w:rsidR="00705CE6" w:rsidRPr="00705CE6" w:rsidRDefault="00705CE6" w:rsidP="00C726E1">
            <w:pPr>
              <w:rPr>
                <w:iCs/>
                <w:sz w:val="26"/>
                <w:szCs w:val="26"/>
                <w:lang w:val="vi-VN"/>
              </w:rPr>
            </w:pPr>
            <w:r w:rsidRPr="00705CE6">
              <w:rPr>
                <w:iCs/>
                <w:sz w:val="26"/>
                <w:szCs w:val="26"/>
              </w:rPr>
              <w:t>Đáp ứng yêu cầu tiến độ cung cấp và địa điểm cung cấp theo quy định</w:t>
            </w:r>
            <w:r w:rsidRPr="00705CE6">
              <w:rPr>
                <w:iCs/>
                <w:sz w:val="26"/>
                <w:szCs w:val="26"/>
                <w:lang w:val="vi-VN"/>
              </w:rPr>
              <w:t xml:space="preserve"> tại </w:t>
            </w:r>
            <w:r w:rsidRPr="00705CE6">
              <w:rPr>
                <w:iCs/>
                <w:sz w:val="26"/>
                <w:szCs w:val="26"/>
              </w:rPr>
              <w:t>E-HSMT</w:t>
            </w:r>
          </w:p>
        </w:tc>
        <w:tc>
          <w:tcPr>
            <w:tcW w:w="1027" w:type="pct"/>
            <w:vAlign w:val="center"/>
          </w:tcPr>
          <w:p w14:paraId="04490973" w14:textId="77777777" w:rsidR="00705CE6" w:rsidRPr="00705CE6" w:rsidRDefault="00705CE6" w:rsidP="00C726E1">
            <w:pPr>
              <w:rPr>
                <w:iCs/>
                <w:sz w:val="26"/>
                <w:szCs w:val="26"/>
                <w:lang w:val="vi-VN"/>
              </w:rPr>
            </w:pPr>
            <w:r w:rsidRPr="00705CE6">
              <w:rPr>
                <w:iCs/>
                <w:sz w:val="26"/>
                <w:szCs w:val="26"/>
              </w:rPr>
              <w:t>Không đáp ứng một trong các yêu cầu theo quy định</w:t>
            </w:r>
            <w:r w:rsidRPr="00705CE6">
              <w:rPr>
                <w:iCs/>
                <w:sz w:val="26"/>
                <w:szCs w:val="26"/>
                <w:lang w:val="vi-VN"/>
              </w:rPr>
              <w:t xml:space="preserve"> tại </w:t>
            </w:r>
            <w:r w:rsidRPr="00705CE6">
              <w:rPr>
                <w:iCs/>
                <w:sz w:val="26"/>
                <w:szCs w:val="26"/>
              </w:rPr>
              <w:t>E-HSMT</w:t>
            </w:r>
          </w:p>
        </w:tc>
      </w:tr>
      <w:tr w:rsidR="00705CE6" w:rsidRPr="00705CE6" w14:paraId="0FB334F9" w14:textId="77777777" w:rsidTr="00C726E1">
        <w:trPr>
          <w:jc w:val="center"/>
        </w:trPr>
        <w:tc>
          <w:tcPr>
            <w:tcW w:w="342" w:type="pct"/>
            <w:vAlign w:val="center"/>
          </w:tcPr>
          <w:p w14:paraId="685ECB48" w14:textId="77777777" w:rsidR="00705CE6" w:rsidRPr="00705CE6" w:rsidRDefault="00705CE6" w:rsidP="00C726E1">
            <w:pPr>
              <w:jc w:val="center"/>
              <w:rPr>
                <w:iCs/>
                <w:sz w:val="26"/>
                <w:szCs w:val="26"/>
              </w:rPr>
            </w:pPr>
            <w:r w:rsidRPr="00705CE6">
              <w:rPr>
                <w:iCs/>
                <w:sz w:val="26"/>
                <w:szCs w:val="26"/>
              </w:rPr>
              <w:t>3</w:t>
            </w:r>
          </w:p>
        </w:tc>
        <w:tc>
          <w:tcPr>
            <w:tcW w:w="752" w:type="pct"/>
            <w:vAlign w:val="center"/>
          </w:tcPr>
          <w:p w14:paraId="17A97D31" w14:textId="77777777" w:rsidR="00705CE6" w:rsidRPr="00705CE6" w:rsidRDefault="00705CE6" w:rsidP="00C726E1">
            <w:pPr>
              <w:rPr>
                <w:iCs/>
                <w:sz w:val="26"/>
                <w:szCs w:val="26"/>
              </w:rPr>
            </w:pPr>
            <w:r w:rsidRPr="00705CE6">
              <w:rPr>
                <w:iCs/>
                <w:sz w:val="26"/>
                <w:szCs w:val="26"/>
              </w:rPr>
              <w:t>Tính mới của hàng hóa</w:t>
            </w:r>
          </w:p>
        </w:tc>
        <w:tc>
          <w:tcPr>
            <w:tcW w:w="1507" w:type="pct"/>
          </w:tcPr>
          <w:p w14:paraId="5C347E9D" w14:textId="4804D381" w:rsidR="00705CE6" w:rsidRPr="00DC5096" w:rsidRDefault="00705CE6" w:rsidP="0060405E">
            <w:pPr>
              <w:rPr>
                <w:iCs/>
                <w:sz w:val="26"/>
                <w:szCs w:val="26"/>
              </w:rPr>
            </w:pPr>
            <w:r w:rsidRPr="00DC5096">
              <w:rPr>
                <w:iCs/>
                <w:sz w:val="26"/>
                <w:szCs w:val="26"/>
              </w:rPr>
              <w:t>Hàng hóa mới 100%, được sản xuất không trước năm 202</w:t>
            </w:r>
            <w:r w:rsidR="0060405E" w:rsidRPr="00DC5096">
              <w:rPr>
                <w:iCs/>
                <w:sz w:val="26"/>
                <w:szCs w:val="26"/>
              </w:rPr>
              <w:t>5</w:t>
            </w:r>
            <w:r w:rsidRPr="00DC5096">
              <w:rPr>
                <w:iCs/>
                <w:sz w:val="26"/>
                <w:szCs w:val="26"/>
              </w:rPr>
              <w:t>, nguyên đai nguyên kiện, chưa qua sử dụng</w:t>
            </w:r>
          </w:p>
        </w:tc>
        <w:tc>
          <w:tcPr>
            <w:tcW w:w="1371" w:type="pct"/>
            <w:vAlign w:val="center"/>
          </w:tcPr>
          <w:p w14:paraId="64EA479E" w14:textId="46DB1971" w:rsidR="00705CE6" w:rsidRPr="00DC5096" w:rsidRDefault="00705CE6" w:rsidP="0060405E">
            <w:pPr>
              <w:rPr>
                <w:iCs/>
                <w:sz w:val="26"/>
                <w:szCs w:val="26"/>
                <w:lang w:val="vi-VN"/>
              </w:rPr>
            </w:pPr>
            <w:r w:rsidRPr="00DC5096">
              <w:rPr>
                <w:iCs/>
                <w:sz w:val="26"/>
                <w:szCs w:val="26"/>
              </w:rPr>
              <w:t>Hàng hóa mới 100%, được sản xuất không trước năm 202</w:t>
            </w:r>
            <w:r w:rsidR="0060405E" w:rsidRPr="00DC5096">
              <w:rPr>
                <w:iCs/>
                <w:sz w:val="26"/>
                <w:szCs w:val="26"/>
              </w:rPr>
              <w:t>5</w:t>
            </w:r>
            <w:r w:rsidRPr="00DC5096">
              <w:rPr>
                <w:iCs/>
                <w:sz w:val="26"/>
                <w:szCs w:val="26"/>
              </w:rPr>
              <w:t>, nguyên đai nguyên kiện, chưa qua sử dụng</w:t>
            </w:r>
          </w:p>
        </w:tc>
        <w:tc>
          <w:tcPr>
            <w:tcW w:w="1027" w:type="pct"/>
            <w:vAlign w:val="center"/>
          </w:tcPr>
          <w:p w14:paraId="0ACA5889" w14:textId="77777777" w:rsidR="00705CE6" w:rsidRPr="00705CE6" w:rsidRDefault="00705CE6" w:rsidP="00C726E1">
            <w:pPr>
              <w:rPr>
                <w:iCs/>
                <w:sz w:val="26"/>
                <w:szCs w:val="26"/>
                <w:lang w:val="vi-VN"/>
              </w:rPr>
            </w:pPr>
            <w:r w:rsidRPr="00705CE6">
              <w:rPr>
                <w:iCs/>
                <w:sz w:val="26"/>
                <w:szCs w:val="26"/>
              </w:rPr>
              <w:t>Không đáp ứng yêu cầu</w:t>
            </w:r>
          </w:p>
        </w:tc>
      </w:tr>
      <w:tr w:rsidR="00705CE6" w:rsidRPr="00705CE6" w14:paraId="308E7CF4" w14:textId="77777777" w:rsidTr="00C726E1">
        <w:trPr>
          <w:jc w:val="center"/>
        </w:trPr>
        <w:tc>
          <w:tcPr>
            <w:tcW w:w="342" w:type="pct"/>
            <w:vAlign w:val="center"/>
          </w:tcPr>
          <w:p w14:paraId="6903E695" w14:textId="77777777" w:rsidR="00705CE6" w:rsidRPr="00705CE6" w:rsidRDefault="00705CE6" w:rsidP="00C726E1">
            <w:pPr>
              <w:jc w:val="center"/>
              <w:rPr>
                <w:iCs/>
                <w:sz w:val="26"/>
                <w:szCs w:val="26"/>
              </w:rPr>
            </w:pPr>
            <w:r w:rsidRPr="00705CE6">
              <w:rPr>
                <w:iCs/>
                <w:sz w:val="26"/>
                <w:szCs w:val="26"/>
              </w:rPr>
              <w:t>4</w:t>
            </w:r>
          </w:p>
        </w:tc>
        <w:tc>
          <w:tcPr>
            <w:tcW w:w="752" w:type="pct"/>
            <w:vAlign w:val="center"/>
          </w:tcPr>
          <w:p w14:paraId="55B1CFD3" w14:textId="77777777" w:rsidR="00705CE6" w:rsidRPr="00705CE6" w:rsidRDefault="00705CE6" w:rsidP="00C726E1">
            <w:pPr>
              <w:rPr>
                <w:iCs/>
                <w:sz w:val="26"/>
                <w:szCs w:val="26"/>
              </w:rPr>
            </w:pPr>
            <w:r w:rsidRPr="00705CE6">
              <w:rPr>
                <w:iCs/>
                <w:sz w:val="26"/>
                <w:szCs w:val="26"/>
              </w:rPr>
              <w:t>Xuất xứ hàng hóa</w:t>
            </w:r>
          </w:p>
        </w:tc>
        <w:tc>
          <w:tcPr>
            <w:tcW w:w="1507" w:type="pct"/>
            <w:vAlign w:val="center"/>
          </w:tcPr>
          <w:p w14:paraId="217EA87F" w14:textId="77777777" w:rsidR="00705CE6" w:rsidRPr="00705CE6" w:rsidRDefault="00705CE6" w:rsidP="00C726E1">
            <w:pPr>
              <w:jc w:val="left"/>
              <w:rPr>
                <w:iCs/>
                <w:sz w:val="26"/>
                <w:szCs w:val="26"/>
              </w:rPr>
            </w:pPr>
            <w:r w:rsidRPr="00705CE6">
              <w:rPr>
                <w:iCs/>
                <w:sz w:val="26"/>
                <w:szCs w:val="26"/>
              </w:rPr>
              <w:t>G7</w:t>
            </w:r>
          </w:p>
        </w:tc>
        <w:tc>
          <w:tcPr>
            <w:tcW w:w="1371" w:type="pct"/>
            <w:vAlign w:val="center"/>
          </w:tcPr>
          <w:p w14:paraId="1312D79F" w14:textId="77777777" w:rsidR="00705CE6" w:rsidRPr="00705CE6" w:rsidRDefault="00705CE6" w:rsidP="00C726E1">
            <w:pPr>
              <w:rPr>
                <w:iCs/>
                <w:sz w:val="26"/>
                <w:szCs w:val="26"/>
              </w:rPr>
            </w:pPr>
            <w:r w:rsidRPr="00705CE6">
              <w:rPr>
                <w:iCs/>
                <w:sz w:val="26"/>
                <w:szCs w:val="26"/>
              </w:rPr>
              <w:t xml:space="preserve">Hàng hóa có xuất xứ rõ ràng, hợp pháp, theo đúng yêu cầu về xuất xứ đã nêu tại E-HSMT hoặc xuất xứ Việt Nam, kể cả trong trường hợp xuất xứ theo nhóm nước, vùng lãnh thổ mà E-HSMT yêu cầu không có Việt Nam. </w:t>
            </w:r>
          </w:p>
        </w:tc>
        <w:tc>
          <w:tcPr>
            <w:tcW w:w="1027" w:type="pct"/>
            <w:vAlign w:val="center"/>
          </w:tcPr>
          <w:p w14:paraId="54E6AD2D" w14:textId="77777777" w:rsidR="00705CE6" w:rsidRPr="00705CE6" w:rsidRDefault="00705CE6" w:rsidP="00C726E1">
            <w:pPr>
              <w:rPr>
                <w:iCs/>
                <w:sz w:val="26"/>
                <w:szCs w:val="26"/>
              </w:rPr>
            </w:pPr>
            <w:r w:rsidRPr="00705CE6">
              <w:rPr>
                <w:iCs/>
                <w:sz w:val="26"/>
                <w:szCs w:val="26"/>
              </w:rPr>
              <w:t>Hàng hóa không có xuất xứ theo yêu cầu của E-HSMT hoặc không phải xuất xứ Việt Nam.</w:t>
            </w:r>
          </w:p>
        </w:tc>
      </w:tr>
      <w:tr w:rsidR="00705CE6" w:rsidRPr="00705CE6" w14:paraId="2F5CEE2F" w14:textId="77777777" w:rsidTr="00C726E1">
        <w:trPr>
          <w:jc w:val="center"/>
        </w:trPr>
        <w:tc>
          <w:tcPr>
            <w:tcW w:w="342" w:type="pct"/>
            <w:vAlign w:val="center"/>
          </w:tcPr>
          <w:p w14:paraId="655C5BCE" w14:textId="77777777" w:rsidR="00705CE6" w:rsidRPr="00705CE6" w:rsidRDefault="00705CE6" w:rsidP="00C726E1">
            <w:pPr>
              <w:jc w:val="center"/>
              <w:rPr>
                <w:iCs/>
                <w:strike/>
                <w:sz w:val="26"/>
                <w:szCs w:val="26"/>
              </w:rPr>
            </w:pPr>
            <w:r w:rsidRPr="00705CE6">
              <w:rPr>
                <w:iCs/>
                <w:strike/>
                <w:sz w:val="26"/>
                <w:szCs w:val="26"/>
              </w:rPr>
              <w:t>5</w:t>
            </w:r>
          </w:p>
        </w:tc>
        <w:tc>
          <w:tcPr>
            <w:tcW w:w="752" w:type="pct"/>
          </w:tcPr>
          <w:p w14:paraId="233ACC66" w14:textId="77777777" w:rsidR="00705CE6" w:rsidRPr="00705CE6" w:rsidRDefault="00705CE6" w:rsidP="00C726E1">
            <w:pPr>
              <w:rPr>
                <w:iCs/>
                <w:sz w:val="26"/>
                <w:szCs w:val="26"/>
              </w:rPr>
            </w:pPr>
            <w:r w:rsidRPr="00705CE6">
              <w:rPr>
                <w:iCs/>
                <w:sz w:val="26"/>
                <w:szCs w:val="28"/>
              </w:rPr>
              <w:t>Biện pháp tổ chức cung cấp, lắp đặt hàng hóa, đào tạo, chuyển giao công nghệ</w:t>
            </w:r>
          </w:p>
        </w:tc>
        <w:tc>
          <w:tcPr>
            <w:tcW w:w="1507" w:type="pct"/>
          </w:tcPr>
          <w:p w14:paraId="21C02160" w14:textId="77777777" w:rsidR="00705CE6" w:rsidRPr="00705CE6" w:rsidRDefault="00705CE6" w:rsidP="00C726E1">
            <w:pPr>
              <w:rPr>
                <w:iCs/>
                <w:sz w:val="26"/>
                <w:szCs w:val="26"/>
              </w:rPr>
            </w:pPr>
            <w:r w:rsidRPr="00705CE6">
              <w:rPr>
                <w:iCs/>
                <w:sz w:val="26"/>
                <w:szCs w:val="28"/>
              </w:rPr>
              <w:t>Nhà thầu chịu trách nhiệm lắp đặt trọn gói cho chủ đầu tư, đào tạo vận hành 02 cán bộ sử dụng thiết bị thành thạo:</w:t>
            </w:r>
            <w:r w:rsidRPr="00705CE6">
              <w:rPr>
                <w:sz w:val="26"/>
                <w:szCs w:val="28"/>
              </w:rPr>
              <w:t xml:space="preserve"> - N</w:t>
            </w:r>
            <w:r w:rsidRPr="00705CE6">
              <w:rPr>
                <w:sz w:val="26"/>
                <w:szCs w:val="28"/>
                <w:lang w:val="vi-VN"/>
              </w:rPr>
              <w:t>hà thầu phải trình bày được kế hoạch cung cấp, lắp đặt</w:t>
            </w:r>
            <w:r w:rsidRPr="00705CE6">
              <w:rPr>
                <w:sz w:val="26"/>
                <w:szCs w:val="28"/>
              </w:rPr>
              <w:t>, đào tạo vận hành</w:t>
            </w:r>
            <w:r w:rsidRPr="00705CE6">
              <w:rPr>
                <w:sz w:val="26"/>
                <w:szCs w:val="28"/>
                <w:lang w:val="vi-VN"/>
              </w:rPr>
              <w:t xml:space="preserve"> thiết bị </w:t>
            </w:r>
            <w:r w:rsidRPr="00705CE6">
              <w:rPr>
                <w:sz w:val="26"/>
                <w:szCs w:val="28"/>
              </w:rPr>
              <w:t>chi tiết bao gồm đầy đủ các nội dung, chi phí để thực hiện.</w:t>
            </w:r>
            <w:r w:rsidRPr="00705CE6">
              <w:rPr>
                <w:iCs/>
                <w:sz w:val="26"/>
                <w:szCs w:val="28"/>
              </w:rPr>
              <w:t xml:space="preserve"> </w:t>
            </w:r>
          </w:p>
        </w:tc>
        <w:tc>
          <w:tcPr>
            <w:tcW w:w="1371" w:type="pct"/>
            <w:vAlign w:val="center"/>
          </w:tcPr>
          <w:p w14:paraId="62CD1BD1" w14:textId="77777777" w:rsidR="00705CE6" w:rsidRPr="00705CE6" w:rsidRDefault="00705CE6" w:rsidP="00C726E1">
            <w:pPr>
              <w:rPr>
                <w:iCs/>
                <w:sz w:val="26"/>
                <w:szCs w:val="26"/>
              </w:rPr>
            </w:pPr>
            <w:r w:rsidRPr="00705CE6">
              <w:rPr>
                <w:iCs/>
                <w:sz w:val="26"/>
                <w:szCs w:val="26"/>
              </w:rPr>
              <w:t>Có biện pháp tổ chức cung cấp, lắp đặt hàng hóa chi tiết, đầy đủ nội dung, hợp lý và hiệu quả kinh tế.</w:t>
            </w:r>
          </w:p>
        </w:tc>
        <w:tc>
          <w:tcPr>
            <w:tcW w:w="1027" w:type="pct"/>
            <w:vAlign w:val="center"/>
          </w:tcPr>
          <w:p w14:paraId="71B106C0" w14:textId="77777777" w:rsidR="00705CE6" w:rsidRPr="00705CE6" w:rsidRDefault="00705CE6" w:rsidP="00C726E1">
            <w:pPr>
              <w:rPr>
                <w:iCs/>
                <w:sz w:val="26"/>
                <w:szCs w:val="26"/>
              </w:rPr>
            </w:pPr>
            <w:r w:rsidRPr="00705CE6">
              <w:rPr>
                <w:iCs/>
                <w:sz w:val="26"/>
                <w:szCs w:val="26"/>
              </w:rPr>
              <w:t>Không có hoặc biện pháp tổ chức cung cấp, lắp đặt hàng hóa không đầy đủ nội dung, không hợp lý, không đạt hiệu quả kinh tế hoặc kèm điều kiện bất lợi cho Chủ đầu tư, người sử dụng.</w:t>
            </w:r>
          </w:p>
        </w:tc>
      </w:tr>
      <w:tr w:rsidR="00705CE6" w:rsidRPr="00705CE6" w14:paraId="17D1F172" w14:textId="77777777" w:rsidTr="00C726E1">
        <w:trPr>
          <w:jc w:val="center"/>
        </w:trPr>
        <w:tc>
          <w:tcPr>
            <w:tcW w:w="342" w:type="pct"/>
            <w:vAlign w:val="center"/>
          </w:tcPr>
          <w:p w14:paraId="1B2A536C" w14:textId="77777777" w:rsidR="00705CE6" w:rsidRPr="00705CE6" w:rsidRDefault="00705CE6" w:rsidP="00C726E1">
            <w:pPr>
              <w:jc w:val="center"/>
              <w:rPr>
                <w:iCs/>
                <w:sz w:val="26"/>
                <w:szCs w:val="26"/>
              </w:rPr>
            </w:pPr>
            <w:r w:rsidRPr="00705CE6">
              <w:rPr>
                <w:iCs/>
                <w:sz w:val="26"/>
                <w:szCs w:val="26"/>
              </w:rPr>
              <w:lastRenderedPageBreak/>
              <w:t>6</w:t>
            </w:r>
          </w:p>
        </w:tc>
        <w:tc>
          <w:tcPr>
            <w:tcW w:w="752" w:type="pct"/>
            <w:vAlign w:val="center"/>
          </w:tcPr>
          <w:p w14:paraId="41CF219D" w14:textId="77777777" w:rsidR="00705CE6" w:rsidRPr="00705CE6" w:rsidRDefault="00705CE6" w:rsidP="00C726E1">
            <w:pPr>
              <w:rPr>
                <w:iCs/>
                <w:sz w:val="26"/>
                <w:szCs w:val="26"/>
              </w:rPr>
            </w:pPr>
            <w:r w:rsidRPr="00705CE6">
              <w:rPr>
                <w:iCs/>
                <w:sz w:val="26"/>
                <w:szCs w:val="26"/>
              </w:rPr>
              <w:t>Chế độ bảo hành, bảo trì</w:t>
            </w:r>
          </w:p>
        </w:tc>
        <w:tc>
          <w:tcPr>
            <w:tcW w:w="1507" w:type="pct"/>
          </w:tcPr>
          <w:p w14:paraId="42495389" w14:textId="77777777" w:rsidR="00705CE6" w:rsidRPr="00705CE6" w:rsidRDefault="00705CE6" w:rsidP="00C726E1">
            <w:pPr>
              <w:rPr>
                <w:iCs/>
                <w:sz w:val="26"/>
                <w:szCs w:val="26"/>
              </w:rPr>
            </w:pPr>
            <w:r w:rsidRPr="00705CE6">
              <w:rPr>
                <w:iCs/>
                <w:sz w:val="26"/>
                <w:szCs w:val="26"/>
              </w:rPr>
              <w:t>- Có kế hoạch cung cấp dịch vụ bảo hành, bảo trì cụ thể, chi tiết;</w:t>
            </w:r>
          </w:p>
          <w:p w14:paraId="12167DE6" w14:textId="77777777" w:rsidR="00705CE6" w:rsidRPr="00705CE6" w:rsidRDefault="00705CE6" w:rsidP="00C726E1">
            <w:pPr>
              <w:rPr>
                <w:iCs/>
                <w:sz w:val="26"/>
                <w:szCs w:val="26"/>
                <w:lang w:val="vi-VN"/>
              </w:rPr>
            </w:pPr>
            <w:r w:rsidRPr="00705CE6">
              <w:rPr>
                <w:iCs/>
                <w:sz w:val="26"/>
                <w:szCs w:val="26"/>
              </w:rPr>
              <w:t xml:space="preserve">- </w:t>
            </w:r>
            <w:r w:rsidRPr="00705CE6">
              <w:rPr>
                <w:iCs/>
                <w:sz w:val="26"/>
                <w:szCs w:val="26"/>
                <w:lang w:val="vi-VN"/>
              </w:rPr>
              <w:t>Bảo hành ≥</w:t>
            </w:r>
            <w:r w:rsidRPr="00705CE6">
              <w:rPr>
                <w:iCs/>
                <w:sz w:val="26"/>
                <w:szCs w:val="26"/>
              </w:rPr>
              <w:t xml:space="preserve"> </w:t>
            </w:r>
            <w:r w:rsidRPr="00705CE6">
              <w:rPr>
                <w:iCs/>
                <w:sz w:val="26"/>
                <w:szCs w:val="26"/>
                <w:lang w:val="vi-VN"/>
              </w:rPr>
              <w:t>12 tháng trở lên kể từ ngày bàn giao hàng hóa đối với tất cả các loại hàng hóa;</w:t>
            </w:r>
          </w:p>
          <w:p w14:paraId="03E88CD7" w14:textId="77777777" w:rsidR="00705CE6" w:rsidRPr="00705CE6" w:rsidRDefault="00705CE6" w:rsidP="00C726E1">
            <w:pPr>
              <w:rPr>
                <w:iCs/>
                <w:sz w:val="26"/>
                <w:szCs w:val="26"/>
              </w:rPr>
            </w:pPr>
            <w:r w:rsidRPr="00705CE6">
              <w:rPr>
                <w:iCs/>
                <w:sz w:val="26"/>
                <w:szCs w:val="26"/>
              </w:rPr>
              <w:t>- Bảo trì, hỗ trợ kỹ thuật trọn đời.</w:t>
            </w:r>
          </w:p>
          <w:p w14:paraId="0B6FD4FF" w14:textId="77777777" w:rsidR="00705CE6" w:rsidRPr="00705CE6" w:rsidRDefault="00705CE6" w:rsidP="00C726E1">
            <w:pPr>
              <w:rPr>
                <w:iCs/>
                <w:sz w:val="26"/>
                <w:szCs w:val="26"/>
              </w:rPr>
            </w:pPr>
            <w:r w:rsidRPr="00705CE6">
              <w:rPr>
                <w:iCs/>
                <w:sz w:val="26"/>
                <w:szCs w:val="26"/>
              </w:rPr>
              <w:t>- Nhà thầu phải trình bày phương án khắc phục chi tiết khi xảy ra sự cố. Cam kết có mặt để xử lý trong vòng 24h kể từ khi nhận được thông báo của chủ đầu tư/người sử dụng về sự cố.</w:t>
            </w:r>
          </w:p>
        </w:tc>
        <w:tc>
          <w:tcPr>
            <w:tcW w:w="1371" w:type="pct"/>
            <w:vAlign w:val="center"/>
          </w:tcPr>
          <w:p w14:paraId="5C4AF9A6" w14:textId="77777777" w:rsidR="00705CE6" w:rsidRPr="00705CE6" w:rsidRDefault="00705CE6" w:rsidP="00C726E1">
            <w:pPr>
              <w:rPr>
                <w:iCs/>
                <w:sz w:val="26"/>
                <w:szCs w:val="26"/>
              </w:rPr>
            </w:pPr>
            <w:r w:rsidRPr="00705CE6">
              <w:rPr>
                <w:iCs/>
                <w:sz w:val="26"/>
                <w:szCs w:val="26"/>
              </w:rPr>
              <w:t>- Có kế hoạch cung cấp dịch vụ bảo hành, bảo trì cụ thể, chi tiết;</w:t>
            </w:r>
          </w:p>
          <w:p w14:paraId="43584C4A" w14:textId="77777777" w:rsidR="00705CE6" w:rsidRPr="00705CE6" w:rsidRDefault="00705CE6" w:rsidP="00C726E1">
            <w:pPr>
              <w:rPr>
                <w:iCs/>
                <w:sz w:val="26"/>
                <w:szCs w:val="26"/>
                <w:lang w:val="vi-VN"/>
              </w:rPr>
            </w:pPr>
            <w:r w:rsidRPr="00705CE6">
              <w:rPr>
                <w:iCs/>
                <w:sz w:val="26"/>
                <w:szCs w:val="26"/>
              </w:rPr>
              <w:t xml:space="preserve">- </w:t>
            </w:r>
            <w:r w:rsidRPr="00705CE6">
              <w:rPr>
                <w:iCs/>
                <w:sz w:val="26"/>
                <w:szCs w:val="26"/>
                <w:lang w:val="vi-VN"/>
              </w:rPr>
              <w:t>Bảo hành ≥</w:t>
            </w:r>
            <w:r w:rsidRPr="00705CE6">
              <w:rPr>
                <w:iCs/>
                <w:sz w:val="26"/>
                <w:szCs w:val="26"/>
              </w:rPr>
              <w:t xml:space="preserve"> </w:t>
            </w:r>
            <w:r w:rsidRPr="00705CE6">
              <w:rPr>
                <w:iCs/>
                <w:sz w:val="26"/>
                <w:szCs w:val="26"/>
                <w:lang w:val="vi-VN"/>
              </w:rPr>
              <w:t>12 tháng trở lên kể từ ngày bàn giao hàng hóa đối với tất cả các loại hàng hóa;</w:t>
            </w:r>
          </w:p>
          <w:p w14:paraId="2D739DCF" w14:textId="77777777" w:rsidR="00705CE6" w:rsidRPr="00705CE6" w:rsidRDefault="00705CE6" w:rsidP="00C726E1">
            <w:pPr>
              <w:rPr>
                <w:iCs/>
                <w:sz w:val="26"/>
                <w:szCs w:val="26"/>
              </w:rPr>
            </w:pPr>
            <w:r w:rsidRPr="00705CE6">
              <w:rPr>
                <w:iCs/>
                <w:sz w:val="26"/>
                <w:szCs w:val="26"/>
              </w:rPr>
              <w:t>- Bảo trì, hỗ trợ kỹ thuật trọn đời.</w:t>
            </w:r>
          </w:p>
          <w:p w14:paraId="4779C964" w14:textId="77777777" w:rsidR="00705CE6" w:rsidRPr="00705CE6" w:rsidRDefault="00705CE6" w:rsidP="00C726E1">
            <w:pPr>
              <w:rPr>
                <w:iCs/>
                <w:sz w:val="26"/>
                <w:szCs w:val="26"/>
              </w:rPr>
            </w:pPr>
            <w:r w:rsidRPr="00705CE6">
              <w:rPr>
                <w:iCs/>
                <w:sz w:val="26"/>
                <w:szCs w:val="26"/>
              </w:rPr>
              <w:t>- Nhà thầu có văn bản trình bày phương án khắc phục chi tiết khi xảy ra sự cố. Cam kết có mặt để xử lý trong vòng 24h kể từ khi nhận được thông báo của chủ đầu tư/người sử dụng về sự cố.</w:t>
            </w:r>
          </w:p>
        </w:tc>
        <w:tc>
          <w:tcPr>
            <w:tcW w:w="1027" w:type="pct"/>
            <w:vAlign w:val="center"/>
          </w:tcPr>
          <w:p w14:paraId="262FEE33" w14:textId="77777777" w:rsidR="00705CE6" w:rsidRPr="00705CE6" w:rsidRDefault="00705CE6" w:rsidP="00C726E1">
            <w:pPr>
              <w:rPr>
                <w:iCs/>
                <w:sz w:val="26"/>
                <w:szCs w:val="26"/>
              </w:rPr>
            </w:pPr>
            <w:r w:rsidRPr="00705CE6">
              <w:rPr>
                <w:iCs/>
                <w:sz w:val="26"/>
                <w:szCs w:val="26"/>
                <w:lang w:val="vi-VN"/>
              </w:rPr>
              <w:t>Không đáp ứng một trong các yêu cầu</w:t>
            </w:r>
          </w:p>
        </w:tc>
      </w:tr>
      <w:tr w:rsidR="00705CE6" w:rsidRPr="00705CE6" w14:paraId="39259FCF" w14:textId="77777777" w:rsidTr="00C726E1">
        <w:trPr>
          <w:jc w:val="center"/>
        </w:trPr>
        <w:tc>
          <w:tcPr>
            <w:tcW w:w="342" w:type="pct"/>
            <w:vAlign w:val="center"/>
          </w:tcPr>
          <w:p w14:paraId="6C2870DD" w14:textId="77777777" w:rsidR="00705CE6" w:rsidRPr="00705CE6" w:rsidRDefault="00705CE6" w:rsidP="00C726E1">
            <w:pPr>
              <w:jc w:val="center"/>
              <w:rPr>
                <w:iCs/>
                <w:sz w:val="26"/>
                <w:szCs w:val="26"/>
              </w:rPr>
            </w:pPr>
            <w:r w:rsidRPr="00705CE6">
              <w:rPr>
                <w:iCs/>
                <w:sz w:val="26"/>
                <w:szCs w:val="26"/>
              </w:rPr>
              <w:t>7</w:t>
            </w:r>
          </w:p>
        </w:tc>
        <w:tc>
          <w:tcPr>
            <w:tcW w:w="752" w:type="pct"/>
            <w:vAlign w:val="center"/>
          </w:tcPr>
          <w:p w14:paraId="667EAEF1" w14:textId="77777777" w:rsidR="00705CE6" w:rsidRPr="00705CE6" w:rsidRDefault="00705CE6" w:rsidP="00C726E1">
            <w:pPr>
              <w:rPr>
                <w:iCs/>
                <w:sz w:val="26"/>
                <w:szCs w:val="26"/>
              </w:rPr>
            </w:pPr>
            <w:r w:rsidRPr="00705CE6">
              <w:rPr>
                <w:iCs/>
                <w:sz w:val="26"/>
                <w:szCs w:val="26"/>
              </w:rPr>
              <w:t>Dịch vụ sau bán hàng</w:t>
            </w:r>
          </w:p>
        </w:tc>
        <w:tc>
          <w:tcPr>
            <w:tcW w:w="1507" w:type="pct"/>
            <w:vAlign w:val="center"/>
          </w:tcPr>
          <w:p w14:paraId="250A39AE" w14:textId="77777777" w:rsidR="00705CE6" w:rsidRPr="00705CE6" w:rsidRDefault="00705CE6" w:rsidP="00C726E1">
            <w:pPr>
              <w:pStyle w:val="Sub-ClauseText"/>
              <w:spacing w:before="80" w:after="80" w:line="264" w:lineRule="auto"/>
              <w:rPr>
                <w:spacing w:val="0"/>
                <w:sz w:val="26"/>
                <w:szCs w:val="28"/>
              </w:rPr>
            </w:pPr>
            <w:r w:rsidRPr="00705CE6">
              <w:rPr>
                <w:spacing w:val="0"/>
                <w:sz w:val="26"/>
                <w:szCs w:val="28"/>
              </w:rPr>
              <w:t>Nhà thầu có trách nhiệm lập danh sách và chào giá vật tư, phụ tùng thay thế trong thời gian vận hành ban đầu quy định tại Mục 15.10</w:t>
            </w:r>
            <w:r w:rsidRPr="00705CE6">
              <w:rPr>
                <w:b/>
                <w:spacing w:val="0"/>
                <w:sz w:val="26"/>
                <w:szCs w:val="28"/>
              </w:rPr>
              <w:t xml:space="preserve"> E-BDL</w:t>
            </w:r>
            <w:r w:rsidRPr="00705CE6">
              <w:rPr>
                <w:spacing w:val="0"/>
                <w:sz w:val="26"/>
                <w:szCs w:val="28"/>
              </w:rPr>
              <w:t xml:space="preserve"> và các dịch vụ sau bán hàng</w:t>
            </w:r>
            <w:r w:rsidRPr="00705CE6">
              <w:rPr>
                <w:vanish/>
                <w:spacing w:val="0"/>
                <w:sz w:val="26"/>
                <w:szCs w:val="28"/>
              </w:rPr>
              <w:t xml:space="preserve"> </w:t>
            </w:r>
            <w:r w:rsidRPr="00705CE6">
              <w:rPr>
                <w:spacing w:val="0"/>
                <w:sz w:val="26"/>
                <w:szCs w:val="28"/>
              </w:rPr>
              <w:t>. Nhà thầu có trách nhiệm  đảm bảo khả năng sẵn sàng cung cấp và thực hiện theo đúng cam kết với giá đề xuất tại điểm này trong quá trình sử dụng</w:t>
            </w:r>
            <w:r w:rsidRPr="00705CE6">
              <w:rPr>
                <w:color w:val="FF0000"/>
                <w:spacing w:val="0"/>
                <w:sz w:val="26"/>
                <w:szCs w:val="28"/>
              </w:rPr>
              <w:t>.</w:t>
            </w:r>
          </w:p>
        </w:tc>
        <w:tc>
          <w:tcPr>
            <w:tcW w:w="1371" w:type="pct"/>
            <w:vAlign w:val="center"/>
          </w:tcPr>
          <w:p w14:paraId="145391CB" w14:textId="77777777" w:rsidR="00705CE6" w:rsidRPr="00705CE6" w:rsidRDefault="00705CE6" w:rsidP="00C726E1">
            <w:pPr>
              <w:pStyle w:val="Sub-ClauseText"/>
              <w:spacing w:before="80" w:after="80" w:line="264" w:lineRule="auto"/>
              <w:rPr>
                <w:spacing w:val="0"/>
                <w:sz w:val="26"/>
                <w:szCs w:val="28"/>
              </w:rPr>
            </w:pPr>
            <w:r w:rsidRPr="00705CE6">
              <w:rPr>
                <w:spacing w:val="0"/>
                <w:sz w:val="26"/>
                <w:szCs w:val="28"/>
              </w:rPr>
              <w:t>Nhà thầu có trách nhiệm lập danh sách và chào giá vật tư, phụ tùng thay thế trong thời gian vận hành ban đầu quy định tại Mục 15.10</w:t>
            </w:r>
            <w:r w:rsidRPr="00705CE6">
              <w:rPr>
                <w:b/>
                <w:spacing w:val="0"/>
                <w:sz w:val="26"/>
                <w:szCs w:val="28"/>
              </w:rPr>
              <w:t xml:space="preserve"> E-BDL</w:t>
            </w:r>
            <w:r w:rsidRPr="00705CE6">
              <w:rPr>
                <w:spacing w:val="0"/>
                <w:sz w:val="26"/>
                <w:szCs w:val="28"/>
              </w:rPr>
              <w:t xml:space="preserve"> và các dịch vụ sau bán hàng</w:t>
            </w:r>
            <w:r w:rsidRPr="00705CE6">
              <w:rPr>
                <w:vanish/>
                <w:spacing w:val="0"/>
                <w:sz w:val="26"/>
                <w:szCs w:val="28"/>
              </w:rPr>
              <w:t xml:space="preserve"> </w:t>
            </w:r>
            <w:r w:rsidRPr="00705CE6">
              <w:rPr>
                <w:spacing w:val="0"/>
                <w:sz w:val="26"/>
                <w:szCs w:val="28"/>
              </w:rPr>
              <w:t>. Nhà thầu có trách nhiệm  đảm bảo khả năng sẵn sàng cung cấp và thực hiện theo đúng cam kết với giá đề xuất tại điểm này trong quá trình sử dụng.</w:t>
            </w:r>
          </w:p>
        </w:tc>
        <w:tc>
          <w:tcPr>
            <w:tcW w:w="1027" w:type="pct"/>
            <w:vAlign w:val="center"/>
          </w:tcPr>
          <w:p w14:paraId="650CDA75" w14:textId="77777777" w:rsidR="00705CE6" w:rsidRPr="00705CE6" w:rsidRDefault="00705CE6" w:rsidP="00C726E1">
            <w:pPr>
              <w:rPr>
                <w:iCs/>
                <w:sz w:val="26"/>
                <w:szCs w:val="26"/>
              </w:rPr>
            </w:pPr>
            <w:r w:rsidRPr="00705CE6">
              <w:rPr>
                <w:iCs/>
                <w:sz w:val="26"/>
                <w:szCs w:val="26"/>
              </w:rPr>
              <w:t>Không đáp ứng một trong các nội dung yêu cầu</w:t>
            </w:r>
          </w:p>
        </w:tc>
      </w:tr>
      <w:tr w:rsidR="00705CE6" w:rsidRPr="00705CE6" w14:paraId="10BD7CE1" w14:textId="77777777" w:rsidTr="00C726E1">
        <w:trPr>
          <w:jc w:val="center"/>
        </w:trPr>
        <w:tc>
          <w:tcPr>
            <w:tcW w:w="342" w:type="pct"/>
            <w:vAlign w:val="center"/>
          </w:tcPr>
          <w:p w14:paraId="737091DA" w14:textId="77777777" w:rsidR="00705CE6" w:rsidRPr="00705CE6" w:rsidRDefault="00705CE6" w:rsidP="00C726E1">
            <w:pPr>
              <w:jc w:val="center"/>
              <w:rPr>
                <w:iCs/>
                <w:sz w:val="26"/>
                <w:szCs w:val="26"/>
              </w:rPr>
            </w:pPr>
            <w:r w:rsidRPr="00705CE6">
              <w:rPr>
                <w:iCs/>
                <w:sz w:val="26"/>
                <w:szCs w:val="26"/>
              </w:rPr>
              <w:t>8</w:t>
            </w:r>
          </w:p>
        </w:tc>
        <w:tc>
          <w:tcPr>
            <w:tcW w:w="752" w:type="pct"/>
            <w:vAlign w:val="center"/>
          </w:tcPr>
          <w:p w14:paraId="4098473D" w14:textId="77777777" w:rsidR="00705CE6" w:rsidRPr="00705CE6" w:rsidRDefault="00705CE6" w:rsidP="00C726E1">
            <w:pPr>
              <w:rPr>
                <w:iCs/>
                <w:sz w:val="26"/>
                <w:szCs w:val="26"/>
              </w:rPr>
            </w:pPr>
            <w:r w:rsidRPr="00705CE6">
              <w:rPr>
                <w:iCs/>
                <w:sz w:val="26"/>
                <w:szCs w:val="26"/>
              </w:rPr>
              <w:t xml:space="preserve">Điều kiện thương </w:t>
            </w:r>
            <w:bookmarkStart w:id="0" w:name="_GoBack"/>
            <w:bookmarkEnd w:id="0"/>
            <w:r w:rsidRPr="00705CE6">
              <w:rPr>
                <w:iCs/>
                <w:sz w:val="26"/>
                <w:szCs w:val="26"/>
              </w:rPr>
              <w:t>mại</w:t>
            </w:r>
          </w:p>
        </w:tc>
        <w:tc>
          <w:tcPr>
            <w:tcW w:w="1507" w:type="pct"/>
          </w:tcPr>
          <w:p w14:paraId="2CF1D07E" w14:textId="77777777" w:rsidR="00705CE6" w:rsidRPr="00705CE6" w:rsidRDefault="00705CE6" w:rsidP="00C726E1">
            <w:pPr>
              <w:pStyle w:val="Sub-ClauseText"/>
              <w:spacing w:before="80" w:after="80" w:line="264" w:lineRule="auto"/>
              <w:rPr>
                <w:sz w:val="26"/>
                <w:szCs w:val="28"/>
              </w:rPr>
            </w:pPr>
          </w:p>
        </w:tc>
        <w:tc>
          <w:tcPr>
            <w:tcW w:w="1371" w:type="pct"/>
            <w:vAlign w:val="center"/>
          </w:tcPr>
          <w:p w14:paraId="53D849BD" w14:textId="77777777" w:rsidR="00705CE6" w:rsidRPr="00705CE6" w:rsidRDefault="00705CE6" w:rsidP="00C726E1">
            <w:pPr>
              <w:pStyle w:val="Sub-ClauseText"/>
              <w:spacing w:before="80" w:after="80" w:line="264" w:lineRule="auto"/>
              <w:rPr>
                <w:sz w:val="26"/>
                <w:szCs w:val="28"/>
              </w:rPr>
            </w:pPr>
            <w:r w:rsidRPr="00705CE6">
              <w:rPr>
                <w:sz w:val="26"/>
                <w:szCs w:val="28"/>
              </w:rPr>
              <w:t>Có điều kiện thanh toán, điều kiện thương mại phù hợp, không gây bất lợi cho Chủ đầu tư, người sử dụng.</w:t>
            </w:r>
          </w:p>
        </w:tc>
        <w:tc>
          <w:tcPr>
            <w:tcW w:w="1027" w:type="pct"/>
            <w:vAlign w:val="center"/>
          </w:tcPr>
          <w:p w14:paraId="2B91BAF1" w14:textId="77777777" w:rsidR="00705CE6" w:rsidRPr="00705CE6" w:rsidRDefault="00705CE6" w:rsidP="00C726E1">
            <w:pPr>
              <w:rPr>
                <w:iCs/>
                <w:sz w:val="26"/>
                <w:szCs w:val="26"/>
              </w:rPr>
            </w:pPr>
            <w:r w:rsidRPr="00705CE6">
              <w:rPr>
                <w:iCs/>
                <w:sz w:val="26"/>
                <w:szCs w:val="26"/>
              </w:rPr>
              <w:t xml:space="preserve">Không nêu hoặc </w:t>
            </w:r>
            <w:r w:rsidRPr="00705CE6">
              <w:rPr>
                <w:sz w:val="26"/>
                <w:szCs w:val="28"/>
              </w:rPr>
              <w:t>điều kiện thanh toán, điều kiện thương mại không phù hợp hoặc kèm theo điều kiện gây bất lợi cho Chủ đầu tư, người sử dụng.</w:t>
            </w:r>
          </w:p>
        </w:tc>
      </w:tr>
      <w:tr w:rsidR="00705CE6" w:rsidRPr="00705CE6" w14:paraId="02A7C31D" w14:textId="77777777" w:rsidTr="00C726E1">
        <w:trPr>
          <w:jc w:val="center"/>
        </w:trPr>
        <w:tc>
          <w:tcPr>
            <w:tcW w:w="342" w:type="pct"/>
            <w:vAlign w:val="center"/>
          </w:tcPr>
          <w:p w14:paraId="506C8899" w14:textId="77777777" w:rsidR="00705CE6" w:rsidRPr="00705CE6" w:rsidRDefault="00705CE6" w:rsidP="00C726E1">
            <w:pPr>
              <w:jc w:val="center"/>
              <w:rPr>
                <w:iCs/>
                <w:sz w:val="26"/>
                <w:szCs w:val="26"/>
              </w:rPr>
            </w:pPr>
            <w:r w:rsidRPr="00705CE6">
              <w:rPr>
                <w:iCs/>
                <w:sz w:val="26"/>
                <w:szCs w:val="26"/>
              </w:rPr>
              <w:t>9</w:t>
            </w:r>
          </w:p>
        </w:tc>
        <w:tc>
          <w:tcPr>
            <w:tcW w:w="752" w:type="pct"/>
          </w:tcPr>
          <w:p w14:paraId="6EC12CA5" w14:textId="77777777" w:rsidR="00705CE6" w:rsidRPr="00705CE6" w:rsidRDefault="00705CE6" w:rsidP="00C726E1">
            <w:pPr>
              <w:rPr>
                <w:iCs/>
                <w:sz w:val="26"/>
                <w:szCs w:val="26"/>
              </w:rPr>
            </w:pPr>
            <w:r w:rsidRPr="00705CE6">
              <w:rPr>
                <w:iCs/>
                <w:sz w:val="26"/>
                <w:szCs w:val="28"/>
              </w:rPr>
              <w:t>Uy tín nhà thầu</w:t>
            </w:r>
            <w:r w:rsidRPr="00705CE6">
              <w:rPr>
                <w:rStyle w:val="Emphasis"/>
                <w:sz w:val="26"/>
                <w:szCs w:val="28"/>
                <w:shd w:val="clear" w:color="auto" w:fill="FFFFFF" w:themeFill="background1"/>
              </w:rPr>
              <w:t xml:space="preserve"> thông qua việc thực hiện các hợp đồng tương tự trước đó trong vòng 03 năm trở lại đây</w:t>
            </w:r>
          </w:p>
        </w:tc>
        <w:tc>
          <w:tcPr>
            <w:tcW w:w="1507" w:type="pct"/>
          </w:tcPr>
          <w:p w14:paraId="03DAB8B2" w14:textId="0524EA88" w:rsidR="00705CE6" w:rsidRPr="00705CE6" w:rsidRDefault="00705CE6" w:rsidP="006652A3">
            <w:pPr>
              <w:pStyle w:val="Sub-ClauseText"/>
              <w:spacing w:before="80" w:after="80" w:line="264" w:lineRule="auto"/>
              <w:rPr>
                <w:sz w:val="26"/>
                <w:szCs w:val="28"/>
              </w:rPr>
            </w:pPr>
            <w:r w:rsidRPr="00705CE6">
              <w:rPr>
                <w:sz w:val="26"/>
                <w:szCs w:val="28"/>
              </w:rPr>
              <w:t xml:space="preserve">Tiêu chí này được đánh giá dựa trên thông tin công bố “Tổ chức, cá nhân vi phạm” tại Hệ thống mạng đấu thầu quốc gia muasamcong.mpi.gov.vn </w:t>
            </w:r>
            <w:r w:rsidRPr="00DC5096">
              <w:rPr>
                <w:sz w:val="26"/>
                <w:szCs w:val="28"/>
              </w:rPr>
              <w:t>tính đến thời điểm đóng thầu: Không có hành vi bị đánh giá về uy tín theo quy định tại khoản 1, Điều 18 Nghị định 2</w:t>
            </w:r>
            <w:r w:rsidR="006652A3" w:rsidRPr="00DC5096">
              <w:rPr>
                <w:sz w:val="26"/>
                <w:szCs w:val="28"/>
              </w:rPr>
              <w:t>1</w:t>
            </w:r>
            <w:r w:rsidRPr="00DC5096">
              <w:rPr>
                <w:sz w:val="26"/>
                <w:szCs w:val="28"/>
              </w:rPr>
              <w:t>4/202</w:t>
            </w:r>
            <w:r w:rsidR="006652A3" w:rsidRPr="00DC5096">
              <w:rPr>
                <w:sz w:val="26"/>
                <w:szCs w:val="28"/>
              </w:rPr>
              <w:t>5</w:t>
            </w:r>
            <w:r w:rsidRPr="00DC5096">
              <w:rPr>
                <w:sz w:val="26"/>
                <w:szCs w:val="28"/>
              </w:rPr>
              <w:t>/NĐ-CP; không có hợp đồng tương tự chậm tiến độ hoặc bỏ dở hợp đồng do lỗi của nhà thầu.</w:t>
            </w:r>
          </w:p>
        </w:tc>
        <w:tc>
          <w:tcPr>
            <w:tcW w:w="1371" w:type="pct"/>
          </w:tcPr>
          <w:p w14:paraId="78EC36CA" w14:textId="77777777" w:rsidR="00705CE6" w:rsidRPr="00705CE6" w:rsidRDefault="00705CE6" w:rsidP="00C726E1">
            <w:pPr>
              <w:pStyle w:val="Sub-ClauseText"/>
              <w:spacing w:before="80" w:after="80" w:line="264" w:lineRule="auto"/>
              <w:rPr>
                <w:sz w:val="26"/>
                <w:szCs w:val="28"/>
              </w:rPr>
            </w:pPr>
            <w:r w:rsidRPr="00705CE6">
              <w:rPr>
                <w:sz w:val="26"/>
                <w:szCs w:val="28"/>
              </w:rPr>
              <w:t>Không có hành vi bị đánh giá về uy tín theo quy định tại khoản 1, Điều 18 Nghị định 24/2024/NĐ-CP; không có hợp đồng tương tự chậm tiến độ hoặc bỏ dở hợp đồng do lỗi của nhà thầu.</w:t>
            </w:r>
          </w:p>
        </w:tc>
        <w:tc>
          <w:tcPr>
            <w:tcW w:w="1027" w:type="pct"/>
          </w:tcPr>
          <w:p w14:paraId="18FED115" w14:textId="77777777" w:rsidR="00705CE6" w:rsidRPr="00705CE6" w:rsidRDefault="00705CE6" w:rsidP="00C726E1">
            <w:pPr>
              <w:rPr>
                <w:iCs/>
                <w:sz w:val="26"/>
                <w:szCs w:val="26"/>
              </w:rPr>
            </w:pPr>
            <w:r w:rsidRPr="00705CE6">
              <w:rPr>
                <w:iCs/>
                <w:sz w:val="26"/>
                <w:szCs w:val="28"/>
              </w:rPr>
              <w:t>Không đáp ứng yêu cầu</w:t>
            </w:r>
          </w:p>
        </w:tc>
      </w:tr>
      <w:tr w:rsidR="00705CE6" w:rsidRPr="00705CE6" w14:paraId="1F32B948" w14:textId="77777777" w:rsidTr="00C726E1">
        <w:trPr>
          <w:jc w:val="center"/>
        </w:trPr>
        <w:tc>
          <w:tcPr>
            <w:tcW w:w="342" w:type="pct"/>
            <w:vAlign w:val="center"/>
          </w:tcPr>
          <w:p w14:paraId="78F4D0A6" w14:textId="77777777" w:rsidR="00705CE6" w:rsidRPr="00705CE6" w:rsidRDefault="00705CE6" w:rsidP="00C726E1">
            <w:pPr>
              <w:jc w:val="center"/>
              <w:rPr>
                <w:iCs/>
                <w:sz w:val="26"/>
                <w:szCs w:val="26"/>
                <w:lang w:val="vi-VN"/>
              </w:rPr>
            </w:pPr>
          </w:p>
        </w:tc>
        <w:tc>
          <w:tcPr>
            <w:tcW w:w="3630" w:type="pct"/>
            <w:gridSpan w:val="3"/>
          </w:tcPr>
          <w:p w14:paraId="62F57B72" w14:textId="77777777" w:rsidR="00705CE6" w:rsidRPr="00705CE6" w:rsidRDefault="00705CE6" w:rsidP="00C726E1">
            <w:pPr>
              <w:rPr>
                <w:b/>
                <w:iCs/>
                <w:sz w:val="26"/>
                <w:szCs w:val="26"/>
                <w:lang w:val="vi-VN"/>
              </w:rPr>
            </w:pPr>
            <w:r w:rsidRPr="00705CE6">
              <w:rPr>
                <w:b/>
                <w:iCs/>
                <w:sz w:val="26"/>
                <w:szCs w:val="26"/>
                <w:lang w:val="vi-VN"/>
              </w:rPr>
              <w:t>Về yêu cầu kỹ thuật</w:t>
            </w:r>
          </w:p>
        </w:tc>
        <w:tc>
          <w:tcPr>
            <w:tcW w:w="1027" w:type="pct"/>
            <w:vAlign w:val="center"/>
          </w:tcPr>
          <w:p w14:paraId="7E8DC104" w14:textId="77777777" w:rsidR="00705CE6" w:rsidRPr="00705CE6" w:rsidRDefault="00705CE6" w:rsidP="00C726E1">
            <w:pPr>
              <w:rPr>
                <w:iCs/>
                <w:sz w:val="26"/>
                <w:szCs w:val="26"/>
                <w:lang w:val="vi-VN"/>
              </w:rPr>
            </w:pPr>
          </w:p>
        </w:tc>
      </w:tr>
      <w:tr w:rsidR="00705CE6" w:rsidRPr="00705CE6" w14:paraId="1CB2CA47" w14:textId="77777777" w:rsidTr="00C726E1">
        <w:trPr>
          <w:jc w:val="center"/>
        </w:trPr>
        <w:tc>
          <w:tcPr>
            <w:tcW w:w="342" w:type="pct"/>
            <w:vAlign w:val="center"/>
          </w:tcPr>
          <w:p w14:paraId="77FAB853" w14:textId="77777777" w:rsidR="00705CE6" w:rsidRPr="00705CE6" w:rsidRDefault="00705CE6" w:rsidP="00C726E1">
            <w:pPr>
              <w:jc w:val="center"/>
              <w:rPr>
                <w:iCs/>
                <w:sz w:val="26"/>
                <w:szCs w:val="26"/>
              </w:rPr>
            </w:pPr>
            <w:r w:rsidRPr="00705CE6">
              <w:rPr>
                <w:iCs/>
                <w:sz w:val="26"/>
                <w:szCs w:val="26"/>
              </w:rPr>
              <w:t>10</w:t>
            </w:r>
          </w:p>
        </w:tc>
        <w:tc>
          <w:tcPr>
            <w:tcW w:w="752" w:type="pct"/>
            <w:vAlign w:val="center"/>
          </w:tcPr>
          <w:p w14:paraId="687E38B1" w14:textId="77777777" w:rsidR="00705CE6" w:rsidRPr="00705CE6" w:rsidRDefault="00705CE6" w:rsidP="00C726E1">
            <w:pPr>
              <w:rPr>
                <w:iCs/>
                <w:sz w:val="26"/>
                <w:szCs w:val="26"/>
              </w:rPr>
            </w:pPr>
            <w:r w:rsidRPr="00705CE6">
              <w:rPr>
                <w:iCs/>
                <w:sz w:val="26"/>
                <w:szCs w:val="26"/>
              </w:rPr>
              <w:t>Yêu cầu kỹ thuật</w:t>
            </w:r>
          </w:p>
        </w:tc>
        <w:tc>
          <w:tcPr>
            <w:tcW w:w="1507" w:type="pct"/>
          </w:tcPr>
          <w:p w14:paraId="4D51D7E9" w14:textId="77777777" w:rsidR="00705CE6" w:rsidRPr="00705CE6" w:rsidRDefault="00705CE6" w:rsidP="00C726E1">
            <w:pPr>
              <w:rPr>
                <w:iCs/>
                <w:sz w:val="26"/>
                <w:szCs w:val="26"/>
              </w:rPr>
            </w:pPr>
            <w:r w:rsidRPr="00705CE6">
              <w:rPr>
                <w:iCs/>
                <w:sz w:val="26"/>
                <w:szCs w:val="28"/>
              </w:rPr>
              <w:t>Bao gồm toàn bộ các yêu cầu kỹ thuật của hàng hóa và dịch vụ liên quan nêu tại M</w:t>
            </w:r>
            <w:r w:rsidRPr="00705CE6">
              <w:rPr>
                <w:iCs/>
                <w:sz w:val="26"/>
                <w:szCs w:val="26"/>
                <w:lang w:val="vi-VN"/>
              </w:rPr>
              <w:t xml:space="preserve">ục </w:t>
            </w:r>
            <w:r w:rsidRPr="00705CE6">
              <w:rPr>
                <w:iCs/>
                <w:sz w:val="26"/>
                <w:szCs w:val="26"/>
              </w:rPr>
              <w:t>1</w:t>
            </w:r>
            <w:r w:rsidRPr="00705CE6">
              <w:rPr>
                <w:iCs/>
                <w:sz w:val="26"/>
                <w:szCs w:val="26"/>
                <w:lang w:val="vi-VN"/>
              </w:rPr>
              <w:t xml:space="preserve">, Chương </w:t>
            </w:r>
            <w:r w:rsidRPr="00705CE6">
              <w:rPr>
                <w:iCs/>
                <w:sz w:val="26"/>
                <w:szCs w:val="26"/>
              </w:rPr>
              <w:t>V</w:t>
            </w:r>
            <w:r w:rsidRPr="00705CE6">
              <w:rPr>
                <w:iCs/>
                <w:sz w:val="26"/>
                <w:szCs w:val="26"/>
                <w:lang w:val="vi-VN"/>
              </w:rPr>
              <w:t xml:space="preserve">. Yêu cầu về </w:t>
            </w:r>
            <w:r w:rsidRPr="00705CE6">
              <w:rPr>
                <w:iCs/>
                <w:sz w:val="26"/>
                <w:szCs w:val="26"/>
              </w:rPr>
              <w:t>kỹ thuật</w:t>
            </w:r>
          </w:p>
        </w:tc>
        <w:tc>
          <w:tcPr>
            <w:tcW w:w="1371" w:type="pct"/>
            <w:vAlign w:val="center"/>
          </w:tcPr>
          <w:p w14:paraId="57D4D7EA" w14:textId="77777777" w:rsidR="00705CE6" w:rsidRPr="00705CE6" w:rsidRDefault="00705CE6" w:rsidP="00C726E1">
            <w:pPr>
              <w:rPr>
                <w:iCs/>
                <w:sz w:val="26"/>
                <w:szCs w:val="26"/>
                <w:lang w:val="vi-VN"/>
              </w:rPr>
            </w:pPr>
            <w:r w:rsidRPr="00705CE6">
              <w:rPr>
                <w:iCs/>
                <w:sz w:val="26"/>
                <w:szCs w:val="26"/>
              </w:rPr>
              <w:t xml:space="preserve">Đáp ứng hoàn toàn các yêu cầu kỹ thuật </w:t>
            </w:r>
            <w:r w:rsidRPr="00705CE6">
              <w:rPr>
                <w:iCs/>
                <w:sz w:val="26"/>
                <w:szCs w:val="26"/>
                <w:lang w:val="vi-VN"/>
              </w:rPr>
              <w:t xml:space="preserve">Mục </w:t>
            </w:r>
            <w:r w:rsidRPr="00705CE6">
              <w:rPr>
                <w:iCs/>
                <w:sz w:val="26"/>
                <w:szCs w:val="26"/>
              </w:rPr>
              <w:t>1</w:t>
            </w:r>
            <w:r w:rsidRPr="00705CE6">
              <w:rPr>
                <w:iCs/>
                <w:sz w:val="26"/>
                <w:szCs w:val="26"/>
                <w:lang w:val="vi-VN"/>
              </w:rPr>
              <w:t xml:space="preserve">, Chương </w:t>
            </w:r>
            <w:r w:rsidRPr="00705CE6">
              <w:rPr>
                <w:iCs/>
                <w:sz w:val="26"/>
                <w:szCs w:val="26"/>
              </w:rPr>
              <w:t>V</w:t>
            </w:r>
            <w:r w:rsidRPr="00705CE6">
              <w:rPr>
                <w:iCs/>
                <w:sz w:val="26"/>
                <w:szCs w:val="26"/>
                <w:lang w:val="vi-VN"/>
              </w:rPr>
              <w:t xml:space="preserve">. Yêu cầu về </w:t>
            </w:r>
            <w:r w:rsidRPr="00705CE6">
              <w:rPr>
                <w:iCs/>
                <w:sz w:val="26"/>
                <w:szCs w:val="26"/>
              </w:rPr>
              <w:t>kỹ thuật</w:t>
            </w:r>
          </w:p>
        </w:tc>
        <w:tc>
          <w:tcPr>
            <w:tcW w:w="1027" w:type="pct"/>
            <w:vAlign w:val="center"/>
          </w:tcPr>
          <w:p w14:paraId="1B6C16C8" w14:textId="77777777" w:rsidR="00705CE6" w:rsidRPr="00705CE6" w:rsidRDefault="00705CE6" w:rsidP="00C726E1">
            <w:pPr>
              <w:rPr>
                <w:iCs/>
                <w:sz w:val="26"/>
                <w:szCs w:val="26"/>
                <w:lang w:val="vi-VN"/>
              </w:rPr>
            </w:pPr>
            <w:r w:rsidRPr="00705CE6">
              <w:rPr>
                <w:iCs/>
                <w:sz w:val="26"/>
                <w:szCs w:val="26"/>
                <w:lang w:val="vi-VN"/>
              </w:rPr>
              <w:t>Không đáp ứng một trong các yêu cầu kỹ thuật tại Mục 1, Chương V. Yêu cầu về kỹ thuật</w:t>
            </w:r>
          </w:p>
        </w:tc>
      </w:tr>
      <w:tr w:rsidR="00705CE6" w:rsidRPr="00705CE6" w14:paraId="60F147D4" w14:textId="77777777" w:rsidTr="00C726E1">
        <w:trPr>
          <w:jc w:val="center"/>
        </w:trPr>
        <w:tc>
          <w:tcPr>
            <w:tcW w:w="342" w:type="pct"/>
            <w:vAlign w:val="center"/>
          </w:tcPr>
          <w:p w14:paraId="1206D48C" w14:textId="77777777" w:rsidR="00705CE6" w:rsidRPr="00705CE6" w:rsidRDefault="00705CE6" w:rsidP="00C726E1">
            <w:pPr>
              <w:jc w:val="center"/>
              <w:rPr>
                <w:sz w:val="26"/>
                <w:szCs w:val="26"/>
                <w:lang w:val="vi-VN"/>
              </w:rPr>
            </w:pPr>
          </w:p>
        </w:tc>
        <w:tc>
          <w:tcPr>
            <w:tcW w:w="752" w:type="pct"/>
            <w:vAlign w:val="center"/>
          </w:tcPr>
          <w:p w14:paraId="2B14AEAA" w14:textId="77777777" w:rsidR="00705CE6" w:rsidRPr="00705CE6" w:rsidRDefault="00705CE6" w:rsidP="00C726E1">
            <w:pPr>
              <w:rPr>
                <w:b/>
                <w:sz w:val="26"/>
                <w:szCs w:val="26"/>
              </w:rPr>
            </w:pPr>
            <w:r w:rsidRPr="00705CE6">
              <w:rPr>
                <w:b/>
                <w:sz w:val="26"/>
                <w:szCs w:val="26"/>
              </w:rPr>
              <w:t>Kết luận</w:t>
            </w:r>
          </w:p>
        </w:tc>
        <w:tc>
          <w:tcPr>
            <w:tcW w:w="1507" w:type="pct"/>
          </w:tcPr>
          <w:p w14:paraId="537D8540" w14:textId="77777777" w:rsidR="00705CE6" w:rsidRPr="00705CE6" w:rsidRDefault="00705CE6" w:rsidP="00C726E1">
            <w:pPr>
              <w:rPr>
                <w:bCs/>
                <w:sz w:val="26"/>
                <w:szCs w:val="26"/>
              </w:rPr>
            </w:pPr>
          </w:p>
        </w:tc>
        <w:tc>
          <w:tcPr>
            <w:tcW w:w="1371" w:type="pct"/>
            <w:vAlign w:val="center"/>
          </w:tcPr>
          <w:p w14:paraId="116DCBC2" w14:textId="77777777" w:rsidR="00705CE6" w:rsidRPr="00705CE6" w:rsidRDefault="00705CE6" w:rsidP="00C726E1">
            <w:pPr>
              <w:rPr>
                <w:sz w:val="26"/>
                <w:szCs w:val="26"/>
              </w:rPr>
            </w:pPr>
            <w:r w:rsidRPr="00705CE6">
              <w:rPr>
                <w:bCs/>
                <w:sz w:val="26"/>
                <w:szCs w:val="26"/>
              </w:rPr>
              <w:t>HSDT</w:t>
            </w:r>
            <w:r w:rsidRPr="00705CE6">
              <w:rPr>
                <w:sz w:val="26"/>
                <w:szCs w:val="26"/>
              </w:rPr>
              <w:t xml:space="preserve"> của nhà thầu được đánh giá “đạt” về kỹ thuật khi đáp ứng tất cả các tiêu chuẩn trong nội dung đánh giá về kỹ thuật.</w:t>
            </w:r>
          </w:p>
        </w:tc>
        <w:tc>
          <w:tcPr>
            <w:tcW w:w="1027" w:type="pct"/>
            <w:vAlign w:val="center"/>
          </w:tcPr>
          <w:p w14:paraId="3C2E8D58" w14:textId="77777777" w:rsidR="00705CE6" w:rsidRPr="00705CE6" w:rsidRDefault="00705CE6" w:rsidP="00C726E1">
            <w:pPr>
              <w:rPr>
                <w:sz w:val="26"/>
                <w:szCs w:val="26"/>
              </w:rPr>
            </w:pPr>
            <w:r w:rsidRPr="00705CE6">
              <w:rPr>
                <w:bCs/>
                <w:sz w:val="26"/>
                <w:szCs w:val="26"/>
              </w:rPr>
              <w:t>HSDT</w:t>
            </w:r>
            <w:r w:rsidRPr="00705CE6">
              <w:rPr>
                <w:sz w:val="26"/>
                <w:szCs w:val="26"/>
              </w:rPr>
              <w:t xml:space="preserve"> của nhà thầu được đánh giá “không đạt” về kỹ thuật khi không đáp ứng một trong các tiêu chuẩn trong nội dung đánh giá về kỹ thuật.</w:t>
            </w:r>
          </w:p>
        </w:tc>
      </w:tr>
    </w:tbl>
    <w:p w14:paraId="47CB5BCA" w14:textId="77777777" w:rsidR="000B2162" w:rsidRPr="00705CE6" w:rsidRDefault="000B2162"/>
    <w:sectPr w:rsidR="000B2162" w:rsidRPr="00705CE6" w:rsidSect="00460EF4">
      <w:pgSz w:w="11906" w:h="16838" w:code="9"/>
      <w:pgMar w:top="1411" w:right="850" w:bottom="1138" w:left="198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E6"/>
    <w:rsid w:val="000B2162"/>
    <w:rsid w:val="00460EF4"/>
    <w:rsid w:val="0060405E"/>
    <w:rsid w:val="006652A3"/>
    <w:rsid w:val="00705CE6"/>
    <w:rsid w:val="00CF0720"/>
    <w:rsid w:val="00DC5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274E4"/>
  <w15:chartTrackingRefBased/>
  <w15:docId w15:val="{C4D8771E-EA41-48F0-BB86-AADBE202C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CE6"/>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705CE6"/>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customStyle="1" w:styleId="Sub-ClauseText">
    <w:name w:val="Sub-Clause Text"/>
    <w:basedOn w:val="Normal"/>
    <w:rsid w:val="00705CE6"/>
    <w:pPr>
      <w:spacing w:before="120" w:after="120"/>
    </w:pPr>
    <w:rPr>
      <w:spacing w:val="-4"/>
    </w:rPr>
  </w:style>
  <w:style w:type="character" w:styleId="Emphasis">
    <w:name w:val="Emphasis"/>
    <w:uiPriority w:val="20"/>
    <w:qFormat/>
    <w:rsid w:val="00705CE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HanhPC</dc:creator>
  <cp:keywords/>
  <dc:description/>
  <cp:lastModifiedBy>NDH</cp:lastModifiedBy>
  <cp:revision>4</cp:revision>
  <dcterms:created xsi:type="dcterms:W3CDTF">2025-01-14T03:43:00Z</dcterms:created>
  <dcterms:modified xsi:type="dcterms:W3CDTF">2026-04-29T08:55:00Z</dcterms:modified>
</cp:coreProperties>
</file>