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7DA7" w14:textId="77777777" w:rsidR="006875CF" w:rsidRPr="006875CF" w:rsidRDefault="006875CF" w:rsidP="001B2F12">
      <w:pPr>
        <w:pStyle w:val="Style11"/>
        <w:tabs>
          <w:tab w:val="left" w:pos="0"/>
          <w:tab w:val="left" w:pos="851"/>
          <w:tab w:val="left" w:pos="1418"/>
        </w:tabs>
        <w:spacing w:before="120" w:line="240" w:lineRule="auto"/>
        <w:ind w:firstLine="567"/>
        <w:jc w:val="center"/>
        <w:rPr>
          <w:b/>
          <w:sz w:val="28"/>
          <w:szCs w:val="28"/>
          <w:lang w:val="nl-NL"/>
        </w:rPr>
      </w:pPr>
      <w:bookmarkStart w:id="0" w:name="_Hlk212193509"/>
      <w:r w:rsidRPr="006875CF">
        <w:rPr>
          <w:b/>
          <w:sz w:val="28"/>
          <w:szCs w:val="28"/>
          <w:lang w:val="vi-VN"/>
        </w:rPr>
        <w:t>Chương V. YÊU CẦU VỀ KỸ THUẬT</w:t>
      </w:r>
    </w:p>
    <w:p w14:paraId="495B23BE" w14:textId="77777777" w:rsidR="006875CF" w:rsidRPr="006875CF" w:rsidRDefault="006875CF" w:rsidP="001B2F12">
      <w:pPr>
        <w:tabs>
          <w:tab w:val="left" w:pos="993"/>
        </w:tabs>
        <w:spacing w:before="120"/>
        <w:ind w:firstLine="567"/>
        <w:rPr>
          <w:b/>
          <w:sz w:val="28"/>
          <w:szCs w:val="28"/>
          <w:lang w:val="vi-VN"/>
        </w:rPr>
      </w:pPr>
      <w:r w:rsidRPr="006875CF">
        <w:rPr>
          <w:b/>
          <w:sz w:val="28"/>
          <w:szCs w:val="28"/>
          <w:lang w:val="vi-VN"/>
        </w:rPr>
        <w:t xml:space="preserve">I. Giới thiệu về </w:t>
      </w:r>
      <w:r w:rsidRPr="006875CF">
        <w:rPr>
          <w:b/>
          <w:sz w:val="28"/>
          <w:szCs w:val="28"/>
          <w:lang w:val="nl-NL"/>
        </w:rPr>
        <w:t>dự án</w:t>
      </w:r>
      <w:r w:rsidRPr="006875CF">
        <w:rPr>
          <w:b/>
          <w:sz w:val="28"/>
          <w:szCs w:val="28"/>
          <w:lang w:val="vi-VN"/>
        </w:rPr>
        <w:t>, gói thầu</w:t>
      </w:r>
    </w:p>
    <w:p w14:paraId="48771314" w14:textId="77777777" w:rsidR="006875CF" w:rsidRPr="006875CF" w:rsidRDefault="006875CF" w:rsidP="001B2F12">
      <w:pPr>
        <w:widowControl w:val="0"/>
        <w:spacing w:before="120"/>
        <w:ind w:firstLine="567"/>
        <w:rPr>
          <w:b/>
          <w:iCs/>
          <w:sz w:val="28"/>
          <w:szCs w:val="28"/>
          <w:lang w:eastAsia="vi-VN" w:bidi="vi-VN"/>
        </w:rPr>
      </w:pPr>
      <w:bookmarkStart w:id="1" w:name="_Hlk196814983"/>
      <w:r w:rsidRPr="006875CF">
        <w:rPr>
          <w:b/>
          <w:iCs/>
          <w:sz w:val="28"/>
          <w:szCs w:val="28"/>
          <w:lang w:val="vi-VN" w:eastAsia="vi-VN" w:bidi="vi-VN"/>
        </w:rPr>
        <w:t xml:space="preserve">1. Giới thiệu về </w:t>
      </w:r>
      <w:r w:rsidRPr="006875CF">
        <w:rPr>
          <w:b/>
          <w:iCs/>
          <w:sz w:val="28"/>
          <w:szCs w:val="28"/>
          <w:lang w:eastAsia="vi-VN" w:bidi="vi-VN"/>
        </w:rPr>
        <w:t>dự án</w:t>
      </w:r>
      <w:r w:rsidRPr="006875CF">
        <w:rPr>
          <w:b/>
          <w:iCs/>
          <w:sz w:val="28"/>
          <w:szCs w:val="28"/>
          <w:lang w:val="vi-VN" w:eastAsia="vi-VN" w:bidi="vi-VN"/>
        </w:rPr>
        <w:t>:</w:t>
      </w:r>
    </w:p>
    <w:p w14:paraId="1B23C50D" w14:textId="77777777" w:rsidR="006875CF" w:rsidRPr="006875CF" w:rsidRDefault="006875CF" w:rsidP="001B2F12">
      <w:pPr>
        <w:spacing w:before="120"/>
        <w:ind w:right="-6" w:firstLine="567"/>
        <w:rPr>
          <w:sz w:val="28"/>
          <w:szCs w:val="28"/>
        </w:rPr>
      </w:pPr>
      <w:r w:rsidRPr="006875CF">
        <w:rPr>
          <w:b/>
          <w:bCs/>
          <w:sz w:val="28"/>
          <w:szCs w:val="28"/>
        </w:rPr>
        <w:t xml:space="preserve">1.1. Tên dự án: </w:t>
      </w:r>
      <w:r w:rsidRPr="006875CF">
        <w:rPr>
          <w:sz w:val="28"/>
          <w:szCs w:val="28"/>
        </w:rPr>
        <w:t xml:space="preserve">Sửa chữa, nâng cấp Trường Mầm non Sơn Ca xã Tủa Chùa. </w:t>
      </w:r>
    </w:p>
    <w:p w14:paraId="464B54F2" w14:textId="77777777" w:rsidR="006875CF" w:rsidRPr="006875CF" w:rsidRDefault="006875CF" w:rsidP="001B2F12">
      <w:pPr>
        <w:spacing w:before="120"/>
        <w:ind w:right="-6" w:firstLine="567"/>
        <w:rPr>
          <w:sz w:val="28"/>
          <w:szCs w:val="28"/>
        </w:rPr>
      </w:pPr>
      <w:r w:rsidRPr="006875CF">
        <w:rPr>
          <w:b/>
          <w:bCs/>
          <w:sz w:val="28"/>
          <w:szCs w:val="28"/>
        </w:rPr>
        <w:t xml:space="preserve">1.2. Người quyết định đầu tư: </w:t>
      </w:r>
      <w:r w:rsidRPr="006875CF">
        <w:rPr>
          <w:sz w:val="28"/>
          <w:szCs w:val="28"/>
        </w:rPr>
        <w:t xml:space="preserve">Chủ tịch Ủy ban nhân dân xã Tủa Chùa. </w:t>
      </w:r>
    </w:p>
    <w:p w14:paraId="53069DDB" w14:textId="77777777" w:rsidR="006875CF" w:rsidRPr="006875CF" w:rsidRDefault="006875CF" w:rsidP="001B2F12">
      <w:pPr>
        <w:spacing w:before="120"/>
        <w:ind w:right="-6" w:firstLine="567"/>
        <w:rPr>
          <w:sz w:val="28"/>
          <w:szCs w:val="28"/>
        </w:rPr>
      </w:pPr>
      <w:r w:rsidRPr="006875CF">
        <w:rPr>
          <w:b/>
          <w:bCs/>
          <w:sz w:val="28"/>
          <w:szCs w:val="28"/>
        </w:rPr>
        <w:t xml:space="preserve">1.3. Chủ đầu tư: </w:t>
      </w:r>
      <w:r w:rsidRPr="006875CF">
        <w:rPr>
          <w:sz w:val="28"/>
          <w:szCs w:val="28"/>
        </w:rPr>
        <w:t>Phòng Kinh tế xã Tủa Chùa. </w:t>
      </w:r>
    </w:p>
    <w:p w14:paraId="3FE2C183" w14:textId="77777777" w:rsidR="006875CF" w:rsidRPr="006875CF" w:rsidRDefault="006875CF" w:rsidP="001B2F12">
      <w:pPr>
        <w:spacing w:before="120"/>
        <w:ind w:right="-6" w:firstLine="567"/>
        <w:rPr>
          <w:sz w:val="28"/>
          <w:szCs w:val="28"/>
        </w:rPr>
      </w:pPr>
      <w:r w:rsidRPr="006875CF">
        <w:rPr>
          <w:b/>
          <w:bCs/>
          <w:sz w:val="28"/>
          <w:szCs w:val="28"/>
        </w:rPr>
        <w:t>1.4. Mục tiêu, quy mô đầu tư xây dựng </w:t>
      </w:r>
    </w:p>
    <w:p w14:paraId="79268817" w14:textId="77777777" w:rsidR="006875CF" w:rsidRPr="006875CF" w:rsidRDefault="006875CF" w:rsidP="001B2F12">
      <w:pPr>
        <w:spacing w:before="120"/>
        <w:ind w:right="-6" w:firstLine="567"/>
        <w:rPr>
          <w:sz w:val="28"/>
          <w:szCs w:val="28"/>
        </w:rPr>
      </w:pPr>
      <w:r w:rsidRPr="006875CF">
        <w:rPr>
          <w:b/>
          <w:bCs/>
          <w:sz w:val="28"/>
          <w:szCs w:val="28"/>
        </w:rPr>
        <w:t xml:space="preserve">1.4.1. Mục tiêu đầu tư: </w:t>
      </w:r>
      <w:r w:rsidRPr="006875CF">
        <w:rPr>
          <w:sz w:val="28"/>
          <w:szCs w:val="28"/>
        </w:rPr>
        <w:t>Đầu tư xây dựng cơ sở vật chất nhằm đáp ứng nhu cầu học tập và làm việc của giáo viên, nhân viên và học sinh trong nhà trường, đảm bảo trường lớp vệ sinh, an toàn nhằm nâng cao chất lượng giảng dạy và học, đồng thời góp phần nâng cao dân trí và nguồn nhân lực tại địa phương. </w:t>
      </w:r>
    </w:p>
    <w:p w14:paraId="563FE1D3" w14:textId="77777777" w:rsidR="006875CF" w:rsidRPr="006875CF" w:rsidRDefault="006875CF" w:rsidP="001B2F12">
      <w:pPr>
        <w:spacing w:before="120"/>
        <w:ind w:right="-6" w:firstLine="567"/>
        <w:rPr>
          <w:sz w:val="28"/>
          <w:szCs w:val="28"/>
        </w:rPr>
      </w:pPr>
      <w:r w:rsidRPr="006875CF">
        <w:rPr>
          <w:b/>
          <w:bCs/>
          <w:sz w:val="28"/>
          <w:szCs w:val="28"/>
        </w:rPr>
        <w:t>1.4.2. Quy mô đầu tư: </w:t>
      </w:r>
    </w:p>
    <w:p w14:paraId="6BC74513" w14:textId="77777777" w:rsidR="006875CF" w:rsidRPr="006875CF" w:rsidRDefault="006875CF" w:rsidP="001B2F12">
      <w:pPr>
        <w:spacing w:before="120"/>
        <w:ind w:right="-6" w:firstLine="567"/>
        <w:rPr>
          <w:sz w:val="28"/>
          <w:szCs w:val="28"/>
        </w:rPr>
      </w:pPr>
      <w:r w:rsidRPr="006875CF">
        <w:rPr>
          <w:i/>
          <w:iCs/>
          <w:sz w:val="28"/>
          <w:szCs w:val="28"/>
        </w:rPr>
        <w:t xml:space="preserve">a) Nhà hành chính + sân khấu (cải tạo): </w:t>
      </w:r>
      <w:r w:rsidRPr="006875CF">
        <w:rPr>
          <w:sz w:val="28"/>
          <w:szCs w:val="28"/>
        </w:rPr>
        <w:t xml:space="preserve">Phá dỡ vữa láng sê nô, láng lại vữa XM M75; quét sika chống thấm sê nô; thay ống thoát nước bằng ống PVC D90; phá dỡ lan can LC1 trục 4,9 đoạn A-C; tháo dỡ vách thưng tôn 2 phòng phó hiệu trưởng, xây lại tường phòng bằng gạch không nung VXM M50; xây bịt cửa D2 hiện trạng bằng gạch không nung VXM M50 </w:t>
      </w:r>
      <w:r w:rsidRPr="006875CF">
        <w:rPr>
          <w:i/>
          <w:iCs/>
          <w:sz w:val="28"/>
          <w:szCs w:val="28"/>
        </w:rPr>
        <w:t>(trừ cửa phòng vệ sinh)</w:t>
      </w:r>
      <w:r w:rsidRPr="006875CF">
        <w:rPr>
          <w:sz w:val="28"/>
          <w:szCs w:val="28"/>
        </w:rPr>
        <w:t xml:space="preserve">; phá chân cửa sổ trục 3,10 văn phòng trường và phòng tin học để làm cửa đi; phá dỡ tam cấp trục 3,10 đoạn E*-F; phá dỡ thành bồn cây trục A đoạn 4-9; phá dỡ toàn bộ sê nô mái trục 10 </w:t>
      </w:r>
      <w:r w:rsidRPr="006875CF">
        <w:rPr>
          <w:i/>
          <w:iCs/>
          <w:sz w:val="28"/>
          <w:szCs w:val="28"/>
        </w:rPr>
        <w:t>(dầm, sàn, thành sê nô)</w:t>
      </w:r>
      <w:r w:rsidRPr="006875CF">
        <w:rPr>
          <w:sz w:val="28"/>
          <w:szCs w:val="28"/>
        </w:rPr>
        <w:t xml:space="preserve">; phá dỡ 50% thành sê nô mái, xây lại bằng gạch không nung VXM M50; phá dỡ lam bê tông LBT1 vị trí vách tường 2 phòng phó hiệu trưởng; phá lớp vữa láng tam cấp trục A, láng lại Granito màu theo chỉ định; cạo vữa một số vị trí tường, cột, dầm, trần xuống cấp, trát lại vữa XM M50; Đổ BTXM M150, đá 1x2, tôn nền vui chơi trẻ em; Phá dỡ, thay thế gạch lát các phòng + hành lang bằng gạch men màu sáng VXM </w:t>
      </w:r>
      <w:r w:rsidRPr="006875CF">
        <w:rPr>
          <w:i/>
          <w:iCs/>
          <w:sz w:val="28"/>
          <w:szCs w:val="28"/>
        </w:rPr>
        <w:t>(trừ VP trường, phòng hiệu trưởng)</w:t>
      </w:r>
      <w:r w:rsidRPr="006875CF">
        <w:rPr>
          <w:sz w:val="28"/>
          <w:szCs w:val="28"/>
        </w:rPr>
        <w:t xml:space="preserve">; ốp chân tường các phòng + hành lang bằng gạch men cao 200; phá dỡ, thay thế gạch ốp, lát phòng vệ sinh </w:t>
      </w:r>
      <w:r w:rsidRPr="006875CF">
        <w:rPr>
          <w:i/>
          <w:iCs/>
          <w:sz w:val="28"/>
          <w:szCs w:val="28"/>
        </w:rPr>
        <w:t>(ốp gạch men trắng, lát gạch chống trơn VXM)</w:t>
      </w:r>
      <w:r w:rsidRPr="006875CF">
        <w:rPr>
          <w:sz w:val="28"/>
          <w:szCs w:val="28"/>
        </w:rPr>
        <w:t xml:space="preserve">; thay thế hệ thống cấp, thoát nước nhà vệ sinh; thay thế thiết bị vệ sinh </w:t>
      </w:r>
      <w:r w:rsidRPr="006875CF">
        <w:rPr>
          <w:i/>
          <w:iCs/>
          <w:sz w:val="28"/>
          <w:szCs w:val="28"/>
        </w:rPr>
        <w:t>(téc tận dụng)</w:t>
      </w:r>
      <w:r w:rsidRPr="006875CF">
        <w:rPr>
          <w:sz w:val="28"/>
          <w:szCs w:val="28"/>
        </w:rPr>
        <w:t>; cạo, vệ sinh lớp sơn toàn nhà, sơn lại toàn nhà 03 nước; làm lại hệ thống điện toàn nhà. </w:t>
      </w:r>
    </w:p>
    <w:p w14:paraId="56B1D98B" w14:textId="77777777" w:rsidR="006875CF" w:rsidRPr="006875CF" w:rsidRDefault="006875CF" w:rsidP="001B2F12">
      <w:pPr>
        <w:spacing w:before="120"/>
        <w:ind w:right="-6" w:firstLine="567"/>
        <w:rPr>
          <w:sz w:val="28"/>
          <w:szCs w:val="28"/>
        </w:rPr>
      </w:pPr>
      <w:r w:rsidRPr="006875CF">
        <w:rPr>
          <w:sz w:val="28"/>
          <w:szCs w:val="28"/>
        </w:rPr>
        <w:t>Xây mới gian phòng kho: Móng băng xây gạch không nung VXM M50; bê tông lót móng BTXM M150; giằng móng BTCT M200; khung giằng đứng, dầm, giằng, sàn mái BTCT M200, tường xây gạch không nung VXM M50, xà gồ mái thép U80x40x3.5, vì kèo mái thép hộp 80x40, mái lợp tôn múi dày 0.4mm, trần phòng bằng tấm nhựa nano khung xương thép hình; trát tường vữa XM M50; nền lát gạch men màu sáng, vữa XM M75; ốp chân tường phòng + hành lang gạch men cao 200, lăn sơn toàn nhà 3 nước, hệ thống cấp điện, thoát nước đồng bộ. </w:t>
      </w:r>
    </w:p>
    <w:p w14:paraId="7FF39C35" w14:textId="77777777" w:rsidR="006875CF" w:rsidRPr="006875CF" w:rsidRDefault="006875CF" w:rsidP="001B2F12">
      <w:pPr>
        <w:spacing w:before="120"/>
        <w:ind w:right="-6" w:firstLine="567"/>
        <w:rPr>
          <w:sz w:val="28"/>
          <w:szCs w:val="28"/>
        </w:rPr>
      </w:pPr>
      <w:r w:rsidRPr="006875CF">
        <w:rPr>
          <w:sz w:val="28"/>
          <w:szCs w:val="28"/>
        </w:rPr>
        <w:lastRenderedPageBreak/>
        <w:t>Xây mới tam cấp MTC1 trục A,3,12 bằng gạch không nung VXM M50; bê tông lót móng BTXM M150; mặt bậc láng Granito màu theo chỉ định. Xây mới bục sân khấu: Móng tam cấp sân khấu, bó thành sân khấu xây gạch không nung VXM M50; bê tông lót móng BTXM M150; nền sân khấu đổ BTXM M150, dày 100; mặt sân khấu lát gạch men nì màu sáng, tam cấp láng Granito màu theo chỉ định. </w:t>
      </w:r>
    </w:p>
    <w:p w14:paraId="3FBCA0FA" w14:textId="77777777" w:rsidR="006875CF" w:rsidRPr="006875CF" w:rsidRDefault="006875CF" w:rsidP="001B2F12">
      <w:pPr>
        <w:spacing w:before="120"/>
        <w:ind w:right="-6" w:firstLine="567"/>
        <w:rPr>
          <w:sz w:val="28"/>
          <w:szCs w:val="28"/>
        </w:rPr>
      </w:pPr>
      <w:r w:rsidRPr="006875CF">
        <w:rPr>
          <w:sz w:val="28"/>
          <w:szCs w:val="28"/>
        </w:rPr>
        <w:t>Thay thế cửa phòng vệ sinh bằng cửa khung nhôm việt pháp hoặc tương đương, kính an toàn dày 6.38mm; làm mới cửa phòng kho, phòng phó hiệu trưởng bằng cửa khung thép hộp, kính trắng dày 5mm, hoa sắt cửa bằng thép vuông 12x12; cạo bỏ sơn cũ trên cửa, hoa sắt cửa, hoa sắt lan can sơn lại 03 nước. </w:t>
      </w:r>
    </w:p>
    <w:p w14:paraId="42787D3F" w14:textId="77777777" w:rsidR="006875CF" w:rsidRPr="006875CF" w:rsidRDefault="006875CF" w:rsidP="001B2F12">
      <w:pPr>
        <w:spacing w:before="120"/>
        <w:ind w:right="-6" w:firstLine="567"/>
        <w:rPr>
          <w:sz w:val="28"/>
          <w:szCs w:val="28"/>
        </w:rPr>
      </w:pPr>
      <w:r w:rsidRPr="006875CF">
        <w:rPr>
          <w:i/>
          <w:iCs/>
          <w:sz w:val="28"/>
          <w:szCs w:val="28"/>
        </w:rPr>
        <w:t xml:space="preserve">b) Nhà lớp học + hội trường (sửa chữa): </w:t>
      </w:r>
      <w:r w:rsidRPr="006875CF">
        <w:rPr>
          <w:sz w:val="28"/>
          <w:szCs w:val="28"/>
        </w:rPr>
        <w:t xml:space="preserve">Thay thế mái tôn bằng tôn liên doanh dày 0,4mm; phá dỡ vữa láng sê nô, láng lại vữa XM M75; quét sika chống thấm sê nô; thay ống thoát nước bằng ống PVC D90; phá dỡ 50% thành sê nô mái, xây lại bằng gạch không nung VXM M50; sửa chữa, mài lại Granito bậc tam cấp; cạo vữa một số vị trí tường, cột, dầm, trần xuống cấp, trát lại vữa XM M50; phá dỡ, thay thế gạch lát các phòng + hành lang bằng gạch men màu sáng VXM; ốp chân tường các phòng + hành lang bằng gạch men cao 200; phá dỡ, thay thế gạch ốp, lát phòng vệ sinh </w:t>
      </w:r>
      <w:r w:rsidRPr="006875CF">
        <w:rPr>
          <w:i/>
          <w:iCs/>
          <w:sz w:val="28"/>
          <w:szCs w:val="28"/>
        </w:rPr>
        <w:t>(ốp gạch men trắng, lát gạch chống trơn VXM)</w:t>
      </w:r>
      <w:r w:rsidRPr="006875CF">
        <w:rPr>
          <w:sz w:val="28"/>
          <w:szCs w:val="28"/>
        </w:rPr>
        <w:t xml:space="preserve">; thay thế hệ thống cấp, thoát nước nhà vệ sinh; thay thế thiết bị vệ sinh </w:t>
      </w:r>
      <w:r w:rsidRPr="006875CF">
        <w:rPr>
          <w:i/>
          <w:iCs/>
          <w:sz w:val="28"/>
          <w:szCs w:val="28"/>
        </w:rPr>
        <w:t>(téc tận dụng)</w:t>
      </w:r>
      <w:r w:rsidRPr="006875CF">
        <w:rPr>
          <w:sz w:val="28"/>
          <w:szCs w:val="28"/>
        </w:rPr>
        <w:t>; cạo, vệ sinh lớp sơn toàn nhà, sơn lại toàn nhà 03 nước; làm lại hệ thống điện, chống sét toàn nhà. </w:t>
      </w:r>
    </w:p>
    <w:p w14:paraId="2369BF57" w14:textId="77777777" w:rsidR="006875CF" w:rsidRPr="006875CF" w:rsidRDefault="006875CF" w:rsidP="001B2F12">
      <w:pPr>
        <w:spacing w:before="120"/>
        <w:ind w:right="-6" w:firstLine="567"/>
        <w:rPr>
          <w:sz w:val="28"/>
          <w:szCs w:val="28"/>
        </w:rPr>
      </w:pPr>
      <w:r w:rsidRPr="006875CF">
        <w:rPr>
          <w:sz w:val="28"/>
          <w:szCs w:val="28"/>
        </w:rPr>
        <w:t>Thay thế cửa phòng vệ sinh bằng cửa khung nhôm việt pháp hoặc tương đương, kính an toàn dày 6.38mm; thay thế cửa D2A bằng cửa khung thép hộp, kính trắng dày 5mm, hoa sắt cửa bằng thép vuông 12x12; cạo bỏ sơn cũ trên cửa, hoa sắt cửa, hoa sắt lan can sơn lại 03 nước; thay kính cửa bị vỡ. </w:t>
      </w:r>
    </w:p>
    <w:p w14:paraId="2ADE4433" w14:textId="77777777" w:rsidR="006875CF" w:rsidRPr="006875CF" w:rsidRDefault="006875CF" w:rsidP="001B2F12">
      <w:pPr>
        <w:spacing w:before="120"/>
        <w:ind w:right="-6" w:firstLine="567"/>
        <w:rPr>
          <w:sz w:val="28"/>
          <w:szCs w:val="28"/>
        </w:rPr>
      </w:pPr>
      <w:r w:rsidRPr="006875CF">
        <w:rPr>
          <w:i/>
          <w:iCs/>
          <w:sz w:val="28"/>
          <w:szCs w:val="28"/>
        </w:rPr>
        <w:t xml:space="preserve">c) Nhà bếp (Cải tạo): </w:t>
      </w:r>
      <w:r w:rsidRPr="006875CF">
        <w:rPr>
          <w:sz w:val="28"/>
          <w:szCs w:val="28"/>
        </w:rPr>
        <w:t>Phá dỡ lớp vữa láng nền khu sơ chế, lát lại nền khu sơ chế bằng gạch men chống trơn, VXM M75. </w:t>
      </w:r>
    </w:p>
    <w:p w14:paraId="2BEB18F8" w14:textId="77777777" w:rsidR="006875CF" w:rsidRPr="006875CF" w:rsidRDefault="006875CF" w:rsidP="001B2F12">
      <w:pPr>
        <w:spacing w:before="120"/>
        <w:ind w:right="-6" w:firstLine="567"/>
        <w:rPr>
          <w:sz w:val="28"/>
          <w:szCs w:val="28"/>
        </w:rPr>
      </w:pPr>
      <w:r w:rsidRPr="006875CF">
        <w:rPr>
          <w:i/>
          <w:iCs/>
          <w:sz w:val="28"/>
          <w:szCs w:val="28"/>
        </w:rPr>
        <w:t xml:space="preserve">d) Nhà thư viện (xây mới): </w:t>
      </w:r>
    </w:p>
    <w:p w14:paraId="75299DA9" w14:textId="77777777" w:rsidR="006875CF" w:rsidRPr="006875CF" w:rsidRDefault="006875CF" w:rsidP="001B2F12">
      <w:pPr>
        <w:spacing w:before="120"/>
        <w:ind w:right="-6" w:firstLine="567"/>
        <w:rPr>
          <w:sz w:val="28"/>
          <w:szCs w:val="28"/>
        </w:rPr>
      </w:pPr>
      <w:r w:rsidRPr="006875CF">
        <w:rPr>
          <w:sz w:val="28"/>
          <w:szCs w:val="28"/>
        </w:rPr>
        <w:t>Nhà cấp IV, 01 tầng S</w:t>
      </w:r>
      <w:r w:rsidRPr="006875CF">
        <w:rPr>
          <w:sz w:val="28"/>
          <w:szCs w:val="28"/>
          <w:vertAlign w:val="subscript"/>
        </w:rPr>
        <w:t xml:space="preserve">xd </w:t>
      </w:r>
      <w:r w:rsidRPr="006875CF">
        <w:rPr>
          <w:sz w:val="28"/>
          <w:szCs w:val="28"/>
        </w:rPr>
        <w:t>=139.5m</w:t>
      </w:r>
      <w:r w:rsidRPr="006875CF">
        <w:rPr>
          <w:sz w:val="28"/>
          <w:szCs w:val="28"/>
          <w:vertAlign w:val="superscript"/>
        </w:rPr>
        <w:t>2</w:t>
      </w:r>
      <w:r w:rsidRPr="006875CF">
        <w:rPr>
          <w:sz w:val="28"/>
          <w:szCs w:val="28"/>
        </w:rPr>
        <w:t>; S</w:t>
      </w:r>
      <w:r w:rsidRPr="006875CF">
        <w:rPr>
          <w:sz w:val="28"/>
          <w:szCs w:val="28"/>
          <w:vertAlign w:val="subscript"/>
        </w:rPr>
        <w:t xml:space="preserve">sàn </w:t>
      </w:r>
      <w:r w:rsidRPr="006875CF">
        <w:rPr>
          <w:sz w:val="28"/>
          <w:szCs w:val="28"/>
        </w:rPr>
        <w:t>= 103.6m</w:t>
      </w:r>
      <w:r w:rsidRPr="006875CF">
        <w:rPr>
          <w:sz w:val="28"/>
          <w:szCs w:val="28"/>
          <w:vertAlign w:val="superscript"/>
        </w:rPr>
        <w:t>2</w:t>
      </w:r>
      <w:r w:rsidRPr="006875CF">
        <w:rPr>
          <w:sz w:val="28"/>
          <w:szCs w:val="28"/>
        </w:rPr>
        <w:t>; chiều cao nền nhà so với cos sân hoàn thiện 0,45m; chiều cao mỗi tầng 3,6m; chiều cao mái 2,1m; bước gian 6m, nhịp chính 3,3m, hành lang 1,5m; nền lát gạch men kích thước 500x500, vữa XM M75; tam cấp láng Granito; hệ thống cửa đi các phòng, cửa sổ dùng hệ cửa nhôm Việt Pháp hoặc tương đương, kính an toàn 2 lớp dày 6,38mm. Hoa sắt cửa sổ thép hộp 13x26 sơn 3 nước; tường nhà trát VXM 50, dày 15mm, trần nhà trát VXM M50; lăn lu sơn toàn nhà 3 nước. </w:t>
      </w:r>
    </w:p>
    <w:p w14:paraId="589245BE" w14:textId="77777777" w:rsidR="006875CF" w:rsidRPr="006875CF" w:rsidRDefault="006875CF" w:rsidP="001B2F12">
      <w:pPr>
        <w:spacing w:before="120"/>
        <w:ind w:right="-6" w:firstLine="567"/>
        <w:rPr>
          <w:sz w:val="28"/>
          <w:szCs w:val="28"/>
        </w:rPr>
      </w:pPr>
      <w:r w:rsidRPr="006875CF">
        <w:rPr>
          <w:sz w:val="28"/>
          <w:szCs w:val="28"/>
        </w:rPr>
        <w:t xml:space="preserve">Móng đơn BTCT M250; Tường móng xây gạch VXM 50; giằng móng BTCT M200, đá 1x2; cột, dầm BTCT M200 đá 1x2; Sàn BTCT M200 đá 1x2; Tường xây gạch VXM 50, kết hợp hệ thống giằng BTCT 200, đá 1x2 kháng chấn; mái xây thu </w:t>
      </w:r>
      <w:r w:rsidRPr="006875CF">
        <w:rPr>
          <w:sz w:val="28"/>
          <w:szCs w:val="28"/>
        </w:rPr>
        <w:lastRenderedPageBreak/>
        <w:t>hồi gạch vữa XM M50, trên tường thu hồi đổ giằng BTCT 200, đá 1x2; mái lợp tôn dày 0.4mm; xà gồ thép hộp 80x40x1,4. </w:t>
      </w:r>
    </w:p>
    <w:p w14:paraId="7E8A72D8" w14:textId="77777777" w:rsidR="006875CF" w:rsidRPr="006875CF" w:rsidRDefault="006875CF" w:rsidP="001B2F12">
      <w:pPr>
        <w:spacing w:before="120"/>
        <w:ind w:right="-6" w:firstLine="567"/>
        <w:rPr>
          <w:sz w:val="28"/>
          <w:szCs w:val="28"/>
        </w:rPr>
      </w:pPr>
      <w:r w:rsidRPr="006875CF">
        <w:rPr>
          <w:sz w:val="28"/>
          <w:szCs w:val="28"/>
        </w:rPr>
        <w:t>Hệ thống thoát nước mái hoàn chỉnh, đồng bộ; bố trí điện cho các phụ tải sử dụng sinh hoạt tối thiểu và thắp sáng; hệ thống chống sét được thiết kế chống sét đánh thẳng. Toàn bộ kim thu, dây dẫn, cọc tiêu sét được tạo thành mạch vòng khép kín; các hệ thống kỹ thuật khác đảm bảo an toàn về phòng chống cháy nổ; đảm bảo về thoát hiểm khi công trình có sự cố. </w:t>
      </w:r>
    </w:p>
    <w:p w14:paraId="2064CD18" w14:textId="77777777" w:rsidR="006875CF" w:rsidRPr="006875CF" w:rsidRDefault="006875CF" w:rsidP="001B2F12">
      <w:pPr>
        <w:spacing w:before="120"/>
        <w:ind w:right="-6" w:firstLine="567"/>
        <w:rPr>
          <w:sz w:val="28"/>
          <w:szCs w:val="28"/>
        </w:rPr>
      </w:pPr>
      <w:r w:rsidRPr="006875CF">
        <w:rPr>
          <w:i/>
          <w:iCs/>
          <w:sz w:val="28"/>
          <w:szCs w:val="28"/>
        </w:rPr>
        <w:t xml:space="preserve">e) Phòng giáo dục thể chất (làm mới): </w:t>
      </w:r>
    </w:p>
    <w:p w14:paraId="561CD8AD" w14:textId="77777777" w:rsidR="006875CF" w:rsidRPr="006875CF" w:rsidRDefault="006875CF" w:rsidP="001B2F12">
      <w:pPr>
        <w:spacing w:before="120"/>
        <w:ind w:right="-6" w:firstLine="567"/>
        <w:rPr>
          <w:sz w:val="28"/>
          <w:szCs w:val="28"/>
        </w:rPr>
      </w:pPr>
      <w:r w:rsidRPr="006875CF">
        <w:rPr>
          <w:sz w:val="28"/>
          <w:szCs w:val="28"/>
        </w:rPr>
        <w:t>Nhà cấp IV, 01 tầng S</w:t>
      </w:r>
      <w:r w:rsidRPr="006875CF">
        <w:rPr>
          <w:sz w:val="28"/>
          <w:szCs w:val="28"/>
          <w:vertAlign w:val="subscript"/>
        </w:rPr>
        <w:t xml:space="preserve">xd </w:t>
      </w:r>
      <w:r w:rsidRPr="006875CF">
        <w:rPr>
          <w:sz w:val="28"/>
          <w:szCs w:val="28"/>
        </w:rPr>
        <w:t>=109,7m</w:t>
      </w:r>
      <w:r w:rsidRPr="006875CF">
        <w:rPr>
          <w:sz w:val="28"/>
          <w:szCs w:val="28"/>
          <w:vertAlign w:val="superscript"/>
        </w:rPr>
        <w:t>2</w:t>
      </w:r>
      <w:r w:rsidRPr="006875CF">
        <w:rPr>
          <w:sz w:val="28"/>
          <w:szCs w:val="28"/>
        </w:rPr>
        <w:t>; S</w:t>
      </w:r>
      <w:r w:rsidRPr="006875CF">
        <w:rPr>
          <w:sz w:val="28"/>
          <w:szCs w:val="28"/>
          <w:vertAlign w:val="subscript"/>
        </w:rPr>
        <w:t xml:space="preserve">sàn </w:t>
      </w:r>
      <w:r w:rsidRPr="006875CF">
        <w:rPr>
          <w:sz w:val="28"/>
          <w:szCs w:val="28"/>
        </w:rPr>
        <w:t>= 86,07m</w:t>
      </w:r>
      <w:r w:rsidRPr="006875CF">
        <w:rPr>
          <w:sz w:val="28"/>
          <w:szCs w:val="28"/>
          <w:vertAlign w:val="superscript"/>
        </w:rPr>
        <w:t>2</w:t>
      </w:r>
      <w:r w:rsidRPr="006875CF">
        <w:rPr>
          <w:sz w:val="28"/>
          <w:szCs w:val="28"/>
        </w:rPr>
        <w:t>; chiều cao nền nhà so với cos sân hoàn thiện 0,45m; chiều cao mỗi tầng 3,6m; chiều cao mái 2,2m; Bước gian 4m, nhịp chính 4,05m, hành lang 2,1m. Nền lát gạch men kích thước 500x500; tam cấp láng Granito; hệ thống cửa đi các phòng, cửa sổ dùng hệ cửa nhôm Việt Pháp hoặc tương đương, kính an toàn 2 lớp dày 6,38mm. Hoa sắt cửa sổ thép hộp 13x26 sơn 3 nước; lan can thép, sơn 3 nước; tường nhà trát VXM 50, dày 15mm, trần nhà trát VXM M50, lăn lu sơn toàn nhà 3 nước; trần phòng bằng tấm nhựa nano khung xương thép hình. </w:t>
      </w:r>
    </w:p>
    <w:p w14:paraId="2BB13F36" w14:textId="77777777" w:rsidR="006875CF" w:rsidRPr="006875CF" w:rsidRDefault="006875CF" w:rsidP="001B2F12">
      <w:pPr>
        <w:spacing w:before="120"/>
        <w:ind w:right="-6" w:firstLine="567"/>
        <w:rPr>
          <w:sz w:val="28"/>
          <w:szCs w:val="28"/>
        </w:rPr>
      </w:pPr>
      <w:r w:rsidRPr="006875CF">
        <w:rPr>
          <w:sz w:val="28"/>
          <w:szCs w:val="28"/>
        </w:rPr>
        <w:t>Móng băng xây gạch không nung VXM M50; giằng móng BTCT 200, đá 1x2; giằng, dầm BTCT M200 đá 1x2; Sàn BTCT M200, đá 1x2; tường xây gạch VXM 50, kết hợp hệ thống giằng BTCT 200, đá 1x2; tường thu hồi xây gạch vữa XM M50, trên đổ giằng BTCT 200, đá 1x2; vì kèo thép hộp 100x50x1,4, sơn 3 nước; mái lợp tôn dày 0.4mm; xà gồ thép U80x40x3,5. </w:t>
      </w:r>
    </w:p>
    <w:p w14:paraId="49D2D6B4" w14:textId="77777777" w:rsidR="006875CF" w:rsidRPr="006875CF" w:rsidRDefault="006875CF" w:rsidP="001B2F12">
      <w:pPr>
        <w:spacing w:before="120"/>
        <w:ind w:right="-6" w:firstLine="567"/>
        <w:rPr>
          <w:sz w:val="28"/>
          <w:szCs w:val="28"/>
        </w:rPr>
      </w:pPr>
      <w:r w:rsidRPr="006875CF">
        <w:rPr>
          <w:sz w:val="28"/>
          <w:szCs w:val="28"/>
        </w:rPr>
        <w:t xml:space="preserve">Hệ thống thoát nước mái hoàn chỉnh, đồng bộ; bố trí điện cho các phụ tải sử dụng sinh hoạt tối thiểu và thắp sáng; các hệ thống kỹ thuật khác đảm bảo an toàn về phòng chống cháy nổ; đảm bảo về thoát hiểm khi công trình có sự cố; </w:t>
      </w:r>
    </w:p>
    <w:p w14:paraId="38839A4C" w14:textId="77777777" w:rsidR="006875CF" w:rsidRPr="006875CF" w:rsidRDefault="006875CF" w:rsidP="001B2F12">
      <w:pPr>
        <w:spacing w:before="120"/>
        <w:ind w:right="-6" w:firstLine="567"/>
        <w:rPr>
          <w:sz w:val="28"/>
          <w:szCs w:val="28"/>
        </w:rPr>
      </w:pPr>
      <w:r w:rsidRPr="006875CF">
        <w:rPr>
          <w:i/>
          <w:iCs/>
          <w:sz w:val="28"/>
          <w:szCs w:val="28"/>
        </w:rPr>
        <w:t>f) Các hạng mục phụ trợ: </w:t>
      </w:r>
    </w:p>
    <w:p w14:paraId="2BC32675" w14:textId="77777777" w:rsidR="006875CF" w:rsidRPr="006875CF" w:rsidRDefault="006875CF" w:rsidP="001B2F12">
      <w:pPr>
        <w:spacing w:before="120"/>
        <w:ind w:right="-6" w:firstLine="567"/>
        <w:rPr>
          <w:sz w:val="28"/>
          <w:szCs w:val="28"/>
        </w:rPr>
      </w:pPr>
      <w:r w:rsidRPr="006875CF">
        <w:rPr>
          <w:i/>
          <w:iCs/>
          <w:sz w:val="28"/>
          <w:szCs w:val="28"/>
        </w:rPr>
        <w:t xml:space="preserve">* Gara xe (làm mới): </w:t>
      </w:r>
      <w:r w:rsidRPr="006875CF">
        <w:rPr>
          <w:sz w:val="28"/>
          <w:szCs w:val="28"/>
        </w:rPr>
        <w:t>Diện tích xây dựng S</w:t>
      </w:r>
      <w:r w:rsidRPr="006875CF">
        <w:rPr>
          <w:sz w:val="28"/>
          <w:szCs w:val="28"/>
          <w:vertAlign w:val="subscript"/>
        </w:rPr>
        <w:t xml:space="preserve">xd </w:t>
      </w:r>
      <w:r w:rsidRPr="006875CF">
        <w:rPr>
          <w:sz w:val="28"/>
          <w:szCs w:val="28"/>
        </w:rPr>
        <w:t>=41,36m</w:t>
      </w:r>
      <w:r w:rsidRPr="006875CF">
        <w:rPr>
          <w:sz w:val="28"/>
          <w:szCs w:val="28"/>
          <w:vertAlign w:val="superscript"/>
        </w:rPr>
        <w:t>2</w:t>
      </w:r>
      <w:r w:rsidRPr="006875CF">
        <w:rPr>
          <w:sz w:val="28"/>
          <w:szCs w:val="28"/>
        </w:rPr>
        <w:t>; móng trụ BT M200, bê tông lót móng M150; nền đổ BTXM M150; khung cột thép ống D113.5; thép ống D60; xà gồ thép hộp 80x40; Sơn sắt thép 3 nước; mái lợp tôn múi dày 0.4mm; hệ thống cấp điện đồng bộ. </w:t>
      </w:r>
    </w:p>
    <w:p w14:paraId="78A72FF7" w14:textId="77777777" w:rsidR="006875CF" w:rsidRPr="006875CF" w:rsidRDefault="006875CF" w:rsidP="001B2F12">
      <w:pPr>
        <w:spacing w:before="120"/>
        <w:ind w:right="-6" w:firstLine="567"/>
        <w:rPr>
          <w:sz w:val="28"/>
          <w:szCs w:val="28"/>
        </w:rPr>
      </w:pPr>
      <w:r w:rsidRPr="006875CF">
        <w:rPr>
          <w:i/>
          <w:iCs/>
          <w:sz w:val="28"/>
          <w:szCs w:val="28"/>
        </w:rPr>
        <w:t xml:space="preserve">* Nhà vệ sinh 8 chỗ (làm mới): </w:t>
      </w:r>
      <w:r w:rsidRPr="006875CF">
        <w:rPr>
          <w:sz w:val="28"/>
          <w:szCs w:val="28"/>
        </w:rPr>
        <w:t>Nhà cấp IV, 01 tầng S</w:t>
      </w:r>
      <w:r w:rsidRPr="006875CF">
        <w:rPr>
          <w:sz w:val="28"/>
          <w:szCs w:val="28"/>
          <w:vertAlign w:val="subscript"/>
        </w:rPr>
        <w:t xml:space="preserve">xd </w:t>
      </w:r>
      <w:r w:rsidRPr="006875CF">
        <w:rPr>
          <w:sz w:val="28"/>
          <w:szCs w:val="28"/>
        </w:rPr>
        <w:t>=27,7m</w:t>
      </w:r>
      <w:r w:rsidRPr="006875CF">
        <w:rPr>
          <w:sz w:val="28"/>
          <w:szCs w:val="28"/>
          <w:vertAlign w:val="superscript"/>
        </w:rPr>
        <w:t>2</w:t>
      </w:r>
      <w:r w:rsidRPr="006875CF">
        <w:rPr>
          <w:sz w:val="28"/>
          <w:szCs w:val="28"/>
        </w:rPr>
        <w:t>; S</w:t>
      </w:r>
      <w:r w:rsidRPr="006875CF">
        <w:rPr>
          <w:sz w:val="28"/>
          <w:szCs w:val="28"/>
          <w:vertAlign w:val="subscript"/>
        </w:rPr>
        <w:t xml:space="preserve">sàn </w:t>
      </w:r>
      <w:r w:rsidRPr="006875CF">
        <w:rPr>
          <w:sz w:val="28"/>
          <w:szCs w:val="28"/>
        </w:rPr>
        <w:t>= 19,78m</w:t>
      </w:r>
      <w:r w:rsidRPr="006875CF">
        <w:rPr>
          <w:sz w:val="28"/>
          <w:szCs w:val="28"/>
          <w:vertAlign w:val="superscript"/>
        </w:rPr>
        <w:t>2</w:t>
      </w:r>
      <w:r w:rsidRPr="006875CF">
        <w:rPr>
          <w:sz w:val="28"/>
          <w:szCs w:val="28"/>
        </w:rPr>
        <w:t>; chiều cao nền nhà so với cos sân hoàn thiện 0,36m; chiều cao nhà 2.8m; bước gian 3.3m, nhịp chính 2.7m. </w:t>
      </w:r>
    </w:p>
    <w:p w14:paraId="40E8124A" w14:textId="77777777" w:rsidR="006875CF" w:rsidRPr="006875CF" w:rsidRDefault="006875CF" w:rsidP="001B2F12">
      <w:pPr>
        <w:spacing w:before="120"/>
        <w:ind w:right="-6" w:firstLine="567"/>
        <w:rPr>
          <w:sz w:val="28"/>
          <w:szCs w:val="28"/>
        </w:rPr>
      </w:pPr>
      <w:r w:rsidRPr="006875CF">
        <w:rPr>
          <w:sz w:val="28"/>
          <w:szCs w:val="28"/>
        </w:rPr>
        <w:t xml:space="preserve">Nền, tam cấp lát gạch men chống trơn kích thước 300x300; hệ thống cửa đi các phòng, cửa sổ dùng hệ cửa nhôm Việt Pháp, kính an toàn 2 lớp dày 6,38mm; tường ốp gạch men 300x600, tường nhà trát VXM 50, dày 15mm; trần nhà trát VXM M50; </w:t>
      </w:r>
      <w:r w:rsidRPr="006875CF">
        <w:rPr>
          <w:sz w:val="28"/>
          <w:szCs w:val="28"/>
        </w:rPr>
        <w:lastRenderedPageBreak/>
        <w:t>lăn lu sơn toàn nhà 3 nước; tấm ngăn compac dày 12mm; mái láng VXM 75, dày 20, đánh màu. </w:t>
      </w:r>
    </w:p>
    <w:p w14:paraId="22126897" w14:textId="77777777" w:rsidR="006875CF" w:rsidRPr="006875CF" w:rsidRDefault="006875CF" w:rsidP="001B2F12">
      <w:pPr>
        <w:spacing w:before="120"/>
        <w:ind w:right="-6" w:firstLine="567"/>
        <w:rPr>
          <w:sz w:val="28"/>
          <w:szCs w:val="28"/>
        </w:rPr>
      </w:pPr>
      <w:r w:rsidRPr="006875CF">
        <w:rPr>
          <w:sz w:val="28"/>
          <w:szCs w:val="28"/>
        </w:rPr>
        <w:t xml:space="preserve">Móng băng xây gạch VXM 50; giằng móng BTCT 200, đá 1x2; giằng đứng, dầm BTCT M200, đá 1x2; sàn mái BTCT M200, đá 1x2; tường xây gạch VXM 50, kết hợp hệ thống giằng ngang BTCT 200, đá 1x2. Hệ thống cấp, thoát nước hoàn chỉnh, đồng bộ; bố trí điện cho các phụ tải sử dụng sinh hoạt tối thiểu và thắp sáng. </w:t>
      </w:r>
    </w:p>
    <w:p w14:paraId="37433C2D" w14:textId="77777777" w:rsidR="006875CF" w:rsidRPr="006875CF" w:rsidRDefault="006875CF" w:rsidP="001B2F12">
      <w:pPr>
        <w:spacing w:before="120"/>
        <w:ind w:right="-6" w:firstLine="567"/>
        <w:rPr>
          <w:sz w:val="28"/>
          <w:szCs w:val="28"/>
        </w:rPr>
      </w:pPr>
      <w:r w:rsidRPr="006875CF">
        <w:rPr>
          <w:i/>
          <w:iCs/>
          <w:sz w:val="28"/>
          <w:szCs w:val="28"/>
        </w:rPr>
        <w:t xml:space="preserve">* Mái che khu vận động (sửa chữa): </w:t>
      </w:r>
      <w:r w:rsidRPr="006875CF">
        <w:rPr>
          <w:sz w:val="28"/>
          <w:szCs w:val="28"/>
        </w:rPr>
        <w:t xml:space="preserve">Thay mái bằng tôn múi dày 0.4mm. </w:t>
      </w:r>
    </w:p>
    <w:p w14:paraId="29686397" w14:textId="77777777" w:rsidR="006875CF" w:rsidRPr="006875CF" w:rsidRDefault="006875CF" w:rsidP="001B2F12">
      <w:pPr>
        <w:spacing w:before="120"/>
        <w:ind w:right="-6" w:firstLine="567"/>
        <w:rPr>
          <w:sz w:val="28"/>
          <w:szCs w:val="28"/>
        </w:rPr>
      </w:pPr>
      <w:r w:rsidRPr="006875CF">
        <w:rPr>
          <w:i/>
          <w:iCs/>
          <w:sz w:val="28"/>
          <w:szCs w:val="28"/>
        </w:rPr>
        <w:t xml:space="preserve">* Nhà bảo vệ (sửa chữa): </w:t>
      </w:r>
      <w:r w:rsidRPr="006875CF">
        <w:rPr>
          <w:sz w:val="28"/>
          <w:szCs w:val="28"/>
        </w:rPr>
        <w:t>Phá dỡ vữa láng sê nô, láng lại vữa XM M75; quét sika chống thấm sê nô; cạo vữa một số vị trí tường, cột, dầm, trần xuống cấp, trát lại vữa XM M50; cạo, vệ sinh lớp sơn toàn nhà, sơn lại toàn nhà 03 nước; làm lại hệ thống điện; cạo bỏ sơn cũ trên cửa, hoa sắt cửa, hoa sắt lan can sơn lại 03 nước. </w:t>
      </w:r>
    </w:p>
    <w:p w14:paraId="24C15825" w14:textId="77777777" w:rsidR="006875CF" w:rsidRPr="006875CF" w:rsidRDefault="006875CF" w:rsidP="001B2F12">
      <w:pPr>
        <w:spacing w:before="120"/>
        <w:ind w:right="-6" w:firstLine="567"/>
        <w:rPr>
          <w:sz w:val="28"/>
          <w:szCs w:val="28"/>
        </w:rPr>
      </w:pPr>
      <w:r w:rsidRPr="006875CF">
        <w:rPr>
          <w:i/>
          <w:iCs/>
          <w:sz w:val="28"/>
          <w:szCs w:val="28"/>
        </w:rPr>
        <w:t>* Sân, đường nội bộ (nâng cấp), Diện tích S = 1426.84m</w:t>
      </w:r>
      <w:r w:rsidRPr="006875CF">
        <w:rPr>
          <w:i/>
          <w:iCs/>
          <w:sz w:val="28"/>
          <w:szCs w:val="28"/>
          <w:vertAlign w:val="superscript"/>
        </w:rPr>
        <w:t>2</w:t>
      </w:r>
      <w:r w:rsidRPr="006875CF">
        <w:rPr>
          <w:i/>
          <w:iCs/>
          <w:sz w:val="28"/>
          <w:szCs w:val="28"/>
        </w:rPr>
        <w:t xml:space="preserve">: </w:t>
      </w:r>
      <w:r w:rsidRPr="006875CF">
        <w:rPr>
          <w:sz w:val="28"/>
          <w:szCs w:val="28"/>
        </w:rPr>
        <w:t xml:space="preserve">Phá dỡ gạch lát nền sân hiện trạng; đổ bù vênh tạo dốc mặt sân bằng BTXM M150, đá 1x2; lát toàn bộ mặt sân bằng gạch Tezzazo 400x400x30, vữa XM M75 </w:t>
      </w:r>
      <w:r w:rsidRPr="006875CF">
        <w:rPr>
          <w:i/>
          <w:iCs/>
          <w:sz w:val="28"/>
          <w:szCs w:val="28"/>
        </w:rPr>
        <w:t>(lát phủ rãnh, cắt lỗ thoát nước)</w:t>
      </w:r>
      <w:r w:rsidRPr="006875CF">
        <w:rPr>
          <w:sz w:val="28"/>
          <w:szCs w:val="28"/>
        </w:rPr>
        <w:t>. </w:t>
      </w:r>
    </w:p>
    <w:p w14:paraId="285F5770" w14:textId="77777777" w:rsidR="006875CF" w:rsidRPr="006875CF" w:rsidRDefault="006875CF" w:rsidP="001B2F12">
      <w:pPr>
        <w:spacing w:before="120"/>
        <w:ind w:right="-6" w:firstLine="567"/>
        <w:rPr>
          <w:sz w:val="28"/>
          <w:szCs w:val="28"/>
        </w:rPr>
      </w:pPr>
      <w:r w:rsidRPr="006875CF">
        <w:rPr>
          <w:i/>
          <w:iCs/>
          <w:sz w:val="28"/>
          <w:szCs w:val="28"/>
        </w:rPr>
        <w:t xml:space="preserve">* Tường rào xây (sửa chữa), L = 49,83m: </w:t>
      </w:r>
      <w:r w:rsidRPr="006875CF">
        <w:rPr>
          <w:sz w:val="28"/>
          <w:szCs w:val="28"/>
        </w:rPr>
        <w:t xml:space="preserve">Cạo vữa một số vị trí xuống cấp, trát lại vữa XM M50; cạo bỏ, vệ sinh và sơn lại 03 nước toàn bộ tường, trụ rào. </w:t>
      </w:r>
    </w:p>
    <w:p w14:paraId="6CAA2EEA" w14:textId="77777777" w:rsidR="006875CF" w:rsidRPr="006875CF" w:rsidRDefault="006875CF" w:rsidP="001B2F12">
      <w:pPr>
        <w:spacing w:before="120"/>
        <w:ind w:right="-6" w:firstLine="567"/>
        <w:rPr>
          <w:sz w:val="28"/>
          <w:szCs w:val="28"/>
        </w:rPr>
      </w:pPr>
      <w:r w:rsidRPr="006875CF">
        <w:rPr>
          <w:i/>
          <w:iCs/>
          <w:sz w:val="28"/>
          <w:szCs w:val="28"/>
        </w:rPr>
        <w:t xml:space="preserve">* Tường rào hoa sắt (làm mới), L = 178,06m: </w:t>
      </w:r>
      <w:r w:rsidRPr="006875CF">
        <w:rPr>
          <w:sz w:val="28"/>
          <w:szCs w:val="28"/>
        </w:rPr>
        <w:t xml:space="preserve">Trụ, giằng tường rào BTCT 200#, chân tường rào xây gạch VXM 75#, trát VXM 75#, dày 15, sơn hoàn thiện 3 nước. Hoa sắt hàng rào bằng sắt hình, sơn 1 lớp chống rỉ, 2 lớp sơn màu. </w:t>
      </w:r>
    </w:p>
    <w:p w14:paraId="57D6AEEF" w14:textId="77777777" w:rsidR="006875CF" w:rsidRPr="006875CF" w:rsidRDefault="006875CF" w:rsidP="001B2F12">
      <w:pPr>
        <w:spacing w:before="120"/>
        <w:ind w:right="-6" w:firstLine="567"/>
        <w:rPr>
          <w:sz w:val="28"/>
          <w:szCs w:val="28"/>
        </w:rPr>
      </w:pPr>
      <w:r w:rsidRPr="006875CF">
        <w:rPr>
          <w:i/>
          <w:iCs/>
          <w:sz w:val="28"/>
          <w:szCs w:val="28"/>
        </w:rPr>
        <w:t xml:space="preserve">* Rãnh thoát nước (xây mới), L = 269,23m: </w:t>
      </w:r>
      <w:r w:rsidRPr="006875CF">
        <w:rPr>
          <w:sz w:val="28"/>
          <w:szCs w:val="28"/>
        </w:rPr>
        <w:t xml:space="preserve">Kích thước: BxH = 0,52x0,43-:- 0,47m; thành rãnh xây gạch không nung vữa XM M50, tường b = 110; đáy đổ BTXM M150, dày d = 100; trát, láng vữa XM M75; mặt đậy tấm nắp BTCT M200 kích thước LxBxh = 1x0,52x0,1m; xây mới 11 hố ga kích thước (L*B*H = 1,0*1,0*1,1m) thành xây gạch không nung vữa XM M50; đáy bổ BTXM M150; Trát láng vữa XM M75; mặt đậy tấm nắp BTCT M200, kích thước LxBxH = 0,82x0,82x0,1m; kết hợp tấm đan rãnh bằng khung thép bản Lx50x10. </w:t>
      </w:r>
    </w:p>
    <w:p w14:paraId="6201DE44" w14:textId="77777777" w:rsidR="006875CF" w:rsidRPr="006875CF" w:rsidRDefault="006875CF" w:rsidP="001B2F12">
      <w:pPr>
        <w:spacing w:before="120"/>
        <w:ind w:right="-6" w:firstLine="567"/>
        <w:rPr>
          <w:sz w:val="28"/>
          <w:szCs w:val="28"/>
        </w:rPr>
      </w:pPr>
      <w:r w:rsidRPr="006875CF">
        <w:rPr>
          <w:i/>
          <w:iCs/>
          <w:sz w:val="28"/>
          <w:szCs w:val="28"/>
        </w:rPr>
        <w:t xml:space="preserve">* Cấp điện ngoài nhà: </w:t>
      </w:r>
      <w:r w:rsidRPr="006875CF">
        <w:rPr>
          <w:sz w:val="28"/>
          <w:szCs w:val="28"/>
        </w:rPr>
        <w:t xml:space="preserve">Làm mới đường cáp điện trục chính từ hệ thống cấp điện khu vực đến tủ điện tổng và từ tủ điện tổng đến tủ điện từng nhà. </w:t>
      </w:r>
    </w:p>
    <w:p w14:paraId="7CB8AF91" w14:textId="77777777" w:rsidR="006875CF" w:rsidRPr="006875CF" w:rsidRDefault="006875CF" w:rsidP="001B2F12">
      <w:pPr>
        <w:spacing w:before="120"/>
        <w:ind w:right="-6" w:firstLine="567"/>
        <w:rPr>
          <w:sz w:val="28"/>
          <w:szCs w:val="28"/>
        </w:rPr>
      </w:pPr>
      <w:r w:rsidRPr="006875CF">
        <w:rPr>
          <w:b/>
          <w:bCs/>
          <w:sz w:val="28"/>
          <w:szCs w:val="28"/>
        </w:rPr>
        <w:t xml:space="preserve">1.5. Tổ chức khảo sát, lập Báo cáo kinh tế - kỹ thuật đầu tư xây dựng: </w:t>
      </w:r>
      <w:r w:rsidRPr="006875CF">
        <w:rPr>
          <w:sz w:val="28"/>
          <w:szCs w:val="28"/>
        </w:rPr>
        <w:t>Công ty TNHH tư vấn và xây dựng TNH Điện Biên. </w:t>
      </w:r>
    </w:p>
    <w:p w14:paraId="543437D9" w14:textId="77777777" w:rsidR="006875CF" w:rsidRPr="006875CF" w:rsidRDefault="006875CF" w:rsidP="001B2F12">
      <w:pPr>
        <w:spacing w:before="120"/>
        <w:ind w:right="-6" w:firstLine="567"/>
        <w:rPr>
          <w:sz w:val="28"/>
          <w:szCs w:val="28"/>
        </w:rPr>
      </w:pPr>
      <w:r w:rsidRPr="006875CF">
        <w:rPr>
          <w:b/>
          <w:bCs/>
          <w:sz w:val="28"/>
          <w:szCs w:val="28"/>
        </w:rPr>
        <w:t xml:space="preserve">1.6. Địa điểm xây dựng: </w:t>
      </w:r>
      <w:r w:rsidRPr="006875CF">
        <w:rPr>
          <w:sz w:val="28"/>
          <w:szCs w:val="28"/>
        </w:rPr>
        <w:t>Xã Tủa Chùa, tỉnh Điện Biên. </w:t>
      </w:r>
    </w:p>
    <w:p w14:paraId="724F6881" w14:textId="77777777" w:rsidR="006875CF" w:rsidRPr="006875CF" w:rsidRDefault="006875CF" w:rsidP="001B2F12">
      <w:pPr>
        <w:spacing w:before="120"/>
        <w:ind w:right="-6" w:firstLine="567"/>
        <w:rPr>
          <w:sz w:val="28"/>
          <w:szCs w:val="28"/>
        </w:rPr>
      </w:pPr>
      <w:r w:rsidRPr="006875CF">
        <w:rPr>
          <w:b/>
          <w:bCs/>
          <w:sz w:val="28"/>
          <w:szCs w:val="28"/>
        </w:rPr>
        <w:t>1.7. Nhóm dự án, loại, cấp công trình, thời hạn sử dụng theo thiết kế của công trình chính: </w:t>
      </w:r>
    </w:p>
    <w:p w14:paraId="6B69138C" w14:textId="77777777" w:rsidR="006875CF" w:rsidRPr="006875CF" w:rsidRDefault="006875CF" w:rsidP="001B2F12">
      <w:pPr>
        <w:spacing w:before="120"/>
        <w:ind w:right="-6" w:firstLine="567"/>
        <w:rPr>
          <w:sz w:val="28"/>
          <w:szCs w:val="28"/>
        </w:rPr>
      </w:pPr>
      <w:r w:rsidRPr="006875CF">
        <w:rPr>
          <w:sz w:val="28"/>
          <w:szCs w:val="28"/>
        </w:rPr>
        <w:t>- Nhóm dự án: Nhóm C. </w:t>
      </w:r>
    </w:p>
    <w:p w14:paraId="391FD746" w14:textId="77777777" w:rsidR="006875CF" w:rsidRPr="006875CF" w:rsidRDefault="006875CF" w:rsidP="001B2F12">
      <w:pPr>
        <w:spacing w:before="120"/>
        <w:ind w:right="-6" w:firstLine="567"/>
        <w:rPr>
          <w:sz w:val="28"/>
          <w:szCs w:val="28"/>
        </w:rPr>
      </w:pPr>
      <w:r w:rsidRPr="006875CF">
        <w:rPr>
          <w:sz w:val="28"/>
          <w:szCs w:val="28"/>
        </w:rPr>
        <w:lastRenderedPageBreak/>
        <w:t>- Loại công trình: Công trình dân dụng. </w:t>
      </w:r>
    </w:p>
    <w:p w14:paraId="1592642F" w14:textId="77777777" w:rsidR="006875CF" w:rsidRPr="006875CF" w:rsidRDefault="006875CF" w:rsidP="001B2F12">
      <w:pPr>
        <w:spacing w:before="120"/>
        <w:ind w:right="-6" w:firstLine="567"/>
        <w:rPr>
          <w:sz w:val="28"/>
          <w:szCs w:val="28"/>
        </w:rPr>
      </w:pPr>
      <w:r w:rsidRPr="006875CF">
        <w:rPr>
          <w:sz w:val="28"/>
          <w:szCs w:val="28"/>
        </w:rPr>
        <w:t>- Cấp công trình: Cấp III. </w:t>
      </w:r>
    </w:p>
    <w:p w14:paraId="2C1A2B0E" w14:textId="77777777" w:rsidR="006875CF" w:rsidRPr="006875CF" w:rsidRDefault="006875CF" w:rsidP="001B2F12">
      <w:pPr>
        <w:spacing w:before="120"/>
        <w:ind w:right="-6" w:firstLine="567"/>
        <w:rPr>
          <w:sz w:val="28"/>
          <w:szCs w:val="28"/>
        </w:rPr>
      </w:pPr>
      <w:r w:rsidRPr="006875CF">
        <w:rPr>
          <w:b/>
          <w:bCs/>
          <w:sz w:val="28"/>
          <w:szCs w:val="28"/>
        </w:rPr>
        <w:t xml:space="preserve">1.8. Danh mục tiêu chuẩn chủ yếu được lựa chọn: </w:t>
      </w:r>
      <w:r w:rsidRPr="006875CF">
        <w:rPr>
          <w:sz w:val="28"/>
          <w:szCs w:val="28"/>
        </w:rPr>
        <w:t xml:space="preserve">Theo Tờ trình số 02/TTr-TTĐ ngày 25/3/2026 của Tổ Thẩm định xã Tủa Chùa. </w:t>
      </w:r>
    </w:p>
    <w:p w14:paraId="02F2729C" w14:textId="77777777" w:rsidR="006875CF" w:rsidRPr="006875CF" w:rsidRDefault="006875CF" w:rsidP="001B2F12">
      <w:pPr>
        <w:spacing w:before="120"/>
        <w:ind w:right="-6" w:firstLine="567"/>
        <w:rPr>
          <w:b/>
          <w:bCs/>
          <w:sz w:val="28"/>
          <w:szCs w:val="28"/>
        </w:rPr>
      </w:pPr>
      <w:r w:rsidRPr="006875CF">
        <w:rPr>
          <w:b/>
          <w:bCs/>
          <w:sz w:val="28"/>
          <w:szCs w:val="28"/>
        </w:rPr>
        <w:t xml:space="preserve">1.9. Tổng mức đầu tư xây dựng; giá trị các khoản mục chi phí trong tổng mức đầu tư xây dựng: </w:t>
      </w:r>
      <w:r w:rsidRPr="006875CF">
        <w:rPr>
          <w:sz w:val="28"/>
          <w:szCs w:val="28"/>
        </w:rPr>
        <w:t xml:space="preserve">5.000.000.000 đồng </w:t>
      </w:r>
    </w:p>
    <w:p w14:paraId="2A2378D4" w14:textId="77777777" w:rsidR="006875CF" w:rsidRPr="006875CF" w:rsidRDefault="006875CF" w:rsidP="001B2F12">
      <w:pPr>
        <w:spacing w:before="120"/>
        <w:ind w:right="-6" w:firstLine="567"/>
        <w:rPr>
          <w:sz w:val="28"/>
          <w:szCs w:val="28"/>
        </w:rPr>
      </w:pPr>
      <w:r w:rsidRPr="006875CF">
        <w:rPr>
          <w:b/>
          <w:bCs/>
          <w:sz w:val="28"/>
          <w:szCs w:val="28"/>
        </w:rPr>
        <w:t>1.10. Tiến độ thực hiện dự án: </w:t>
      </w:r>
    </w:p>
    <w:p w14:paraId="2DDF32AA" w14:textId="77777777" w:rsidR="006875CF" w:rsidRPr="006875CF" w:rsidRDefault="006875CF" w:rsidP="001B2F12">
      <w:pPr>
        <w:spacing w:before="120"/>
        <w:ind w:right="-6" w:firstLine="567"/>
        <w:rPr>
          <w:sz w:val="28"/>
          <w:szCs w:val="28"/>
        </w:rPr>
      </w:pPr>
      <w:r w:rsidRPr="006875CF">
        <w:rPr>
          <w:sz w:val="28"/>
          <w:szCs w:val="28"/>
        </w:rPr>
        <w:t>- Giai đoạn chuẩn bị dự án: Năm 2025-2026. </w:t>
      </w:r>
    </w:p>
    <w:p w14:paraId="66A75F79" w14:textId="77777777" w:rsidR="006875CF" w:rsidRPr="006875CF" w:rsidRDefault="006875CF" w:rsidP="001B2F12">
      <w:pPr>
        <w:spacing w:before="120"/>
        <w:ind w:right="-6" w:firstLine="567"/>
        <w:rPr>
          <w:sz w:val="28"/>
          <w:szCs w:val="28"/>
        </w:rPr>
      </w:pPr>
      <w:r w:rsidRPr="006875CF">
        <w:rPr>
          <w:sz w:val="28"/>
          <w:szCs w:val="28"/>
        </w:rPr>
        <w:t>- Giai đoạn thực hiện dự án và kết thúc dự án: Năm 2026. </w:t>
      </w:r>
    </w:p>
    <w:p w14:paraId="3E069C3E" w14:textId="77777777" w:rsidR="006875CF" w:rsidRPr="006875CF" w:rsidRDefault="006875CF" w:rsidP="001B2F12">
      <w:pPr>
        <w:spacing w:before="120"/>
        <w:ind w:right="-6" w:firstLine="567"/>
        <w:rPr>
          <w:sz w:val="28"/>
          <w:szCs w:val="28"/>
        </w:rPr>
      </w:pPr>
      <w:r w:rsidRPr="006875CF">
        <w:rPr>
          <w:b/>
          <w:bCs/>
          <w:sz w:val="28"/>
          <w:szCs w:val="28"/>
        </w:rPr>
        <w:t xml:space="preserve">1.11. Nguồn vốn đầu tư và dự kiến bố trí kế hoạch vốn theo tiến độ thực hiện dự án: </w:t>
      </w:r>
    </w:p>
    <w:p w14:paraId="1EA4D6F5" w14:textId="77777777" w:rsidR="006875CF" w:rsidRPr="006875CF" w:rsidRDefault="006875CF" w:rsidP="001B2F12">
      <w:pPr>
        <w:spacing w:before="120"/>
        <w:ind w:right="-6" w:firstLine="567"/>
        <w:rPr>
          <w:sz w:val="28"/>
          <w:szCs w:val="28"/>
        </w:rPr>
      </w:pPr>
      <w:r w:rsidRPr="006875CF">
        <w:rPr>
          <w:b/>
          <w:bCs/>
          <w:sz w:val="28"/>
          <w:szCs w:val="28"/>
        </w:rPr>
        <w:t xml:space="preserve">1.11.1. Nguồn vốn đầu tư: </w:t>
      </w:r>
      <w:r w:rsidRPr="006875CF">
        <w:rPr>
          <w:sz w:val="28"/>
          <w:szCs w:val="28"/>
        </w:rPr>
        <w:t>Vốn sự nghiệp giáo dục và các nguồn vốn khác.</w:t>
      </w:r>
    </w:p>
    <w:p w14:paraId="34D74614" w14:textId="77777777" w:rsidR="006875CF" w:rsidRPr="006875CF" w:rsidRDefault="006875CF" w:rsidP="001B2F12">
      <w:pPr>
        <w:spacing w:before="120"/>
        <w:ind w:right="-6" w:firstLine="567"/>
        <w:rPr>
          <w:sz w:val="28"/>
          <w:szCs w:val="28"/>
        </w:rPr>
      </w:pPr>
      <w:r w:rsidRPr="006875CF">
        <w:rPr>
          <w:b/>
          <w:bCs/>
          <w:sz w:val="28"/>
          <w:szCs w:val="28"/>
        </w:rPr>
        <w:t>1</w:t>
      </w:r>
      <w:r w:rsidRPr="006875CF">
        <w:rPr>
          <w:sz w:val="28"/>
          <w:szCs w:val="28"/>
        </w:rPr>
        <w:t>.</w:t>
      </w:r>
      <w:r w:rsidRPr="006875CF">
        <w:rPr>
          <w:b/>
          <w:bCs/>
          <w:sz w:val="28"/>
          <w:szCs w:val="28"/>
        </w:rPr>
        <w:t xml:space="preserve">11.2. Dự kiến bố trí kế hoạch vốn theo tiến độ thực hiện dự án: </w:t>
      </w:r>
      <w:r w:rsidRPr="006875CF">
        <w:rPr>
          <w:sz w:val="28"/>
          <w:szCs w:val="28"/>
        </w:rPr>
        <w:t>Dự án nhóm C nguồn vốn bố trí không quá 3 năm. </w:t>
      </w:r>
    </w:p>
    <w:p w14:paraId="41A83546" w14:textId="77777777" w:rsidR="006875CF" w:rsidRPr="006875CF" w:rsidRDefault="006875CF" w:rsidP="001B2F12">
      <w:pPr>
        <w:spacing w:before="120"/>
        <w:ind w:right="-6" w:firstLine="567"/>
        <w:rPr>
          <w:sz w:val="28"/>
          <w:szCs w:val="28"/>
        </w:rPr>
      </w:pPr>
      <w:r w:rsidRPr="006875CF">
        <w:rPr>
          <w:b/>
          <w:bCs/>
          <w:sz w:val="28"/>
          <w:szCs w:val="28"/>
        </w:rPr>
        <w:t xml:space="preserve">1.12. Hình thức quản lý dự án được áp dụng: </w:t>
      </w:r>
      <w:r w:rsidRPr="006875CF">
        <w:rPr>
          <w:sz w:val="28"/>
          <w:szCs w:val="28"/>
        </w:rPr>
        <w:t>Thuê tư vấn quản lý điều hành dự án. </w:t>
      </w:r>
    </w:p>
    <w:p w14:paraId="6D108742" w14:textId="77777777" w:rsidR="006875CF" w:rsidRPr="006875CF" w:rsidRDefault="006875CF" w:rsidP="001B2F12">
      <w:pPr>
        <w:spacing w:before="120"/>
        <w:ind w:right="-6" w:firstLine="567"/>
        <w:rPr>
          <w:rFonts w:eastAsia="Calibri"/>
          <w:sz w:val="28"/>
          <w:szCs w:val="28"/>
        </w:rPr>
      </w:pPr>
      <w:r w:rsidRPr="006875CF">
        <w:rPr>
          <w:b/>
          <w:bCs/>
          <w:sz w:val="28"/>
          <w:szCs w:val="28"/>
        </w:rPr>
        <w:t xml:space="preserve">1.13. Phương án bồi thường, hỗ trợ, tái định cư: </w:t>
      </w:r>
      <w:r w:rsidRPr="006875CF">
        <w:rPr>
          <w:sz w:val="28"/>
          <w:szCs w:val="28"/>
        </w:rPr>
        <w:t>Công trình không đền bù giải phóng mặt bằng</w:t>
      </w:r>
      <w:r w:rsidRPr="006875CF">
        <w:rPr>
          <w:spacing w:val="-2"/>
          <w:sz w:val="28"/>
          <w:szCs w:val="28"/>
        </w:rPr>
        <w:t>. </w:t>
      </w:r>
    </w:p>
    <w:p w14:paraId="2E21DE19"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z w:val="28"/>
          <w:szCs w:val="28"/>
        </w:rPr>
      </w:pPr>
      <w:bookmarkStart w:id="2" w:name="_Hlk207373084"/>
      <w:r w:rsidRPr="006875CF">
        <w:rPr>
          <w:b/>
          <w:iCs/>
          <w:sz w:val="28"/>
          <w:szCs w:val="28"/>
          <w:lang w:val="vi-VN" w:eastAsia="vi-VN" w:bidi="vi-VN"/>
        </w:rPr>
        <w:t>2</w:t>
      </w:r>
      <w:r w:rsidRPr="006875CF">
        <w:rPr>
          <w:b/>
          <w:sz w:val="28"/>
          <w:szCs w:val="28"/>
          <w:lang w:val="vi-VN"/>
        </w:rPr>
        <w:t xml:space="preserve">. Giới thiệu về gói thầu: </w:t>
      </w:r>
      <w:bookmarkStart w:id="3" w:name="_Hlk204008148"/>
      <w:bookmarkEnd w:id="1"/>
    </w:p>
    <w:p w14:paraId="645226F1"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Tên gói thầu: Thi công xây dựng.</w:t>
      </w:r>
    </w:p>
    <w:p w14:paraId="3EACDECA"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Giá gói thầu/Dự toán gói thầu: 4.432.720.440 đồng.</w:t>
      </w:r>
    </w:p>
    <w:p w14:paraId="08EBD32A"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Nguồn vốn: Vốn sự nghiệp giáo dục và các nguồn vốn khác.</w:t>
      </w:r>
    </w:p>
    <w:p w14:paraId="5A109553"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Hình thức, phương thức lựa chọn nhà thầu: Chào hàng cạnh tranh trong nước, qua mạng; Một giai đoạn, một túi hồ sơ.</w:t>
      </w:r>
    </w:p>
    <w:p w14:paraId="493D6B4A"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Thời gian tổ chức lựa chọn nhà thầu: 30 ngày.</w:t>
      </w:r>
    </w:p>
    <w:p w14:paraId="5449E36D"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Thời gian bắt đầu tổ chức lựa chọn nhà thầu: Quý II/2026.</w:t>
      </w:r>
    </w:p>
    <w:p w14:paraId="31A6BBDE"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Loại hợp đồng: Trọn gói.</w:t>
      </w:r>
    </w:p>
    <w:p w14:paraId="6482035F"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Thời gian thực hiện gói thầu: 07 tháng.</w:t>
      </w:r>
    </w:p>
    <w:p w14:paraId="6AC8378A"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6875CF">
        <w:rPr>
          <w:sz w:val="28"/>
          <w:szCs w:val="28"/>
        </w:rPr>
        <w:t>- Tuỳ chọn mua thêm: Không.</w:t>
      </w:r>
    </w:p>
    <w:bookmarkEnd w:id="2"/>
    <w:bookmarkEnd w:id="3"/>
    <w:p w14:paraId="1E0795C8"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6875CF">
        <w:rPr>
          <w:b/>
          <w:bCs/>
          <w:spacing w:val="2"/>
          <w:sz w:val="28"/>
          <w:szCs w:val="28"/>
          <w:lang w:val="vi-VN"/>
        </w:rPr>
        <w:t>II. Yêu cầu về tiến độ thực hiện</w:t>
      </w:r>
      <w:r w:rsidRPr="006875CF">
        <w:rPr>
          <w:b/>
          <w:bCs/>
          <w:spacing w:val="2"/>
          <w:sz w:val="28"/>
          <w:szCs w:val="28"/>
          <w:lang w:val="nl-NL"/>
        </w:rPr>
        <w:t xml:space="preserve">: </w:t>
      </w:r>
    </w:p>
    <w:p w14:paraId="2409DBD2"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6875CF">
        <w:rPr>
          <w:spacing w:val="-2"/>
          <w:sz w:val="28"/>
          <w:szCs w:val="28"/>
          <w:lang w:val="nl-NL"/>
        </w:rPr>
        <w:t>Hoàn thành công trình trong vòng 07 tháng kể từ ngày hợp đồng có hiệu lực.</w:t>
      </w:r>
    </w:p>
    <w:p w14:paraId="2942C9AD"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6875CF">
        <w:rPr>
          <w:b/>
          <w:bCs/>
          <w:spacing w:val="2"/>
          <w:sz w:val="28"/>
          <w:szCs w:val="28"/>
          <w:lang w:val="nl-NL"/>
        </w:rPr>
        <w:lastRenderedPageBreak/>
        <w:t>III. Yêu cầu về kỹ thuật/chỉ dẫn kỹ thuật</w:t>
      </w:r>
    </w:p>
    <w:p w14:paraId="023FC925" w14:textId="77777777" w:rsidR="006875CF" w:rsidRPr="006875CF" w:rsidRDefault="006875CF" w:rsidP="001B2F12">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6875CF">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5F84F673" w14:textId="64143501" w:rsidR="003362F4" w:rsidRPr="006875CF" w:rsidRDefault="006875CF" w:rsidP="001B2F12">
      <w:pPr>
        <w:spacing w:before="120"/>
        <w:ind w:firstLine="567"/>
      </w:pPr>
      <w:r w:rsidRPr="006875CF">
        <w:rPr>
          <w:b/>
          <w:sz w:val="28"/>
          <w:szCs w:val="28"/>
          <w:lang w:val="nl-NL"/>
        </w:rPr>
        <w:t xml:space="preserve">IV. Các bản vẽ: </w:t>
      </w:r>
      <w:r w:rsidRPr="006875CF">
        <w:rPr>
          <w:sz w:val="28"/>
          <w:szCs w:val="28"/>
          <w:lang w:val="nl-NL"/>
        </w:rPr>
        <w:t>Có, file đính kèm</w:t>
      </w:r>
      <w:bookmarkEnd w:id="0"/>
    </w:p>
    <w:sectPr w:rsidR="003362F4" w:rsidRPr="006875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CF"/>
    <w:rsid w:val="00156203"/>
    <w:rsid w:val="001B2F12"/>
    <w:rsid w:val="003362F4"/>
    <w:rsid w:val="005E4046"/>
    <w:rsid w:val="0068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0AF5"/>
  <w15:chartTrackingRefBased/>
  <w15:docId w15:val="{D4427C31-97A4-4406-8698-2F848095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CF"/>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6875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75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75C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875C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75C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875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75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75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75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C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75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75C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875C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875C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875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75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75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75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75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5C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875C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75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75CF"/>
    <w:rPr>
      <w:i/>
      <w:iCs/>
      <w:color w:val="404040" w:themeColor="text1" w:themeTint="BF"/>
    </w:rPr>
  </w:style>
  <w:style w:type="paragraph" w:styleId="ListParagraph">
    <w:name w:val="List Paragraph"/>
    <w:basedOn w:val="Normal"/>
    <w:uiPriority w:val="34"/>
    <w:qFormat/>
    <w:rsid w:val="006875CF"/>
    <w:pPr>
      <w:ind w:left="720"/>
      <w:contextualSpacing/>
    </w:pPr>
  </w:style>
  <w:style w:type="character" w:styleId="IntenseEmphasis">
    <w:name w:val="Intense Emphasis"/>
    <w:basedOn w:val="DefaultParagraphFont"/>
    <w:uiPriority w:val="21"/>
    <w:qFormat/>
    <w:rsid w:val="006875CF"/>
    <w:rPr>
      <w:i/>
      <w:iCs/>
      <w:color w:val="365F91" w:themeColor="accent1" w:themeShade="BF"/>
    </w:rPr>
  </w:style>
  <w:style w:type="paragraph" w:styleId="IntenseQuote">
    <w:name w:val="Intense Quote"/>
    <w:basedOn w:val="Normal"/>
    <w:next w:val="Normal"/>
    <w:link w:val="IntenseQuoteChar"/>
    <w:uiPriority w:val="30"/>
    <w:qFormat/>
    <w:rsid w:val="006875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75CF"/>
    <w:rPr>
      <w:i/>
      <w:iCs/>
      <w:color w:val="365F91" w:themeColor="accent1" w:themeShade="BF"/>
    </w:rPr>
  </w:style>
  <w:style w:type="character" w:styleId="IntenseReference">
    <w:name w:val="Intense Reference"/>
    <w:basedOn w:val="DefaultParagraphFont"/>
    <w:uiPriority w:val="32"/>
    <w:qFormat/>
    <w:rsid w:val="006875CF"/>
    <w:rPr>
      <w:b/>
      <w:bCs/>
      <w:smallCaps/>
      <w:color w:val="365F91" w:themeColor="accent1" w:themeShade="BF"/>
      <w:spacing w:val="5"/>
    </w:rPr>
  </w:style>
  <w:style w:type="paragraph" w:customStyle="1" w:styleId="Style11">
    <w:name w:val="Style 11"/>
    <w:basedOn w:val="Normal"/>
    <w:rsid w:val="006875C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2</cp:revision>
  <dcterms:created xsi:type="dcterms:W3CDTF">2026-04-20T14:02:00Z</dcterms:created>
  <dcterms:modified xsi:type="dcterms:W3CDTF">2026-04-20T14:03:00Z</dcterms:modified>
</cp:coreProperties>
</file>