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B2F3" w14:textId="77777777" w:rsidR="00EB35BD" w:rsidRPr="00B436FF" w:rsidRDefault="00EB35BD" w:rsidP="00EB35BD">
      <w:pPr>
        <w:spacing w:before="40" w:after="40"/>
        <w:ind w:firstLine="567"/>
        <w:jc w:val="center"/>
        <w:rPr>
          <w:b/>
          <w:sz w:val="26"/>
          <w:szCs w:val="26"/>
          <w:lang w:val="es-ES"/>
        </w:rPr>
      </w:pPr>
      <w:r w:rsidRPr="00B436FF">
        <w:rPr>
          <w:b/>
          <w:sz w:val="26"/>
          <w:szCs w:val="26"/>
          <w:lang w:val="es-ES"/>
        </w:rPr>
        <w:t>Chương III. TIÊU CHUẨN ĐÁNH GIÁ E-HSDT</w:t>
      </w:r>
    </w:p>
    <w:p w14:paraId="2986D491" w14:textId="77777777" w:rsidR="00EB35BD" w:rsidRPr="00B436FF" w:rsidRDefault="00EB35BD" w:rsidP="00EB35BD">
      <w:pPr>
        <w:spacing w:before="60" w:after="60"/>
        <w:ind w:firstLine="567"/>
        <w:rPr>
          <w:b/>
          <w:bCs/>
          <w:noProof/>
          <w:sz w:val="26"/>
          <w:szCs w:val="26"/>
          <w:lang w:val="es-ES"/>
        </w:rPr>
      </w:pPr>
    </w:p>
    <w:p w14:paraId="349592AC" w14:textId="77777777" w:rsidR="00EB35BD" w:rsidRPr="00B436FF" w:rsidRDefault="00EB35BD" w:rsidP="00EB35BD">
      <w:pPr>
        <w:spacing w:before="120" w:after="120" w:line="264" w:lineRule="auto"/>
        <w:ind w:firstLine="709"/>
        <w:rPr>
          <w:b/>
          <w:sz w:val="26"/>
          <w:szCs w:val="26"/>
          <w:lang w:val="es-ES"/>
        </w:rPr>
      </w:pPr>
      <w:r w:rsidRPr="00B436FF">
        <w:rPr>
          <w:b/>
          <w:sz w:val="26"/>
          <w:szCs w:val="26"/>
          <w:lang w:val="es-ES"/>
        </w:rPr>
        <w:t>Mục 1. Đánh giá tính hợp lệ của E-HSDT</w:t>
      </w:r>
    </w:p>
    <w:p w14:paraId="69289BB6" w14:textId="77777777" w:rsidR="00EB35BD" w:rsidRPr="00B436FF" w:rsidRDefault="00EB35BD" w:rsidP="00EB35BD">
      <w:pPr>
        <w:spacing w:before="120" w:after="120" w:line="264" w:lineRule="auto"/>
        <w:ind w:firstLine="709"/>
        <w:rPr>
          <w:sz w:val="26"/>
          <w:szCs w:val="26"/>
          <w:lang w:val="es-ES"/>
        </w:rPr>
      </w:pPr>
      <w:r w:rsidRPr="00B436FF">
        <w:rPr>
          <w:sz w:val="26"/>
          <w:szCs w:val="26"/>
          <w:lang w:val="es-ES"/>
        </w:rPr>
        <w:t>E-HSDT của nhà thầu được đánh giá là hợp lệ khi đáp ứng đầy đủ các nội dung sau đây:</w:t>
      </w:r>
    </w:p>
    <w:p w14:paraId="55EA7D0B" w14:textId="77777777" w:rsidR="00EB35BD" w:rsidRPr="00B436FF" w:rsidRDefault="00EB35BD" w:rsidP="00EB35BD">
      <w:pPr>
        <w:widowControl w:val="0"/>
        <w:spacing w:before="120" w:after="120" w:line="264" w:lineRule="auto"/>
        <w:ind w:firstLine="709"/>
        <w:rPr>
          <w:sz w:val="26"/>
          <w:szCs w:val="26"/>
          <w:lang w:val="es-ES"/>
        </w:rPr>
      </w:pPr>
      <w:bookmarkStart w:id="0" w:name="_Hlk154673844"/>
      <w:r w:rsidRPr="00B436FF">
        <w:rPr>
          <w:spacing w:val="2"/>
          <w:sz w:val="26"/>
          <w:szCs w:val="26"/>
          <w:lang w:val="vi-VN"/>
        </w:rPr>
        <w:t xml:space="preserve">1. </w:t>
      </w:r>
      <w:r w:rsidRPr="00B436FF">
        <w:rPr>
          <w:sz w:val="26"/>
          <w:szCs w:val="26"/>
          <w:lang w:val="es-ES"/>
        </w:rPr>
        <w:t>Có bảo đảm dự thầu</w:t>
      </w:r>
      <w:r w:rsidRPr="00B436FF">
        <w:rPr>
          <w:rStyle w:val="FootnoteReference"/>
          <w:sz w:val="26"/>
          <w:szCs w:val="26"/>
          <w:lang w:val="es-ES"/>
        </w:rPr>
        <w:footnoteReference w:id="1"/>
      </w:r>
      <w:r w:rsidRPr="00B436FF">
        <w:rPr>
          <w:sz w:val="26"/>
          <w:szCs w:val="26"/>
          <w:lang w:val="es-ES"/>
        </w:rPr>
        <w:t xml:space="preserve"> không vi phạm một trong các trường hợp quy định tại Mục 18.3 E-CDNT. Thư bảo lãnh phải được đại diện hợp pháp của tổ chức tín dụng </w:t>
      </w:r>
      <w:bookmarkStart w:id="1" w:name="_Hlk154304896"/>
      <w:r w:rsidRPr="00B436FF">
        <w:rPr>
          <w:sz w:val="26"/>
          <w:szCs w:val="26"/>
          <w:lang w:val="es-ES"/>
        </w:rPr>
        <w:t xml:space="preserve">trong nước </w:t>
      </w:r>
      <w:bookmarkEnd w:id="1"/>
      <w:r w:rsidRPr="00B436FF">
        <w:rPr>
          <w:sz w:val="26"/>
          <w:szCs w:val="26"/>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B436FF">
        <w:rPr>
          <w:sz w:val="26"/>
          <w:szCs w:val="26"/>
          <w:lang w:val="es-ES"/>
        </w:rPr>
        <w:t xml:space="preserve">. </w:t>
      </w:r>
      <w:bookmarkStart w:id="2" w:name="_Hlk154656311"/>
      <w:r w:rsidRPr="00B436FF">
        <w:rPr>
          <w:sz w:val="26"/>
          <w:szCs w:val="26"/>
          <w:lang w:val="es-ES"/>
        </w:rPr>
        <w:t>Đối với nhà thầu liên danh, các thành viên liên danh phải sử dụng cùng thể thức bảo lãnh dự thầu: bảo lãnh dự thầu điện tử hoặc bằng giấy.</w:t>
      </w:r>
    </w:p>
    <w:p w14:paraId="1FCBE65D" w14:textId="77777777" w:rsidR="00EB35BD" w:rsidRPr="00B436FF" w:rsidRDefault="00EB35BD" w:rsidP="00EB35BD">
      <w:pPr>
        <w:widowControl w:val="0"/>
        <w:spacing w:before="120" w:after="120" w:line="264" w:lineRule="auto"/>
        <w:ind w:firstLine="709"/>
        <w:rPr>
          <w:sz w:val="26"/>
          <w:szCs w:val="26"/>
          <w:lang w:val="es-ES"/>
        </w:rPr>
      </w:pPr>
      <w:r w:rsidRPr="00B436FF">
        <w:rPr>
          <w:sz w:val="26"/>
          <w:szCs w:val="26"/>
          <w:lang w:val="es-ES"/>
        </w:rPr>
        <w:t xml:space="preserve">Đối với gói thầu có giá trị bảo đảm dự thầu </w:t>
      </w:r>
      <w:r w:rsidRPr="00B436FF">
        <w:rPr>
          <w:sz w:val="26"/>
          <w:szCs w:val="26"/>
          <w:lang w:val="pl-PL"/>
        </w:rPr>
        <w:t xml:space="preserve">nhỏ hơn </w:t>
      </w:r>
      <w:r w:rsidRPr="00B436FF">
        <w:rPr>
          <w:sz w:val="26"/>
          <w:szCs w:val="26"/>
          <w:lang w:val="es-ES"/>
        </w:rPr>
        <w:t>50 triệu đồng, nhà thầu có cam kết trong đơn dự thầu theo quy định tại Mục 18.8 E-CDNT.</w:t>
      </w:r>
      <w:bookmarkEnd w:id="2"/>
    </w:p>
    <w:p w14:paraId="6C514FAE" w14:textId="77777777" w:rsidR="00EB35BD" w:rsidRPr="00B436FF" w:rsidRDefault="00EB35BD" w:rsidP="00EB35BD">
      <w:pPr>
        <w:spacing w:before="120" w:after="120" w:line="264" w:lineRule="auto"/>
        <w:ind w:firstLine="709"/>
        <w:rPr>
          <w:sz w:val="26"/>
          <w:szCs w:val="26"/>
          <w:lang w:val="es-ES"/>
        </w:rPr>
      </w:pPr>
      <w:r w:rsidRPr="00B436FF">
        <w:rPr>
          <w:sz w:val="26"/>
          <w:szCs w:val="26"/>
          <w:lang w:val="es-ES"/>
        </w:rPr>
        <w:t xml:space="preserve">2. </w:t>
      </w:r>
      <w:bookmarkStart w:id="3" w:name="_Hlk161557278"/>
      <w:r w:rsidRPr="00B436FF">
        <w:rPr>
          <w:sz w:val="26"/>
          <w:szCs w:val="26"/>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B436FF">
        <w:rPr>
          <w:sz w:val="26"/>
          <w:szCs w:val="26"/>
          <w:lang w:val="es-ES"/>
        </w:rPr>
        <w:t>.</w:t>
      </w:r>
    </w:p>
    <w:p w14:paraId="066AB482" w14:textId="77777777" w:rsidR="00EB35BD" w:rsidRPr="00B436FF" w:rsidRDefault="00EB35BD" w:rsidP="00EB35BD">
      <w:pPr>
        <w:spacing w:before="120" w:after="120" w:line="264" w:lineRule="auto"/>
        <w:ind w:firstLine="709"/>
        <w:rPr>
          <w:sz w:val="26"/>
          <w:szCs w:val="26"/>
          <w:lang w:val="es-ES"/>
        </w:rPr>
      </w:pPr>
      <w:r w:rsidRPr="00B436FF">
        <w:rPr>
          <w:sz w:val="26"/>
          <w:szCs w:val="26"/>
          <w:lang w:val="es-ES"/>
        </w:rPr>
        <w:t>3. Nhà thầu bảo đảm tư cách hợp lệ theo quy định tại Mục 5 E-CDNT.</w:t>
      </w:r>
    </w:p>
    <w:p w14:paraId="469BA117" w14:textId="77777777" w:rsidR="00EB35BD" w:rsidRPr="00B436FF" w:rsidRDefault="00EB35BD" w:rsidP="00EB35BD">
      <w:pPr>
        <w:spacing w:before="120" w:after="120"/>
        <w:ind w:firstLine="567"/>
        <w:rPr>
          <w:sz w:val="26"/>
          <w:szCs w:val="26"/>
          <w:lang w:val="es-ES"/>
        </w:rPr>
      </w:pPr>
      <w:bookmarkStart w:id="4" w:name="_Hlk153197788"/>
      <w:bookmarkStart w:id="5" w:name="_Hlk161557456"/>
      <w:r w:rsidRPr="00B436FF">
        <w:rPr>
          <w:sz w:val="26"/>
          <w:szCs w:val="26"/>
          <w:lang w:val="vi-VN"/>
        </w:rPr>
        <w:t xml:space="preserve">4. </w:t>
      </w:r>
      <w:bookmarkEnd w:id="4"/>
      <w:r w:rsidRPr="00B436FF">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B436FF">
        <w:rPr>
          <w:sz w:val="26"/>
          <w:szCs w:val="26"/>
          <w:lang w:val="es-ES"/>
        </w:rPr>
        <w:lastRenderedPageBreak/>
        <w:t>T</w:t>
      </w:r>
      <w:r w:rsidRPr="00B436FF">
        <w:rPr>
          <w:sz w:val="26"/>
          <w:szCs w:val="26"/>
          <w:lang w:val="vi-VN"/>
        </w:rPr>
        <w:t>òa án kết án có hành vi vi phạm quy định về đấu thầu gây hậu quả nghiêm trọng theo quy định của pháp luật về hình sự nhằm mục đích cho nhà thầu đó trúng thầu.</w:t>
      </w:r>
    </w:p>
    <w:p w14:paraId="5B7FBC3B" w14:textId="77777777" w:rsidR="00EB35BD" w:rsidRPr="00B436FF" w:rsidRDefault="00EB35BD" w:rsidP="00EB35BD">
      <w:pPr>
        <w:spacing w:before="120" w:after="120"/>
        <w:ind w:firstLine="567"/>
        <w:rPr>
          <w:sz w:val="26"/>
          <w:szCs w:val="26"/>
          <w:lang w:val="es-ES"/>
        </w:rPr>
      </w:pPr>
      <w:r w:rsidRPr="00B436FF">
        <w:rPr>
          <w:sz w:val="26"/>
          <w:szCs w:val="26"/>
          <w:lang w:val="es-ES"/>
        </w:rPr>
        <w:t xml:space="preserve">5. </w:t>
      </w:r>
      <w:r w:rsidRPr="00B436FF">
        <w:rPr>
          <w:sz w:val="26"/>
          <w:szCs w:val="26"/>
          <w:lang w:val="vi-VN"/>
        </w:rPr>
        <w:t>Không trong trạng thái bị tạm ngừng, chấm dứt tham gia Hệ thống</w:t>
      </w:r>
      <w:r w:rsidRPr="00B436FF">
        <w:rPr>
          <w:sz w:val="26"/>
          <w:szCs w:val="26"/>
          <w:lang w:val="es-ES"/>
        </w:rPr>
        <w:t>.</w:t>
      </w:r>
    </w:p>
    <w:bookmarkEnd w:id="5"/>
    <w:p w14:paraId="4E650B35" w14:textId="77777777" w:rsidR="00EB35BD" w:rsidRPr="00B436FF" w:rsidRDefault="00EB35BD" w:rsidP="00EB35BD">
      <w:pPr>
        <w:spacing w:before="120" w:after="120" w:line="264" w:lineRule="auto"/>
        <w:ind w:firstLine="709"/>
        <w:rPr>
          <w:sz w:val="26"/>
          <w:szCs w:val="26"/>
          <w:lang w:val="es-ES"/>
        </w:rPr>
      </w:pPr>
      <w:r w:rsidRPr="00B436FF">
        <w:rPr>
          <w:sz w:val="26"/>
          <w:szCs w:val="26"/>
          <w:lang w:val="es-ES"/>
        </w:rPr>
        <w:t>Nhà thầu có E-HSDT hợp lệ được xem xét, đánh giá trong bước tiếp theo.</w:t>
      </w:r>
    </w:p>
    <w:p w14:paraId="156BE00D" w14:textId="77777777" w:rsidR="00EB35BD" w:rsidRPr="00B436FF" w:rsidRDefault="00EB35BD" w:rsidP="00EB35BD">
      <w:pPr>
        <w:spacing w:before="120" w:after="120"/>
        <w:ind w:firstLine="709"/>
        <w:outlineLvl w:val="1"/>
        <w:rPr>
          <w:b/>
          <w:sz w:val="26"/>
          <w:szCs w:val="26"/>
          <w:lang w:val="es-ES"/>
        </w:rPr>
      </w:pPr>
      <w:bookmarkStart w:id="6" w:name="_Hlk163633759"/>
      <w:bookmarkStart w:id="7" w:name="_Hlk163633464"/>
      <w:r w:rsidRPr="00B436FF">
        <w:rPr>
          <w:b/>
          <w:sz w:val="26"/>
          <w:szCs w:val="26"/>
          <w:lang w:val="es-ES"/>
        </w:rPr>
        <w:t>Mục 2. Tiêu chuẩn đánh giá về năng lực và kinh nghiệm</w:t>
      </w:r>
    </w:p>
    <w:p w14:paraId="667F067F" w14:textId="77777777" w:rsidR="00EB35BD" w:rsidRPr="00B436FF" w:rsidRDefault="00EB35BD" w:rsidP="00EB35BD">
      <w:pPr>
        <w:spacing w:before="120" w:after="120"/>
        <w:ind w:firstLine="709"/>
        <w:outlineLvl w:val="1"/>
        <w:rPr>
          <w:bCs/>
          <w:sz w:val="26"/>
          <w:szCs w:val="26"/>
          <w:lang w:val="es-ES"/>
        </w:rPr>
      </w:pPr>
      <w:r w:rsidRPr="00B436FF">
        <w:rPr>
          <w:bCs/>
          <w:sz w:val="26"/>
          <w:szCs w:val="26"/>
        </w:rPr>
        <w:t>Nhà thầu phải cam kết được thực hiện cùng với đơn dự thầu khi nhà thầu nộp E-HSDT</w:t>
      </w:r>
    </w:p>
    <w:p w14:paraId="322923AF" w14:textId="77777777" w:rsidR="00EB35BD" w:rsidRPr="00B436FF" w:rsidRDefault="00EB35BD" w:rsidP="00EB35BD">
      <w:pPr>
        <w:widowControl w:val="0"/>
        <w:tabs>
          <w:tab w:val="left" w:leader="dot" w:pos="8424"/>
        </w:tabs>
        <w:autoSpaceDE w:val="0"/>
        <w:autoSpaceDN w:val="0"/>
        <w:spacing w:before="120" w:after="120"/>
        <w:ind w:firstLine="709"/>
        <w:outlineLvl w:val="2"/>
        <w:rPr>
          <w:b/>
          <w:sz w:val="26"/>
          <w:szCs w:val="26"/>
          <w:lang w:val="es-ES"/>
        </w:rPr>
      </w:pPr>
      <w:r w:rsidRPr="00B436FF">
        <w:rPr>
          <w:b/>
          <w:sz w:val="26"/>
          <w:szCs w:val="26"/>
          <w:lang w:val="es-ES"/>
        </w:rPr>
        <w:t>2.1. Tiêu chuẩn đánh giá về năng lực và kinh nghiệm</w:t>
      </w:r>
    </w:p>
    <w:p w14:paraId="6F4AB97A" w14:textId="77777777" w:rsidR="00EB35BD" w:rsidRPr="00B436FF" w:rsidRDefault="00EB35BD" w:rsidP="00EB35BD">
      <w:pPr>
        <w:spacing w:before="120" w:after="120"/>
        <w:ind w:firstLine="709"/>
        <w:outlineLvl w:val="2"/>
        <w:rPr>
          <w:bCs/>
          <w:sz w:val="26"/>
          <w:szCs w:val="26"/>
          <w:lang w:val="vi-VN"/>
        </w:rPr>
      </w:pPr>
      <w:r w:rsidRPr="00B436FF">
        <w:rPr>
          <w:sz w:val="26"/>
          <w:szCs w:val="26"/>
        </w:rPr>
        <w:t>Gói thầu không yêu cầu năng lực kinh nghiệm nhưng nhà thầu phải có cam kết đủ năng lực, kinh nghiệm thực hiện gói thầu</w:t>
      </w:r>
      <w:r w:rsidRPr="00B436FF">
        <w:rPr>
          <w:bCs/>
          <w:sz w:val="26"/>
          <w:szCs w:val="26"/>
          <w:lang w:val="vi-VN"/>
        </w:rPr>
        <w:t>.</w:t>
      </w:r>
    </w:p>
    <w:p w14:paraId="20BA7369" w14:textId="77777777" w:rsidR="00EB35BD" w:rsidRPr="00B436FF" w:rsidRDefault="00EB35BD" w:rsidP="00EB35BD">
      <w:pPr>
        <w:spacing w:before="120" w:after="120"/>
        <w:ind w:firstLine="709"/>
        <w:outlineLvl w:val="2"/>
        <w:rPr>
          <w:b/>
          <w:sz w:val="26"/>
          <w:szCs w:val="26"/>
          <w:lang w:val="pl-PL"/>
        </w:rPr>
      </w:pPr>
      <w:r w:rsidRPr="00B436FF">
        <w:rPr>
          <w:b/>
          <w:sz w:val="26"/>
          <w:szCs w:val="26"/>
          <w:lang w:val="pl-PL"/>
        </w:rPr>
        <w:t>2.2. Tiêu chuẩn đánh giá về nhân sự chủ chốt và thiết bị chủ yếu:</w:t>
      </w:r>
    </w:p>
    <w:bookmarkEnd w:id="6"/>
    <w:bookmarkEnd w:id="7"/>
    <w:p w14:paraId="2BEA40D0" w14:textId="77777777" w:rsidR="00EB35BD" w:rsidRPr="00B436FF" w:rsidRDefault="00EB35BD" w:rsidP="00EB35BD">
      <w:pPr>
        <w:pStyle w:val="TOC1"/>
        <w:rPr>
          <w:sz w:val="26"/>
          <w:szCs w:val="26"/>
        </w:rPr>
      </w:pPr>
      <w:r w:rsidRPr="00B436FF">
        <w:rPr>
          <w:sz w:val="26"/>
          <w:szCs w:val="26"/>
        </w:rPr>
        <w:t>Không yêu cầu</w:t>
      </w:r>
    </w:p>
    <w:p w14:paraId="54C531D8" w14:textId="77777777" w:rsidR="00EB35BD" w:rsidRPr="00B436FF" w:rsidRDefault="00EB35BD" w:rsidP="00EB35BD">
      <w:pPr>
        <w:pStyle w:val="TOC1"/>
        <w:rPr>
          <w:sz w:val="26"/>
          <w:szCs w:val="26"/>
        </w:rPr>
      </w:pPr>
      <w:r w:rsidRPr="00B436FF">
        <w:rPr>
          <w:sz w:val="26"/>
          <w:szCs w:val="26"/>
        </w:rPr>
        <w:t xml:space="preserve">Mục </w:t>
      </w:r>
      <w:r w:rsidRPr="00B436FF">
        <w:rPr>
          <w:sz w:val="26"/>
          <w:szCs w:val="26"/>
          <w:lang w:val="pl-PL"/>
        </w:rPr>
        <w:t>3</w:t>
      </w:r>
      <w:r w:rsidRPr="00B436FF">
        <w:rPr>
          <w:sz w:val="26"/>
          <w:szCs w:val="26"/>
        </w:rPr>
        <w:t>. Tiêu chuẩn đánh giá về kỹ thuật</w:t>
      </w:r>
    </w:p>
    <w:p w14:paraId="2C1613D8" w14:textId="77777777" w:rsidR="00EB35BD" w:rsidRPr="00B436FF" w:rsidRDefault="00EB35BD" w:rsidP="00EB35BD">
      <w:pPr>
        <w:spacing w:before="80" w:after="80" w:line="264" w:lineRule="auto"/>
        <w:ind w:firstLine="709"/>
        <w:rPr>
          <w:sz w:val="26"/>
          <w:szCs w:val="26"/>
          <w:lang w:val="vi-VN"/>
        </w:rPr>
      </w:pPr>
      <w:r w:rsidRPr="00B436FF">
        <w:rPr>
          <w:sz w:val="26"/>
          <w:szCs w:val="26"/>
          <w:lang w:val="vi-VN"/>
        </w:rPr>
        <w:t>Sử dụng tiêu chí đạt/không đạt hoặc phương pháp chấm điểm để xây dựng tiêu chuẩn đánh giá về kỹ thuật.</w:t>
      </w:r>
    </w:p>
    <w:p w14:paraId="66042048" w14:textId="77777777" w:rsidR="00EB35BD" w:rsidRPr="00B436FF" w:rsidRDefault="00EB35BD" w:rsidP="00EB35BD">
      <w:pPr>
        <w:spacing w:before="80" w:after="80" w:line="264" w:lineRule="auto"/>
        <w:ind w:firstLine="709"/>
        <w:rPr>
          <w:rFonts w:eastAsia="Calibri"/>
          <w:spacing w:val="2"/>
          <w:sz w:val="26"/>
          <w:szCs w:val="26"/>
          <w:lang w:val="vi-VN"/>
        </w:rPr>
      </w:pPr>
      <w:r w:rsidRPr="00B436FF">
        <w:rPr>
          <w:rFonts w:eastAsia="Calibri"/>
          <w:spacing w:val="2"/>
          <w:sz w:val="26"/>
          <w:szCs w:val="26"/>
          <w:lang w:val="vi-VN"/>
        </w:rPr>
        <w:t xml:space="preserve">Việc xây dựng </w:t>
      </w:r>
      <w:r w:rsidRPr="00B436FF">
        <w:rPr>
          <w:rFonts w:eastAsia="Calibri"/>
          <w:sz w:val="26"/>
          <w:szCs w:val="26"/>
          <w:lang w:val="vi-VN"/>
        </w:rPr>
        <w:t>tiêu chuẩn đánh giá về kỹ thuật</w:t>
      </w:r>
      <w:r w:rsidRPr="00B436FF">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B436FF">
        <w:rPr>
          <w:sz w:val="26"/>
          <w:szCs w:val="26"/>
          <w:lang w:val="vi-VN"/>
        </w:rPr>
        <w:t xml:space="preserve"> </w:t>
      </w:r>
      <w:r w:rsidRPr="00B436FF">
        <w:rPr>
          <w:rFonts w:eastAsia="Calibri"/>
          <w:spacing w:val="2"/>
          <w:sz w:val="26"/>
          <w:szCs w:val="26"/>
          <w:lang w:val="vi-VN"/>
        </w:rPr>
        <w:t xml:space="preserve">số 24/2024/NĐ-CP, </w:t>
      </w:r>
      <w:r w:rsidRPr="00B436FF">
        <w:rPr>
          <w:sz w:val="26"/>
          <w:szCs w:val="26"/>
          <w:lang w:val="vi-VN"/>
        </w:rPr>
        <w:t>chất lượng hàng hóa tương tự được công khai theo quy định tại Điều 18 của Nghị định số 24/2024/NĐ-CP (nếu có)</w:t>
      </w:r>
      <w:r w:rsidRPr="00B436FF" w:rsidDel="009A4DEF">
        <w:rPr>
          <w:rFonts w:eastAsia="Calibri"/>
          <w:spacing w:val="2"/>
          <w:sz w:val="26"/>
          <w:szCs w:val="26"/>
          <w:lang w:val="vi-VN"/>
        </w:rPr>
        <w:t xml:space="preserve"> </w:t>
      </w:r>
      <w:r w:rsidRPr="00B436FF">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475749B1" w14:textId="77777777" w:rsidR="00EB35BD" w:rsidRPr="00B436FF" w:rsidRDefault="00EB35BD" w:rsidP="00EB35BD">
      <w:pPr>
        <w:widowControl w:val="0"/>
        <w:spacing w:before="80" w:after="80" w:line="264" w:lineRule="auto"/>
        <w:ind w:firstLine="709"/>
        <w:rPr>
          <w:sz w:val="26"/>
          <w:szCs w:val="26"/>
          <w:lang w:val="vi-VN"/>
        </w:rPr>
      </w:pPr>
      <w:r w:rsidRPr="00B436FF">
        <w:rPr>
          <w:sz w:val="26"/>
          <w:szCs w:val="26"/>
          <w:lang w:val="vi-VN"/>
        </w:rPr>
        <w:t>- Đặc tính, thông số kỹ thuật của hàng hóa, tiêu chuẩn sản xuất, tiêu chuẩn chế tạo và công nghệ;</w:t>
      </w:r>
    </w:p>
    <w:p w14:paraId="7AB2D57A"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t>- Tính hợp lý và hiệu quả kinh tế của các giải pháp kỹ thuật, biện pháp tổ chức cung cấp, lắp đặt hàng hóa;</w:t>
      </w:r>
    </w:p>
    <w:p w14:paraId="39B4A2C8"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t>- Mức độ đáp ứng các yêu cầu về bảo hành, bảo trì: nhà thầu phải trình bày được kế hoạch cung cấp dịch vụ bảo hành, bảo trì;</w:t>
      </w:r>
    </w:p>
    <w:p w14:paraId="61D59710"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t xml:space="preserve">- Mức độ đáp ứng các yêu cầu về cung cấp vật tư, thiết bị thay thế và các dịch vụ liên quan khác (nếu có) trong toàn bộ quá trình sử dụng của hàng hóa. </w:t>
      </w:r>
    </w:p>
    <w:p w14:paraId="5A113ACB"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t>- Khả năng thích ứng về mặt địa lý, môi trường;</w:t>
      </w:r>
    </w:p>
    <w:p w14:paraId="620972DB"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t>- Tác động đối với môi trường và biện pháp giải quyết;</w:t>
      </w:r>
    </w:p>
    <w:p w14:paraId="1F883817"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t>- Tiêu chí đấu thầu bền vững (nếu có);</w:t>
      </w:r>
    </w:p>
    <w:p w14:paraId="47DC9FD9"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lastRenderedPageBreak/>
        <w:t>- Các yếu tố về điều kiện thương mại, thời gian giao hàng, đào tạo chuyển giao công nghệ, cung cấp các dịch vụ sau bán hàng;</w:t>
      </w:r>
    </w:p>
    <w:p w14:paraId="75ED2B55"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t>- Tiến độ cung cấp hàng hóa;</w:t>
      </w:r>
    </w:p>
    <w:p w14:paraId="26A4647A"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t>- Yếu tố thân thiện môi trường;</w:t>
      </w:r>
    </w:p>
    <w:p w14:paraId="0BAF54E5"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t>-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18 của Nghị định số 24/2024/NĐ-CP (nếu có);</w:t>
      </w:r>
    </w:p>
    <w:p w14:paraId="60588DFC" w14:textId="77777777" w:rsidR="00EB35BD" w:rsidRPr="00B436FF" w:rsidRDefault="00EB35BD" w:rsidP="00EB35BD">
      <w:pPr>
        <w:widowControl w:val="0"/>
        <w:tabs>
          <w:tab w:val="left" w:pos="851"/>
        </w:tabs>
        <w:spacing w:before="80" w:after="80" w:line="264" w:lineRule="auto"/>
        <w:ind w:firstLine="709"/>
        <w:rPr>
          <w:sz w:val="26"/>
          <w:szCs w:val="26"/>
          <w:lang w:val="vi-VN"/>
        </w:rPr>
      </w:pPr>
      <w:r w:rsidRPr="00B436FF">
        <w:rPr>
          <w:sz w:val="26"/>
          <w:szCs w:val="26"/>
          <w:lang w:val="vi-VN"/>
        </w:rPr>
        <w:t>- Các yếu tố cần thiết khác.</w:t>
      </w:r>
    </w:p>
    <w:p w14:paraId="404BF09C" w14:textId="77777777" w:rsidR="00EB35BD" w:rsidRPr="00B436FF" w:rsidRDefault="00EB35BD" w:rsidP="00EB35BD">
      <w:pPr>
        <w:spacing w:before="80" w:after="80" w:line="264" w:lineRule="auto"/>
        <w:ind w:firstLine="709"/>
        <w:rPr>
          <w:sz w:val="26"/>
          <w:szCs w:val="26"/>
          <w:lang w:val="es-ES"/>
        </w:rPr>
      </w:pPr>
      <w:r w:rsidRPr="00B436FF">
        <w:rPr>
          <w:b/>
          <w:iCs/>
          <w:sz w:val="26"/>
          <w:szCs w:val="26"/>
          <w:lang w:val="es-ES"/>
        </w:rPr>
        <w:t>Đánh giá theo phương pháp</w:t>
      </w:r>
      <w:r w:rsidRPr="00B436FF" w:rsidDel="00BE4476">
        <w:rPr>
          <w:b/>
          <w:iCs/>
          <w:sz w:val="26"/>
          <w:szCs w:val="26"/>
          <w:lang w:val="es-ES"/>
        </w:rPr>
        <w:t xml:space="preserve"> </w:t>
      </w:r>
      <w:r w:rsidRPr="00B436FF">
        <w:rPr>
          <w:b/>
          <w:iCs/>
          <w:sz w:val="26"/>
          <w:szCs w:val="26"/>
          <w:lang w:val="es-ES"/>
        </w:rPr>
        <w:t>đạt/không đạt</w:t>
      </w:r>
      <w:r w:rsidRPr="00B436FF">
        <w:rPr>
          <w:b/>
          <w:sz w:val="26"/>
          <w:szCs w:val="26"/>
          <w:lang w:val="es-ES"/>
        </w:rPr>
        <w:t>:</w:t>
      </w:r>
    </w:p>
    <w:p w14:paraId="3C5A7860" w14:textId="77777777" w:rsidR="00EB35BD" w:rsidRPr="00B436FF" w:rsidRDefault="00EB35BD" w:rsidP="00EB35BD">
      <w:pPr>
        <w:spacing w:before="80" w:after="80" w:line="264" w:lineRule="auto"/>
        <w:ind w:firstLine="709"/>
        <w:rPr>
          <w:sz w:val="26"/>
          <w:szCs w:val="26"/>
          <w:lang w:val="es-ES"/>
        </w:rPr>
      </w:pPr>
      <w:r w:rsidRPr="00B436FF">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5C8BD55" w14:textId="77777777" w:rsidR="00EB35BD" w:rsidRPr="00B436FF" w:rsidRDefault="00EB35BD" w:rsidP="00EB35BD">
      <w:pPr>
        <w:spacing w:before="80" w:after="80" w:line="264" w:lineRule="auto"/>
        <w:ind w:firstLine="709"/>
        <w:rPr>
          <w:sz w:val="26"/>
          <w:szCs w:val="26"/>
          <w:lang w:val="es-ES"/>
        </w:rPr>
      </w:pPr>
      <w:r w:rsidRPr="00B436FF">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1146A81" w14:textId="77777777" w:rsidR="00EB35BD" w:rsidRPr="00B436FF" w:rsidRDefault="00EB35BD" w:rsidP="00EB35BD">
      <w:pPr>
        <w:spacing w:before="80" w:after="80" w:line="264" w:lineRule="auto"/>
        <w:ind w:firstLine="709"/>
        <w:rPr>
          <w:sz w:val="26"/>
          <w:szCs w:val="26"/>
          <w:lang w:val="es-ES"/>
        </w:rPr>
      </w:pPr>
      <w:r w:rsidRPr="00B436FF">
        <w:rPr>
          <w:sz w:val="26"/>
          <w:szCs w:val="26"/>
          <w:lang w:val="es-ES"/>
        </w:rPr>
        <w:t xml:space="preserve">E-HSDT được đánh giá là đáp ứng yêu cầu về kỹ thuật khi có tất cả các tiêu chí tổng quát đều được đánh giá là đạt. </w:t>
      </w:r>
    </w:p>
    <w:p w14:paraId="77469DD1" w14:textId="77777777" w:rsidR="00EB35BD" w:rsidRPr="00B436FF" w:rsidRDefault="00EB35BD" w:rsidP="00EB35BD">
      <w:pPr>
        <w:pStyle w:val="TOC1"/>
        <w:rPr>
          <w:sz w:val="26"/>
          <w:szCs w:val="26"/>
        </w:rPr>
      </w:pPr>
      <w:r w:rsidRPr="00B436FF">
        <w:rPr>
          <w:sz w:val="26"/>
          <w:szCs w:val="26"/>
        </w:rPr>
        <w:t>Mục 4. Tiêu chuẩn đánh giá về tài chính</w:t>
      </w:r>
    </w:p>
    <w:p w14:paraId="6B215BA6" w14:textId="77777777" w:rsidR="00EB35BD" w:rsidRPr="00B436FF" w:rsidRDefault="00EB35BD" w:rsidP="00EB35BD">
      <w:pPr>
        <w:spacing w:before="80" w:after="80" w:line="264" w:lineRule="auto"/>
        <w:ind w:firstLine="709"/>
        <w:rPr>
          <w:b/>
          <w:sz w:val="26"/>
          <w:szCs w:val="26"/>
          <w:lang w:val="es-ES"/>
        </w:rPr>
      </w:pPr>
      <w:r w:rsidRPr="00B436FF">
        <w:rPr>
          <w:b/>
          <w:sz w:val="26"/>
          <w:szCs w:val="26"/>
          <w:lang w:val="es-ES"/>
        </w:rPr>
        <w:t>Phương pháp giá thấp nhất:</w:t>
      </w:r>
    </w:p>
    <w:p w14:paraId="79C5F1E7" w14:textId="77777777" w:rsidR="00EB35BD" w:rsidRPr="00B436FF" w:rsidRDefault="00EB35BD" w:rsidP="00EB35BD">
      <w:pPr>
        <w:spacing w:before="120" w:after="120" w:line="264" w:lineRule="auto"/>
        <w:ind w:firstLine="709"/>
        <w:rPr>
          <w:sz w:val="26"/>
          <w:szCs w:val="26"/>
          <w:lang w:val="es-ES"/>
        </w:rPr>
      </w:pPr>
      <w:r w:rsidRPr="00B436FF">
        <w:rPr>
          <w:sz w:val="26"/>
          <w:szCs w:val="26"/>
          <w:lang w:val="es-ES"/>
        </w:rPr>
        <w:t>Bước 1. Xác định giá dự thầu, giá dự thầu sau giảm giá (nếu có);</w:t>
      </w:r>
    </w:p>
    <w:p w14:paraId="39DE1BD6" w14:textId="77777777" w:rsidR="00EB35BD" w:rsidRPr="00B436FF" w:rsidRDefault="00EB35BD" w:rsidP="00EB35BD">
      <w:pPr>
        <w:spacing w:before="120" w:after="120" w:line="264" w:lineRule="auto"/>
        <w:ind w:firstLine="709"/>
        <w:rPr>
          <w:sz w:val="26"/>
          <w:szCs w:val="26"/>
          <w:lang w:val="es-ES"/>
        </w:rPr>
      </w:pPr>
      <w:r w:rsidRPr="00B436FF">
        <w:rPr>
          <w:sz w:val="26"/>
          <w:szCs w:val="26"/>
          <w:lang w:val="es-ES"/>
        </w:rPr>
        <w:t>Bước 2. Xác định giá trị ưu đãi (nếu có) theo quy định tại Mục 28 E-CDNT;</w:t>
      </w:r>
    </w:p>
    <w:p w14:paraId="18DEB065" w14:textId="77777777" w:rsidR="00EB35BD" w:rsidRPr="00B436FF" w:rsidRDefault="00EB35BD" w:rsidP="00EB35BD">
      <w:pPr>
        <w:tabs>
          <w:tab w:val="center" w:pos="4961"/>
        </w:tabs>
        <w:spacing w:before="120" w:after="120" w:line="264" w:lineRule="auto"/>
        <w:ind w:firstLine="709"/>
        <w:rPr>
          <w:spacing w:val="-6"/>
          <w:sz w:val="26"/>
          <w:szCs w:val="26"/>
          <w:lang w:val="es-ES"/>
        </w:rPr>
      </w:pPr>
      <w:r w:rsidRPr="00B436FF">
        <w:rPr>
          <w:spacing w:val="-6"/>
          <w:sz w:val="26"/>
          <w:szCs w:val="26"/>
          <w:lang w:val="es-ES"/>
        </w:rPr>
        <w:t>Bước 3. Xếp hạng nhà thầu: E-HSDT có giá dự thầu sau khi trừ đi giá trị giảm giá (nếu có), cộng giá trị ưu đãi (nếu có) thấp nhất được xếp hạng thứ nhất.</w:t>
      </w:r>
    </w:p>
    <w:p w14:paraId="3221C964" w14:textId="77777777" w:rsidR="00EB35BD" w:rsidRPr="00B436FF" w:rsidRDefault="00EB35BD" w:rsidP="00EB35BD">
      <w:pPr>
        <w:spacing w:line="264" w:lineRule="auto"/>
        <w:ind w:firstLine="567"/>
        <w:jc w:val="center"/>
        <w:rPr>
          <w:i/>
          <w:iCs/>
          <w:spacing w:val="-6"/>
          <w:sz w:val="26"/>
          <w:szCs w:val="26"/>
          <w:lang w:val="es-ES"/>
        </w:rPr>
      </w:pPr>
    </w:p>
    <w:p w14:paraId="5537CBBB" w14:textId="77777777" w:rsidR="00EB35BD" w:rsidRPr="00B436FF" w:rsidRDefault="00EB35BD" w:rsidP="00EB35BD">
      <w:pPr>
        <w:spacing w:line="264" w:lineRule="auto"/>
        <w:ind w:firstLine="567"/>
        <w:jc w:val="center"/>
        <w:rPr>
          <w:i/>
          <w:iCs/>
          <w:spacing w:val="-6"/>
          <w:sz w:val="26"/>
          <w:szCs w:val="26"/>
          <w:lang w:val="es-ES"/>
        </w:rPr>
      </w:pPr>
    </w:p>
    <w:p w14:paraId="7C22EE08" w14:textId="77777777" w:rsidR="00ED7A45" w:rsidRDefault="00ED7A45"/>
    <w:sectPr w:rsidR="00ED7A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64E4" w14:textId="77777777" w:rsidR="00832E48" w:rsidRDefault="00832E48" w:rsidP="00EB35BD">
      <w:r>
        <w:separator/>
      </w:r>
    </w:p>
  </w:endnote>
  <w:endnote w:type="continuationSeparator" w:id="0">
    <w:p w14:paraId="18C8C0DF" w14:textId="77777777" w:rsidR="00832E48" w:rsidRDefault="00832E48" w:rsidP="00EB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EEBC" w14:textId="77777777" w:rsidR="00832E48" w:rsidRDefault="00832E48" w:rsidP="00EB35BD">
      <w:r>
        <w:separator/>
      </w:r>
    </w:p>
  </w:footnote>
  <w:footnote w:type="continuationSeparator" w:id="0">
    <w:p w14:paraId="0F6960C9" w14:textId="77777777" w:rsidR="00832E48" w:rsidRDefault="00832E48" w:rsidP="00EB35BD">
      <w:r>
        <w:continuationSeparator/>
      </w:r>
    </w:p>
  </w:footnote>
  <w:footnote w:id="1">
    <w:p w14:paraId="588FACEF" w14:textId="77777777" w:rsidR="00EB35BD" w:rsidRDefault="00EB35BD" w:rsidP="00EB35BD">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BD"/>
    <w:rsid w:val="003743AC"/>
    <w:rsid w:val="00832E48"/>
    <w:rsid w:val="009F0D80"/>
    <w:rsid w:val="00A66382"/>
    <w:rsid w:val="00EB35BD"/>
    <w:rsid w:val="00ED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9A4C"/>
  <w15:chartTrackingRefBased/>
  <w15:docId w15:val="{A996FE27-7621-4FB4-BCEF-6117599E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5B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B35BD"/>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5BD"/>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5BD"/>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5BD"/>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EB35B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EB35B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EB35BD"/>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EB35BD"/>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EB35BD"/>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5B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B35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B35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B35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5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5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5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5B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5B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5B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B35BD"/>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EB35BD"/>
    <w:rPr>
      <w:i/>
      <w:iCs/>
      <w:color w:val="404040" w:themeColor="text1" w:themeTint="BF"/>
    </w:rPr>
  </w:style>
  <w:style w:type="paragraph" w:styleId="ListParagraph">
    <w:name w:val="List Paragraph"/>
    <w:basedOn w:val="Normal"/>
    <w:uiPriority w:val="34"/>
    <w:qFormat/>
    <w:rsid w:val="00EB35BD"/>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EB35BD"/>
    <w:rPr>
      <w:i/>
      <w:iCs/>
      <w:color w:val="2F5496" w:themeColor="accent1" w:themeShade="BF"/>
    </w:rPr>
  </w:style>
  <w:style w:type="paragraph" w:styleId="IntenseQuote">
    <w:name w:val="Intense Quote"/>
    <w:basedOn w:val="Normal"/>
    <w:next w:val="Normal"/>
    <w:link w:val="IntenseQuoteChar"/>
    <w:uiPriority w:val="30"/>
    <w:qFormat/>
    <w:rsid w:val="00EB35B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EB35BD"/>
    <w:rPr>
      <w:i/>
      <w:iCs/>
      <w:color w:val="2F5496" w:themeColor="accent1" w:themeShade="BF"/>
    </w:rPr>
  </w:style>
  <w:style w:type="character" w:styleId="IntenseReference">
    <w:name w:val="Intense Reference"/>
    <w:basedOn w:val="DefaultParagraphFont"/>
    <w:uiPriority w:val="32"/>
    <w:qFormat/>
    <w:rsid w:val="00EB35BD"/>
    <w:rPr>
      <w:b/>
      <w:bCs/>
      <w:smallCaps/>
      <w:color w:val="2F5496" w:themeColor="accent1" w:themeShade="BF"/>
      <w:spacing w:val="5"/>
    </w:rPr>
  </w:style>
  <w:style w:type="paragraph" w:styleId="TOC1">
    <w:name w:val="toc 1"/>
    <w:basedOn w:val="Normal"/>
    <w:next w:val="Normal"/>
    <w:autoRedefine/>
    <w:uiPriority w:val="39"/>
    <w:qFormat/>
    <w:rsid w:val="00EB35BD"/>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EB35BD"/>
    <w:pPr>
      <w:tabs>
        <w:tab w:val="left" w:pos="360"/>
      </w:tabs>
      <w:ind w:left="360" w:hanging="360"/>
    </w:pPr>
    <w:rPr>
      <w:sz w:val="20"/>
    </w:rPr>
  </w:style>
  <w:style w:type="character" w:customStyle="1" w:styleId="FootnoteTextChar">
    <w:name w:val="Footnote Text Char"/>
    <w:basedOn w:val="DefaultParagraphFont"/>
    <w:link w:val="FootnoteText"/>
    <w:rsid w:val="00EB35BD"/>
    <w:rPr>
      <w:rFonts w:eastAsia="Times New Roman" w:cs="Times New Roman"/>
      <w:kern w:val="0"/>
      <w:sz w:val="20"/>
      <w:szCs w:val="20"/>
      <w14:ligatures w14:val="none"/>
    </w:rPr>
  </w:style>
  <w:style w:type="character" w:styleId="FootnoteReference">
    <w:name w:val="footnote reference"/>
    <w:aliases w:val="callout"/>
    <w:uiPriority w:val="99"/>
    <w:rsid w:val="00EB35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2026-04-17T06:44:00Z</dcterms:created>
  <dcterms:modified xsi:type="dcterms:W3CDTF">2026-04-17T06:44:00Z</dcterms:modified>
</cp:coreProperties>
</file>