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54E" w:rsidRDefault="0030254E" w:rsidP="006A4609">
      <w:pPr>
        <w:widowControl/>
        <w:spacing w:before="120"/>
        <w:jc w:val="center"/>
        <w:rPr>
          <w:rFonts w:ascii="Times New Roman" w:eastAsia="Times New Roman" w:hAnsi="Times New Roman"/>
          <w:b/>
          <w:bCs/>
          <w:sz w:val="26"/>
          <w:szCs w:val="26"/>
        </w:rPr>
      </w:pPr>
      <w:bookmarkStart w:id="0" w:name="_GoBack"/>
      <w:bookmarkEnd w:id="0"/>
      <w:r w:rsidRPr="00EF039E">
        <w:rPr>
          <w:rFonts w:ascii="Times New Roman" w:eastAsia="Times New Roman" w:hAnsi="Times New Roman"/>
          <w:b/>
          <w:bCs/>
          <w:sz w:val="26"/>
          <w:szCs w:val="26"/>
        </w:rPr>
        <w:t>ĐIỀU KIỆN CỤ THỂ CỦA HỢP ĐỒNG</w:t>
      </w:r>
    </w:p>
    <w:p w:rsidR="0030254E" w:rsidRPr="00EF039E" w:rsidRDefault="00F91E7A" w:rsidP="00F91E7A">
      <w:pPr>
        <w:widowControl/>
        <w:tabs>
          <w:tab w:val="left" w:pos="4458"/>
          <w:tab w:val="left" w:pos="5543"/>
          <w:tab w:val="left" w:pos="6787"/>
          <w:tab w:val="left" w:pos="7761"/>
        </w:tabs>
        <w:spacing w:before="120"/>
        <w:jc w:val="center"/>
        <w:rPr>
          <w:rFonts w:ascii="Times New Roman" w:eastAsia="Times New Roman" w:hAnsi="Times New Roman"/>
          <w:sz w:val="26"/>
          <w:szCs w:val="26"/>
        </w:rPr>
      </w:pPr>
      <w:r w:rsidRPr="00EF039E">
        <w:rPr>
          <w:rFonts w:ascii="Times New Roman" w:eastAsia="Times New Roman" w:hAnsi="Times New Roman"/>
          <w:i/>
          <w:sz w:val="26"/>
          <w:szCs w:val="26"/>
        </w:rPr>
        <w:t>(Kèm theo hợp đồng số ____</w:t>
      </w:r>
      <w:proofErr w:type="gramStart"/>
      <w:r w:rsidRPr="00EF039E">
        <w:rPr>
          <w:rFonts w:ascii="Times New Roman" w:eastAsia="Times New Roman" w:hAnsi="Times New Roman"/>
          <w:i/>
          <w:sz w:val="26"/>
          <w:szCs w:val="26"/>
        </w:rPr>
        <w:t>_,ngày</w:t>
      </w:r>
      <w:proofErr w:type="gramEnd"/>
      <w:r w:rsidRPr="00EF039E">
        <w:rPr>
          <w:rFonts w:ascii="Times New Roman" w:eastAsia="Times New Roman" w:hAnsi="Times New Roman"/>
          <w:i/>
          <w:sz w:val="26"/>
          <w:szCs w:val="26"/>
        </w:rPr>
        <w:t>____tháng____năm____)</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693"/>
        <w:gridCol w:w="7661"/>
      </w:tblGrid>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1.1</w:t>
            </w:r>
          </w:p>
        </w:tc>
        <w:tc>
          <w:tcPr>
            <w:tcW w:w="4095" w:type="pct"/>
            <w:shd w:val="clear" w:color="auto" w:fill="auto"/>
          </w:tcPr>
          <w:p w:rsidR="0030254E" w:rsidRPr="00A53C10" w:rsidRDefault="00A53C10" w:rsidP="00A53C10">
            <w:pPr>
              <w:widowControl/>
              <w:tabs>
                <w:tab w:val="left" w:pos="2289"/>
              </w:tabs>
              <w:spacing w:before="120"/>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30254E" w:rsidRPr="00A53C10">
              <w:rPr>
                <w:rFonts w:ascii="Times New Roman" w:eastAsia="Times New Roman" w:hAnsi="Times New Roman"/>
                <w:sz w:val="26"/>
                <w:szCs w:val="26"/>
              </w:rPr>
              <w:t>Chủ đầu tư là:</w:t>
            </w:r>
            <w:r w:rsidR="0030254E" w:rsidRPr="00A53C10">
              <w:rPr>
                <w:rFonts w:ascii="Times New Roman" w:eastAsia="Times New Roman" w:hAnsi="Times New Roman"/>
                <w:i/>
                <w:sz w:val="26"/>
                <w:szCs w:val="26"/>
              </w:rPr>
              <w:t xml:space="preserve"> </w:t>
            </w:r>
            <w:r w:rsidR="00F91E7A" w:rsidRPr="00A53C10">
              <w:rPr>
                <w:rFonts w:ascii="Times New Roman" w:eastAsia="Times New Roman" w:hAnsi="Times New Roman"/>
                <w:sz w:val="26"/>
                <w:szCs w:val="26"/>
              </w:rPr>
              <w:t>BỆNH VIỆN ĐA KHOA KHU VỰC THÁP MƯỜI</w:t>
            </w:r>
          </w:p>
        </w:tc>
      </w:tr>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1.3</w:t>
            </w:r>
          </w:p>
        </w:tc>
        <w:tc>
          <w:tcPr>
            <w:tcW w:w="4095" w:type="pct"/>
            <w:shd w:val="clear" w:color="auto" w:fill="auto"/>
          </w:tcPr>
          <w:p w:rsidR="0030254E" w:rsidRPr="00A53C10" w:rsidRDefault="00A53C10" w:rsidP="00A53C10">
            <w:pPr>
              <w:widowControl/>
              <w:tabs>
                <w:tab w:val="left" w:pos="1936"/>
              </w:tabs>
              <w:spacing w:before="120"/>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30254E" w:rsidRPr="00A53C10">
              <w:rPr>
                <w:rFonts w:ascii="Times New Roman" w:eastAsia="Times New Roman" w:hAnsi="Times New Roman"/>
                <w:sz w:val="26"/>
                <w:szCs w:val="26"/>
              </w:rPr>
              <w:t xml:space="preserve">Nhà thầu: </w:t>
            </w:r>
            <w:r w:rsidR="0030254E" w:rsidRPr="00A53C10">
              <w:rPr>
                <w:rFonts w:ascii="Times New Roman" w:eastAsia="Times New Roman" w:hAnsi="Times New Roman"/>
                <w:i/>
                <w:sz w:val="26"/>
                <w:szCs w:val="26"/>
              </w:rPr>
              <w:t>____ [ghi tên Nhà thầu trúng thầu].</w:t>
            </w:r>
          </w:p>
        </w:tc>
      </w:tr>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1.9</w:t>
            </w:r>
          </w:p>
        </w:tc>
        <w:tc>
          <w:tcPr>
            <w:tcW w:w="4095" w:type="pct"/>
            <w:shd w:val="clear" w:color="auto" w:fill="auto"/>
          </w:tcPr>
          <w:p w:rsidR="0030254E" w:rsidRPr="00A53C10" w:rsidRDefault="00A53C10" w:rsidP="00A53C10">
            <w:pPr>
              <w:widowControl/>
              <w:spacing w:before="120"/>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30254E" w:rsidRPr="00A53C10">
              <w:rPr>
                <w:rFonts w:ascii="Times New Roman" w:eastAsia="Times New Roman" w:hAnsi="Times New Roman"/>
                <w:sz w:val="26"/>
                <w:szCs w:val="26"/>
              </w:rPr>
              <w:t>Địa điểm Dự án/ Điểm giao hàng cuối cùng là:</w:t>
            </w:r>
            <w:r w:rsidR="0030254E" w:rsidRPr="00A53C10">
              <w:rPr>
                <w:rFonts w:ascii="Times New Roman" w:eastAsia="Times New Roman" w:hAnsi="Times New Roman"/>
                <w:i/>
                <w:sz w:val="26"/>
                <w:szCs w:val="26"/>
              </w:rPr>
              <w:t xml:space="preserve"> </w:t>
            </w:r>
            <w:r w:rsidR="00F91E7A" w:rsidRPr="00A53C10">
              <w:rPr>
                <w:rFonts w:ascii="Times New Roman" w:eastAsia="Times New Roman" w:hAnsi="Times New Roman"/>
                <w:sz w:val="26"/>
                <w:szCs w:val="26"/>
              </w:rPr>
              <w:t>Khoa Dược - Bệnh viện Đa khoa Khu Vực Tháp Mười</w:t>
            </w:r>
          </w:p>
        </w:tc>
      </w:tr>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2.8</w:t>
            </w:r>
          </w:p>
        </w:tc>
        <w:tc>
          <w:tcPr>
            <w:tcW w:w="4095" w:type="pct"/>
            <w:shd w:val="clear" w:color="auto" w:fill="auto"/>
          </w:tcPr>
          <w:p w:rsidR="0030254E" w:rsidRPr="00A53C10" w:rsidRDefault="00A53C10" w:rsidP="00A53C10">
            <w:pPr>
              <w:widowControl/>
              <w:tabs>
                <w:tab w:val="left" w:pos="7006"/>
              </w:tabs>
              <w:spacing w:before="120"/>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30254E" w:rsidRPr="00A53C10">
              <w:rPr>
                <w:rFonts w:ascii="Times New Roman" w:eastAsia="Times New Roman" w:hAnsi="Times New Roman"/>
                <w:sz w:val="26"/>
                <w:szCs w:val="26"/>
              </w:rPr>
              <w:t xml:space="preserve">Các tài liệu sau đây cũng là một phần của Hợp đồng: </w:t>
            </w:r>
            <w:r w:rsidR="00F91E7A" w:rsidRPr="00A53C10">
              <w:rPr>
                <w:rFonts w:ascii="Times New Roman" w:hAnsi="Times New Roman"/>
                <w:sz w:val="26"/>
                <w:szCs w:val="26"/>
              </w:rPr>
              <w:t>Văn bản chấp thuận thay đổi thông tin thuốc trúng thầu (nếu có)</w:t>
            </w:r>
            <w:r w:rsidR="00F91E7A" w:rsidRPr="00A53C10">
              <w:rPr>
                <w:rFonts w:ascii="Times New Roman" w:hAnsi="Times New Roman"/>
                <w:bCs/>
                <w:i/>
                <w:sz w:val="26"/>
                <w:szCs w:val="26"/>
              </w:rPr>
              <w:t>.</w:t>
            </w:r>
          </w:p>
        </w:tc>
      </w:tr>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4</w:t>
            </w:r>
          </w:p>
        </w:tc>
        <w:tc>
          <w:tcPr>
            <w:tcW w:w="4095" w:type="pct"/>
            <w:shd w:val="clear" w:color="auto" w:fill="auto"/>
          </w:tcPr>
          <w:p w:rsidR="0030254E" w:rsidRPr="00A53C10" w:rsidRDefault="00A53C10" w:rsidP="00A53C10">
            <w:pPr>
              <w:widowControl/>
              <w:tabs>
                <w:tab w:val="left" w:pos="2363"/>
              </w:tabs>
              <w:spacing w:before="120"/>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F91E7A" w:rsidRPr="00A53C10">
              <w:rPr>
                <w:rFonts w:ascii="Times New Roman" w:eastAsia="Times New Roman" w:hAnsi="Times New Roman"/>
                <w:sz w:val="26"/>
                <w:szCs w:val="26"/>
              </w:rPr>
              <w:t>Chủ đầu tư có thể</w:t>
            </w:r>
            <w:r w:rsidR="0030254E" w:rsidRPr="00A53C10">
              <w:rPr>
                <w:rFonts w:ascii="Times New Roman" w:eastAsia="Times New Roman" w:hAnsi="Times New Roman"/>
                <w:i/>
                <w:sz w:val="26"/>
                <w:szCs w:val="26"/>
              </w:rPr>
              <w:t xml:space="preserve"> </w:t>
            </w:r>
            <w:r w:rsidR="0030254E" w:rsidRPr="00A53C10">
              <w:rPr>
                <w:rFonts w:ascii="Times New Roman" w:eastAsia="Times New Roman" w:hAnsi="Times New Roman"/>
                <w:sz w:val="26"/>
                <w:szCs w:val="26"/>
              </w:rPr>
              <w:t>ủy quyền các nghĩa vụ và trách nhiệm của mình cho người khác.</w:t>
            </w:r>
          </w:p>
        </w:tc>
      </w:tr>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5.1</w:t>
            </w:r>
          </w:p>
        </w:tc>
        <w:tc>
          <w:tcPr>
            <w:tcW w:w="4095" w:type="pct"/>
            <w:shd w:val="clear" w:color="auto" w:fill="auto"/>
          </w:tcPr>
          <w:p w:rsidR="0030254E" w:rsidRPr="00A53C10" w:rsidRDefault="00A53C10" w:rsidP="00A53C10">
            <w:pPr>
              <w:widowControl/>
              <w:tabs>
                <w:tab w:val="left" w:pos="1804"/>
                <w:tab w:val="left" w:pos="2323"/>
              </w:tabs>
              <w:spacing w:before="120"/>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30254E" w:rsidRPr="00A53C10">
              <w:rPr>
                <w:rFonts w:ascii="Times New Roman" w:eastAsia="Times New Roman" w:hAnsi="Times New Roman"/>
                <w:sz w:val="26"/>
                <w:szCs w:val="26"/>
              </w:rPr>
              <w:t xml:space="preserve">Các thông báo cần gửi về Chủ đầu tư theo địa chỉ dưới đây: </w:t>
            </w:r>
          </w:p>
          <w:p w:rsidR="00F91E7A" w:rsidRPr="00A53C10" w:rsidRDefault="00A53C10" w:rsidP="00A53C10">
            <w:pPr>
              <w:widowControl/>
              <w:tabs>
                <w:tab w:val="left" w:pos="1804"/>
                <w:tab w:val="left" w:pos="2323"/>
              </w:tabs>
              <w:spacing w:before="120"/>
              <w:jc w:val="both"/>
              <w:rPr>
                <w:rFonts w:ascii="Times New Roman" w:hAnsi="Times New Roman"/>
                <w:bCs/>
                <w:sz w:val="26"/>
                <w:szCs w:val="26"/>
              </w:rPr>
            </w:pPr>
            <w:r>
              <w:rPr>
                <w:rFonts w:ascii="Times New Roman" w:eastAsia="Times New Roman" w:hAnsi="Times New Roman"/>
                <w:sz w:val="26"/>
                <w:szCs w:val="26"/>
              </w:rPr>
              <w:t xml:space="preserve">  </w:t>
            </w:r>
            <w:r w:rsidR="0030254E" w:rsidRPr="00A53C10">
              <w:rPr>
                <w:rFonts w:ascii="Times New Roman" w:eastAsia="Times New Roman" w:hAnsi="Times New Roman"/>
                <w:sz w:val="26"/>
                <w:szCs w:val="26"/>
              </w:rPr>
              <w:t xml:space="preserve">Người </w:t>
            </w:r>
            <w:proofErr w:type="gramStart"/>
            <w:r w:rsidR="0030254E" w:rsidRPr="00A53C10">
              <w:rPr>
                <w:rFonts w:ascii="Times New Roman" w:eastAsia="Times New Roman" w:hAnsi="Times New Roman"/>
                <w:sz w:val="26"/>
                <w:szCs w:val="26"/>
              </w:rPr>
              <w:t>nhận:</w:t>
            </w:r>
            <w:r w:rsidR="00F91E7A" w:rsidRPr="00A53C10">
              <w:rPr>
                <w:rFonts w:ascii="Times New Roman" w:hAnsi="Times New Roman"/>
                <w:bCs/>
                <w:sz w:val="26"/>
                <w:szCs w:val="26"/>
              </w:rPr>
              <w:t>Bệnh</w:t>
            </w:r>
            <w:proofErr w:type="gramEnd"/>
            <w:r w:rsidR="00F91E7A" w:rsidRPr="00A53C10">
              <w:rPr>
                <w:rFonts w:ascii="Times New Roman" w:hAnsi="Times New Roman"/>
                <w:bCs/>
                <w:sz w:val="26"/>
                <w:szCs w:val="26"/>
              </w:rPr>
              <w:t xml:space="preserve"> viện Đa khoa Khu Vực Tháp Mười</w:t>
            </w:r>
          </w:p>
          <w:p w:rsidR="00F91E7A" w:rsidRPr="00A53C10" w:rsidRDefault="00A53C10" w:rsidP="00A53C10">
            <w:pPr>
              <w:widowControl/>
              <w:tabs>
                <w:tab w:val="left" w:pos="2164"/>
              </w:tabs>
              <w:spacing w:before="120"/>
              <w:jc w:val="both"/>
              <w:rPr>
                <w:rStyle w:val="text"/>
                <w:rFonts w:ascii="Times New Roman" w:hAnsi="Times New Roman"/>
                <w:spacing w:val="3"/>
                <w:sz w:val="26"/>
                <w:szCs w:val="26"/>
                <w:shd w:val="clear" w:color="auto" w:fill="FFFFFF"/>
              </w:rPr>
            </w:pPr>
            <w:r>
              <w:rPr>
                <w:rFonts w:ascii="Times New Roman" w:eastAsia="Times New Roman" w:hAnsi="Times New Roman"/>
                <w:sz w:val="26"/>
                <w:szCs w:val="26"/>
              </w:rPr>
              <w:t xml:space="preserve">  </w:t>
            </w:r>
            <w:r w:rsidR="0030254E" w:rsidRPr="00A53C10">
              <w:rPr>
                <w:rFonts w:ascii="Times New Roman" w:eastAsia="Times New Roman" w:hAnsi="Times New Roman"/>
                <w:sz w:val="26"/>
                <w:szCs w:val="26"/>
              </w:rPr>
              <w:t xml:space="preserve">Địa chỉ: </w:t>
            </w:r>
            <w:r w:rsidR="00F91E7A" w:rsidRPr="00A53C10">
              <w:rPr>
                <w:rStyle w:val="text"/>
                <w:rFonts w:ascii="Times New Roman" w:hAnsi="Times New Roman"/>
                <w:spacing w:val="3"/>
                <w:sz w:val="26"/>
                <w:szCs w:val="26"/>
                <w:shd w:val="clear" w:color="auto" w:fill="FFFFFF"/>
              </w:rPr>
              <w:t xml:space="preserve">Số 138 Đường Hùng Vương, Ấp Mỹ </w:t>
            </w:r>
            <w:proofErr w:type="gramStart"/>
            <w:r w:rsidR="00F91E7A" w:rsidRPr="00A53C10">
              <w:rPr>
                <w:rStyle w:val="text"/>
                <w:rFonts w:ascii="Times New Roman" w:hAnsi="Times New Roman"/>
                <w:spacing w:val="3"/>
                <w:sz w:val="26"/>
                <w:szCs w:val="26"/>
                <w:shd w:val="clear" w:color="auto" w:fill="FFFFFF"/>
              </w:rPr>
              <w:t>An</w:t>
            </w:r>
            <w:proofErr w:type="gramEnd"/>
            <w:r w:rsidR="00F91E7A" w:rsidRPr="00A53C10">
              <w:rPr>
                <w:rStyle w:val="text"/>
                <w:rFonts w:ascii="Times New Roman" w:hAnsi="Times New Roman"/>
                <w:spacing w:val="3"/>
                <w:sz w:val="26"/>
                <w:szCs w:val="26"/>
                <w:shd w:val="clear" w:color="auto" w:fill="FFFFFF"/>
              </w:rPr>
              <w:t xml:space="preserve"> 2, Xã Tháp Mười, tỉnh Đồng Tháp</w:t>
            </w:r>
          </w:p>
          <w:p w:rsidR="0030254E" w:rsidRPr="00A53C10" w:rsidRDefault="00A53C10" w:rsidP="00A53C10">
            <w:pPr>
              <w:widowControl/>
              <w:tabs>
                <w:tab w:val="left" w:pos="2164"/>
              </w:tabs>
              <w:spacing w:before="120"/>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30254E" w:rsidRPr="00A53C10">
              <w:rPr>
                <w:rFonts w:ascii="Times New Roman" w:eastAsia="Times New Roman" w:hAnsi="Times New Roman"/>
                <w:sz w:val="26"/>
                <w:szCs w:val="26"/>
              </w:rPr>
              <w:t xml:space="preserve">Điện thoại: </w:t>
            </w:r>
            <w:r w:rsidR="00F91E7A" w:rsidRPr="00A53C10">
              <w:rPr>
                <w:rFonts w:ascii="Times New Roman" w:hAnsi="Times New Roman"/>
                <w:bCs/>
                <w:sz w:val="26"/>
                <w:szCs w:val="26"/>
              </w:rPr>
              <w:t>02773.940.323; 02773.940.924</w:t>
            </w:r>
          </w:p>
        </w:tc>
      </w:tr>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6.1</w:t>
            </w:r>
          </w:p>
        </w:tc>
        <w:tc>
          <w:tcPr>
            <w:tcW w:w="4095" w:type="pct"/>
            <w:shd w:val="clear" w:color="auto" w:fill="auto"/>
          </w:tcPr>
          <w:p w:rsidR="00F91E7A" w:rsidRPr="00A53C10" w:rsidRDefault="00F91E7A" w:rsidP="00A53C10">
            <w:pPr>
              <w:autoSpaceDE w:val="0"/>
              <w:autoSpaceDN w:val="0"/>
              <w:adjustRightInd w:val="0"/>
              <w:spacing w:before="80" w:after="80"/>
              <w:ind w:left="142" w:right="187"/>
              <w:jc w:val="both"/>
              <w:rPr>
                <w:rFonts w:ascii="Times New Roman" w:hAnsi="Times New Roman"/>
                <w:bCs/>
                <w:sz w:val="26"/>
                <w:szCs w:val="26"/>
              </w:rPr>
            </w:pPr>
            <w:r w:rsidRPr="00A53C10">
              <w:rPr>
                <w:rFonts w:ascii="Times New Roman" w:hAnsi="Times New Roman"/>
                <w:bCs/>
                <w:sz w:val="26"/>
                <w:szCs w:val="26"/>
              </w:rPr>
              <w:t>- Hình thức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rsidR="00F91E7A"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Style w:val="Bodytext17"/>
                <w:rFonts w:ascii="Times New Roman" w:hAnsi="Times New Roman"/>
                <w:b w:val="0"/>
                <w:bCs w:val="0"/>
                <w:sz w:val="26"/>
                <w:szCs w:val="26"/>
              </w:rPr>
              <w:t xml:space="preserve">- </w:t>
            </w:r>
            <w:r w:rsidRPr="00A53C10">
              <w:rPr>
                <w:rStyle w:val="BodyTextChar1"/>
                <w:rFonts w:ascii="Times New Roman" w:eastAsia="Calibri" w:hAnsi="Times New Roman"/>
                <w:b w:val="0"/>
                <w:sz w:val="26"/>
                <w:szCs w:val="26"/>
              </w:rPr>
              <w:t>Nhà thầu trúng thầu thực hiện biện pháp bảo đảm thực hiện hợp đồng cho từng đơn vị có nhu cầu mua sắm hoặc cho tổng số phần mà nhà thầu ký hợp đồng theo mẫu được quy định trong E-HSMT.</w:t>
            </w:r>
          </w:p>
          <w:p w:rsidR="00F91E7A" w:rsidRPr="00A53C10" w:rsidRDefault="00F91E7A" w:rsidP="00A53C10">
            <w:pPr>
              <w:autoSpaceDE w:val="0"/>
              <w:autoSpaceDN w:val="0"/>
              <w:adjustRightInd w:val="0"/>
              <w:spacing w:before="80" w:after="80"/>
              <w:ind w:left="142" w:right="187"/>
              <w:jc w:val="both"/>
              <w:rPr>
                <w:rFonts w:ascii="Times New Roman" w:hAnsi="Times New Roman"/>
                <w:bCs/>
                <w:sz w:val="26"/>
                <w:szCs w:val="26"/>
              </w:rPr>
            </w:pPr>
            <w:r w:rsidRPr="00A53C10">
              <w:rPr>
                <w:rFonts w:ascii="Times New Roman" w:hAnsi="Times New Roman"/>
                <w:bCs/>
                <w:sz w:val="26"/>
                <w:szCs w:val="26"/>
              </w:rPr>
              <w:t xml:space="preserve">- Giá trị bảo đảm thực hiện hợp đồng: </w:t>
            </w:r>
            <w:r w:rsidRPr="00A53C10">
              <w:rPr>
                <w:rFonts w:ascii="Times New Roman" w:hAnsi="Times New Roman"/>
                <w:b/>
                <w:bCs/>
                <w:sz w:val="26"/>
                <w:szCs w:val="26"/>
              </w:rPr>
              <w:t>3</w:t>
            </w:r>
            <w:r w:rsidRPr="00A53C10">
              <w:rPr>
                <w:rFonts w:ascii="Times New Roman" w:hAnsi="Times New Roman"/>
                <w:bCs/>
                <w:sz w:val="26"/>
                <w:szCs w:val="26"/>
              </w:rPr>
              <w:t xml:space="preserve">% Giá hợp đồng. </w:t>
            </w:r>
          </w:p>
          <w:p w:rsidR="0030254E" w:rsidRPr="00A53C10" w:rsidRDefault="00F91E7A" w:rsidP="007C7443">
            <w:pPr>
              <w:autoSpaceDE w:val="0"/>
              <w:autoSpaceDN w:val="0"/>
              <w:adjustRightInd w:val="0"/>
              <w:spacing w:before="80" w:after="80"/>
              <w:ind w:left="142" w:right="187"/>
              <w:jc w:val="both"/>
              <w:rPr>
                <w:rFonts w:ascii="Times New Roman" w:hAnsi="Times New Roman"/>
                <w:bCs/>
                <w:sz w:val="26"/>
                <w:szCs w:val="26"/>
              </w:rPr>
            </w:pPr>
            <w:r w:rsidRPr="00A53C10">
              <w:rPr>
                <w:rFonts w:ascii="Times New Roman" w:hAnsi="Times New Roman"/>
                <w:bCs/>
                <w:sz w:val="26"/>
                <w:szCs w:val="26"/>
              </w:rPr>
              <w:t>- Hiệu lực của bảo đảm thực hiện hợp đồng: Bảo đảm thực hiện hợp đồng có hiệu lực ít nhấ</w:t>
            </w:r>
            <w:r w:rsidR="007C7443">
              <w:rPr>
                <w:rFonts w:ascii="Times New Roman" w:hAnsi="Times New Roman"/>
                <w:bCs/>
                <w:sz w:val="26"/>
                <w:szCs w:val="26"/>
              </w:rPr>
              <w:t>t 12</w:t>
            </w:r>
            <w:r w:rsidRPr="00A53C10">
              <w:rPr>
                <w:rFonts w:ascii="Times New Roman" w:hAnsi="Times New Roman"/>
                <w:bCs/>
                <w:sz w:val="26"/>
                <w:szCs w:val="26"/>
              </w:rPr>
              <w:t xml:space="preserve"> tháng kể từ ngày </w:t>
            </w:r>
            <w:r w:rsidR="007C7443">
              <w:rPr>
                <w:rFonts w:ascii="Times New Roman" w:hAnsi="Times New Roman"/>
                <w:bCs/>
                <w:sz w:val="26"/>
                <w:szCs w:val="26"/>
              </w:rPr>
              <w:t>h</w:t>
            </w:r>
            <w:r w:rsidR="007C7443" w:rsidRPr="007C7443">
              <w:rPr>
                <w:rFonts w:ascii="Times New Roman" w:hAnsi="Times New Roman"/>
                <w:bCs/>
                <w:sz w:val="26"/>
                <w:szCs w:val="26"/>
              </w:rPr>
              <w:t>ợ</w:t>
            </w:r>
            <w:r w:rsidR="007C7443">
              <w:rPr>
                <w:rFonts w:ascii="Times New Roman" w:hAnsi="Times New Roman"/>
                <w:bCs/>
                <w:sz w:val="26"/>
                <w:szCs w:val="26"/>
              </w:rPr>
              <w:t>p đ</w:t>
            </w:r>
            <w:r w:rsidR="007C7443" w:rsidRPr="007C7443">
              <w:rPr>
                <w:rFonts w:ascii="Times New Roman" w:hAnsi="Times New Roman"/>
                <w:bCs/>
                <w:sz w:val="26"/>
                <w:szCs w:val="26"/>
              </w:rPr>
              <w:t>ồ</w:t>
            </w:r>
            <w:r w:rsidR="007C7443">
              <w:rPr>
                <w:rFonts w:ascii="Times New Roman" w:hAnsi="Times New Roman"/>
                <w:bCs/>
                <w:sz w:val="26"/>
                <w:szCs w:val="26"/>
              </w:rPr>
              <w:t>ng c</w:t>
            </w:r>
            <w:r w:rsidR="007C7443" w:rsidRPr="007C7443">
              <w:rPr>
                <w:rFonts w:ascii="Times New Roman" w:hAnsi="Times New Roman"/>
                <w:bCs/>
                <w:sz w:val="26"/>
                <w:szCs w:val="26"/>
              </w:rPr>
              <w:t>ó</w:t>
            </w:r>
            <w:r w:rsidR="007C7443">
              <w:rPr>
                <w:rFonts w:ascii="Times New Roman" w:hAnsi="Times New Roman"/>
                <w:bCs/>
                <w:sz w:val="26"/>
                <w:szCs w:val="26"/>
              </w:rPr>
              <w:t xml:space="preserve"> hi</w:t>
            </w:r>
            <w:r w:rsidR="007C7443" w:rsidRPr="007C7443">
              <w:rPr>
                <w:rFonts w:ascii="Times New Roman" w:hAnsi="Times New Roman"/>
                <w:bCs/>
                <w:sz w:val="26"/>
                <w:szCs w:val="26"/>
              </w:rPr>
              <w:t>ệu</w:t>
            </w:r>
            <w:r w:rsidR="007C7443">
              <w:rPr>
                <w:rFonts w:ascii="Times New Roman" w:hAnsi="Times New Roman"/>
                <w:bCs/>
                <w:sz w:val="26"/>
                <w:szCs w:val="26"/>
              </w:rPr>
              <w:t xml:space="preserve"> l</w:t>
            </w:r>
            <w:r w:rsidR="007C7443" w:rsidRPr="007C7443">
              <w:rPr>
                <w:rFonts w:ascii="Times New Roman" w:hAnsi="Times New Roman"/>
                <w:bCs/>
                <w:sz w:val="26"/>
                <w:szCs w:val="26"/>
              </w:rPr>
              <w:t>ự</w:t>
            </w:r>
            <w:r w:rsidR="007C7443">
              <w:rPr>
                <w:rFonts w:ascii="Times New Roman" w:hAnsi="Times New Roman"/>
                <w:bCs/>
                <w:sz w:val="26"/>
                <w:szCs w:val="26"/>
              </w:rPr>
              <w:t>c.</w:t>
            </w:r>
          </w:p>
        </w:tc>
      </w:tr>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6.2</w:t>
            </w:r>
          </w:p>
        </w:tc>
        <w:tc>
          <w:tcPr>
            <w:tcW w:w="4095" w:type="pct"/>
            <w:shd w:val="clear" w:color="auto" w:fill="auto"/>
          </w:tcPr>
          <w:p w:rsidR="0030254E" w:rsidRPr="00A53C10" w:rsidRDefault="00A53C10" w:rsidP="00A53C10">
            <w:pPr>
              <w:widowControl/>
              <w:spacing w:before="120"/>
              <w:jc w:val="both"/>
              <w:rPr>
                <w:rFonts w:ascii="Times New Roman" w:eastAsia="Times New Roman" w:hAnsi="Times New Roman"/>
                <w:sz w:val="26"/>
                <w:szCs w:val="26"/>
              </w:rPr>
            </w:pPr>
            <w:r>
              <w:rPr>
                <w:rFonts w:ascii="Times New Roman" w:hAnsi="Times New Roman"/>
                <w:bCs/>
                <w:sz w:val="26"/>
                <w:szCs w:val="26"/>
              </w:rPr>
              <w:t xml:space="preserve">  </w:t>
            </w:r>
            <w:r w:rsidR="00F91E7A" w:rsidRPr="00A53C10">
              <w:rPr>
                <w:rFonts w:ascii="Times New Roman" w:hAnsi="Times New Roman"/>
                <w:bCs/>
                <w:sz w:val="26"/>
                <w:szCs w:val="26"/>
              </w:rPr>
              <w:t>Thời hạn hoàn trả bảo đảm thực hiện hợp đồng: 30 ngày sau khi hợp đồng thanh lý</w:t>
            </w:r>
          </w:p>
        </w:tc>
      </w:tr>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7.1</w:t>
            </w:r>
          </w:p>
        </w:tc>
        <w:tc>
          <w:tcPr>
            <w:tcW w:w="4095" w:type="pct"/>
            <w:shd w:val="clear" w:color="auto" w:fill="auto"/>
          </w:tcPr>
          <w:p w:rsidR="0030254E" w:rsidRPr="00A53C10" w:rsidRDefault="00A53C10" w:rsidP="00A53C10">
            <w:pPr>
              <w:widowControl/>
              <w:tabs>
                <w:tab w:val="left" w:pos="3712"/>
              </w:tabs>
              <w:spacing w:before="120"/>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30254E" w:rsidRPr="00A53C10">
              <w:rPr>
                <w:rFonts w:ascii="Times New Roman" w:eastAsia="Times New Roman" w:hAnsi="Times New Roman"/>
                <w:sz w:val="26"/>
                <w:szCs w:val="26"/>
              </w:rPr>
              <w:t xml:space="preserve">Danh sách nhà thầu phụ: </w:t>
            </w:r>
            <w:r w:rsidR="00F91E7A" w:rsidRPr="00A53C10">
              <w:rPr>
                <w:rFonts w:ascii="Times New Roman" w:hAnsi="Times New Roman"/>
                <w:bCs/>
                <w:sz w:val="26"/>
                <w:szCs w:val="26"/>
              </w:rPr>
              <w:t>không áp dụng.</w:t>
            </w:r>
          </w:p>
        </w:tc>
      </w:tr>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7.3</w:t>
            </w:r>
          </w:p>
        </w:tc>
        <w:tc>
          <w:tcPr>
            <w:tcW w:w="4095" w:type="pct"/>
            <w:shd w:val="clear" w:color="auto" w:fill="auto"/>
          </w:tcPr>
          <w:p w:rsidR="0030254E" w:rsidRPr="00A53C10" w:rsidRDefault="00A53C10" w:rsidP="00A53C10">
            <w:pPr>
              <w:widowControl/>
              <w:spacing w:before="120"/>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30254E" w:rsidRPr="00A53C10">
              <w:rPr>
                <w:rFonts w:ascii="Times New Roman" w:eastAsia="Times New Roman" w:hAnsi="Times New Roman"/>
                <w:sz w:val="26"/>
                <w:szCs w:val="26"/>
              </w:rPr>
              <w:t>Nêu các yêu cầu cần thiết khác về nhà thầu phụ</w:t>
            </w:r>
            <w:r w:rsidR="00F91E7A" w:rsidRPr="00A53C10">
              <w:rPr>
                <w:rFonts w:ascii="Times New Roman" w:eastAsia="Times New Roman" w:hAnsi="Times New Roman"/>
                <w:sz w:val="26"/>
                <w:szCs w:val="26"/>
              </w:rPr>
              <w:t>:</w:t>
            </w:r>
            <w:r w:rsidR="0030254E" w:rsidRPr="00A53C10">
              <w:rPr>
                <w:rFonts w:ascii="Times New Roman" w:eastAsia="Times New Roman" w:hAnsi="Times New Roman"/>
                <w:sz w:val="26"/>
                <w:szCs w:val="26"/>
              </w:rPr>
              <w:t xml:space="preserve"> </w:t>
            </w:r>
            <w:r w:rsidR="00F91E7A" w:rsidRPr="00A53C10">
              <w:rPr>
                <w:rFonts w:ascii="Times New Roman" w:hAnsi="Times New Roman"/>
                <w:bCs/>
                <w:sz w:val="26"/>
                <w:szCs w:val="26"/>
              </w:rPr>
              <w:t>không áp dụng.</w:t>
            </w:r>
          </w:p>
        </w:tc>
      </w:tr>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8.2</w:t>
            </w:r>
          </w:p>
        </w:tc>
        <w:tc>
          <w:tcPr>
            <w:tcW w:w="4095" w:type="pct"/>
            <w:shd w:val="clear" w:color="auto" w:fill="auto"/>
          </w:tcPr>
          <w:p w:rsidR="00A53C10" w:rsidRDefault="00F91E7A" w:rsidP="00A53C10">
            <w:pPr>
              <w:autoSpaceDE w:val="0"/>
              <w:autoSpaceDN w:val="0"/>
              <w:adjustRightInd w:val="0"/>
              <w:spacing w:before="80" w:after="80"/>
              <w:ind w:left="142" w:right="187"/>
              <w:jc w:val="both"/>
              <w:rPr>
                <w:rFonts w:ascii="Times New Roman" w:hAnsi="Times New Roman"/>
                <w:i/>
                <w:iCs/>
                <w:sz w:val="26"/>
                <w:szCs w:val="26"/>
              </w:rPr>
            </w:pPr>
            <w:r w:rsidRPr="00A53C10">
              <w:rPr>
                <w:rFonts w:ascii="Times New Roman" w:hAnsi="Times New Roman"/>
                <w:sz w:val="26"/>
                <w:szCs w:val="26"/>
              </w:rPr>
              <w:t>- Thời gian để tiến hành hòa giải: tối đa 30 ngày kể từ ngày gửi yêu cầu giải quyết tranh chấp.</w:t>
            </w:r>
          </w:p>
          <w:p w:rsidR="0030254E"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xml:space="preserve">- Giải quyết tranh chấp: Nếu tranh chấp không thể giải quyết được bằng </w:t>
            </w:r>
            <w:r w:rsidRPr="00A53C10">
              <w:rPr>
                <w:rFonts w:ascii="Times New Roman" w:hAnsi="Times New Roman"/>
                <w:sz w:val="26"/>
                <w:szCs w:val="26"/>
              </w:rPr>
              <w:lastRenderedPageBreak/>
              <w:t>thương lượng, hòa giải thì bất kỳ bên nào cũng đều có thể yêu cầu đưa tranh chấp ra Tòa án các cấp có thẩm quyền để yêu cầu giải quyết theo quy định hiện hành. Mọi chi phí để giải quyết tranh chấp tại Tòa sẽ do bên thua kiện chịu trách nhiệm chi trả.</w:t>
            </w:r>
          </w:p>
        </w:tc>
      </w:tr>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lastRenderedPageBreak/>
              <w:t>ĐKC 10</w:t>
            </w:r>
          </w:p>
        </w:tc>
        <w:tc>
          <w:tcPr>
            <w:tcW w:w="4095" w:type="pct"/>
            <w:shd w:val="clear" w:color="auto" w:fill="auto"/>
          </w:tcPr>
          <w:p w:rsidR="00F91E7A"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xml:space="preserve">Nhà thầu phải cung cấp các thông tin và chứng từ sau đây về việc vận chuyển thuốc: </w:t>
            </w:r>
          </w:p>
          <w:p w:rsidR="00F91E7A"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Hóa đơn bán hàng theo quy định.</w:t>
            </w:r>
          </w:p>
          <w:p w:rsidR="00F91E7A"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Phiếu báo lô trong trường hợp hóa đơn bán hàng không bao gồm thông tin về lô sản xuất và hạn sử dụng của thuốc.</w:t>
            </w:r>
          </w:p>
          <w:p w:rsidR="00F91E7A"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Phiếu kiểm nghiệm cho từng lô hàng.</w:t>
            </w:r>
          </w:p>
          <w:p w:rsid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Cơ sở y tế phải nhận được các tài liệu chứng từ nói trên trước khi thuốc đến nơi, nếu không Nhà thầu sẽ phải chịu trách nhiệm về bất kỳ chi phí nào phát sinh do việ</w:t>
            </w:r>
            <w:r w:rsidR="00A53C10">
              <w:rPr>
                <w:rFonts w:ascii="Times New Roman" w:hAnsi="Times New Roman"/>
                <w:sz w:val="26"/>
                <w:szCs w:val="26"/>
              </w:rPr>
              <w:t>c này.</w:t>
            </w:r>
          </w:p>
          <w:p w:rsidR="0030254E"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Nhà thầu cam kết phiếu kiểm nghiệm cho từng lô hàng đạt yêu cầu chất lượng theo đúng hồ sơ đăng ký thuốc đã được cơ quan có thẩm quyền phê duyệt.</w:t>
            </w:r>
          </w:p>
        </w:tc>
      </w:tr>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12</w:t>
            </w:r>
          </w:p>
        </w:tc>
        <w:tc>
          <w:tcPr>
            <w:tcW w:w="4095" w:type="pct"/>
            <w:shd w:val="clear" w:color="auto" w:fill="auto"/>
          </w:tcPr>
          <w:p w:rsidR="0030254E" w:rsidRPr="00A53C10" w:rsidRDefault="00A53C10" w:rsidP="00A53C10">
            <w:pPr>
              <w:widowControl/>
              <w:spacing w:before="120"/>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30254E" w:rsidRPr="00A53C10">
              <w:rPr>
                <w:rFonts w:ascii="Times New Roman" w:eastAsia="Times New Roman" w:hAnsi="Times New Roman"/>
                <w:sz w:val="26"/>
                <w:szCs w:val="26"/>
              </w:rPr>
              <w:t xml:space="preserve">Loại hợp đồng: </w:t>
            </w:r>
            <w:r w:rsidR="00F91E7A" w:rsidRPr="00A53C10">
              <w:rPr>
                <w:rFonts w:ascii="Times New Roman" w:eastAsia="Times New Roman" w:hAnsi="Times New Roman"/>
                <w:i/>
                <w:sz w:val="26"/>
                <w:szCs w:val="26"/>
              </w:rPr>
              <w:t>theo đơn giá cố định</w:t>
            </w:r>
          </w:p>
        </w:tc>
      </w:tr>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13.1</w:t>
            </w:r>
          </w:p>
        </w:tc>
        <w:tc>
          <w:tcPr>
            <w:tcW w:w="4095" w:type="pct"/>
            <w:shd w:val="clear" w:color="auto" w:fill="auto"/>
          </w:tcPr>
          <w:p w:rsidR="0030254E" w:rsidRPr="00A53C10" w:rsidRDefault="00A53C10" w:rsidP="00A53C10">
            <w:pPr>
              <w:widowControl/>
              <w:tabs>
                <w:tab w:val="left" w:pos="2347"/>
              </w:tabs>
              <w:spacing w:before="120"/>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30254E" w:rsidRPr="00A53C10">
              <w:rPr>
                <w:rFonts w:ascii="Times New Roman" w:eastAsia="Times New Roman" w:hAnsi="Times New Roman"/>
                <w:sz w:val="26"/>
                <w:szCs w:val="26"/>
              </w:rPr>
              <w:t>Giá hợp đồng:</w:t>
            </w:r>
            <w:r w:rsidR="0030254E" w:rsidRPr="00A53C10">
              <w:rPr>
                <w:rFonts w:ascii="Times New Roman" w:eastAsia="Times New Roman" w:hAnsi="Times New Roman"/>
                <w:i/>
                <w:sz w:val="26"/>
                <w:szCs w:val="26"/>
              </w:rPr>
              <w:t xml:space="preserve"> ____ [ghi giá hợp đồng theo giá trị nêu trong Thư chấp thuận E- HSDT và trao hợp đồng]</w:t>
            </w:r>
            <w:r w:rsidR="0030254E" w:rsidRPr="00A53C10">
              <w:rPr>
                <w:rFonts w:ascii="Times New Roman" w:eastAsia="Times New Roman" w:hAnsi="Times New Roman"/>
                <w:sz w:val="26"/>
                <w:szCs w:val="26"/>
              </w:rPr>
              <w:t>.</w:t>
            </w:r>
          </w:p>
        </w:tc>
      </w:tr>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14</w:t>
            </w:r>
          </w:p>
        </w:tc>
        <w:tc>
          <w:tcPr>
            <w:tcW w:w="4095" w:type="pct"/>
            <w:shd w:val="clear" w:color="auto" w:fill="auto"/>
          </w:tcPr>
          <w:p w:rsidR="0030254E" w:rsidRPr="00A53C10" w:rsidRDefault="00A53C10" w:rsidP="00A53C10">
            <w:pPr>
              <w:widowControl/>
              <w:spacing w:before="120"/>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F91E7A" w:rsidRPr="00A53C10">
              <w:rPr>
                <w:rFonts w:ascii="Times New Roman" w:eastAsia="Times New Roman" w:hAnsi="Times New Roman"/>
                <w:sz w:val="26"/>
                <w:szCs w:val="26"/>
              </w:rPr>
              <w:t>Điều chỉnh thuế:</w:t>
            </w:r>
            <w:r w:rsidR="00F91E7A" w:rsidRPr="00A53C10">
              <w:rPr>
                <w:rFonts w:ascii="Times New Roman" w:eastAsia="Times New Roman" w:hAnsi="Times New Roman"/>
                <w:i/>
                <w:sz w:val="26"/>
                <w:szCs w:val="26"/>
              </w:rPr>
              <w:t xml:space="preserve"> không được phép</w:t>
            </w:r>
          </w:p>
        </w:tc>
      </w:tr>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15.1</w:t>
            </w:r>
          </w:p>
        </w:tc>
        <w:tc>
          <w:tcPr>
            <w:tcW w:w="4095" w:type="pct"/>
            <w:shd w:val="clear" w:color="auto" w:fill="auto"/>
          </w:tcPr>
          <w:p w:rsidR="00F91E7A"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xml:space="preserve">- Phương thức thanh toán: Việc thanh toán giá trị thuốc được thực hiện giữa </w:t>
            </w:r>
            <w:r w:rsidR="00612120">
              <w:rPr>
                <w:rFonts w:ascii="Times New Roman" w:hAnsi="Times New Roman"/>
                <w:sz w:val="26"/>
                <w:szCs w:val="26"/>
              </w:rPr>
              <w:t>đ</w:t>
            </w:r>
            <w:r w:rsidR="00612120" w:rsidRPr="00612120">
              <w:rPr>
                <w:rFonts w:ascii="Times New Roman" w:hAnsi="Times New Roman"/>
                <w:sz w:val="26"/>
                <w:szCs w:val="26"/>
              </w:rPr>
              <w:t>ơ</w:t>
            </w:r>
            <w:r w:rsidR="00612120">
              <w:rPr>
                <w:rFonts w:ascii="Times New Roman" w:hAnsi="Times New Roman"/>
                <w:sz w:val="26"/>
                <w:szCs w:val="26"/>
              </w:rPr>
              <w:t>n v</w:t>
            </w:r>
            <w:r w:rsidR="00612120" w:rsidRPr="00612120">
              <w:rPr>
                <w:rFonts w:ascii="Times New Roman" w:hAnsi="Times New Roman"/>
                <w:sz w:val="26"/>
                <w:szCs w:val="26"/>
              </w:rPr>
              <w:t>ị</w:t>
            </w:r>
            <w:r w:rsidRPr="00A53C10">
              <w:rPr>
                <w:rFonts w:ascii="Times New Roman" w:hAnsi="Times New Roman"/>
                <w:sz w:val="26"/>
                <w:szCs w:val="26"/>
              </w:rPr>
              <w:t xml:space="preserve"> và nhà thầu.</w:t>
            </w:r>
          </w:p>
          <w:p w:rsidR="00F91E7A"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xml:space="preserve">- Phương thức thanh toán: </w:t>
            </w:r>
            <w:r w:rsidR="00612120">
              <w:rPr>
                <w:rFonts w:ascii="Times New Roman" w:hAnsi="Times New Roman"/>
                <w:sz w:val="26"/>
                <w:szCs w:val="26"/>
              </w:rPr>
              <w:t>Chuy</w:t>
            </w:r>
            <w:r w:rsidR="00612120" w:rsidRPr="00612120">
              <w:rPr>
                <w:rFonts w:ascii="Times New Roman" w:hAnsi="Times New Roman"/>
                <w:sz w:val="26"/>
                <w:szCs w:val="26"/>
              </w:rPr>
              <w:t>ển</w:t>
            </w:r>
            <w:r w:rsidR="00612120">
              <w:rPr>
                <w:rFonts w:ascii="Times New Roman" w:hAnsi="Times New Roman"/>
                <w:sz w:val="26"/>
                <w:szCs w:val="26"/>
              </w:rPr>
              <w:t xml:space="preserve"> kh</w:t>
            </w:r>
            <w:r w:rsidR="00612120" w:rsidRPr="00612120">
              <w:rPr>
                <w:rFonts w:ascii="Times New Roman" w:hAnsi="Times New Roman"/>
                <w:sz w:val="26"/>
                <w:szCs w:val="26"/>
              </w:rPr>
              <w:t>oản</w:t>
            </w:r>
            <w:r w:rsidRPr="00A53C10">
              <w:rPr>
                <w:rFonts w:ascii="Times New Roman" w:hAnsi="Times New Roman"/>
                <w:sz w:val="26"/>
                <w:szCs w:val="26"/>
              </w:rPr>
              <w:t>… số lần thanh toán là nhiều lần trong quá trình thực hiện hoặc thanh toán một lần khi hoàn thành hợp đồng</w:t>
            </w:r>
          </w:p>
          <w:p w:rsid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Điều kiện thanh toán: Chi phí thuốc được xem là đủ điều kiện thanh toán khi thuốc đã được giao đủ cho cơ sở y tế, được kiểm tra đạt chất lượng và được cung cấp đầy đủ hóa đơn, chứng từ hợp lệ</w:t>
            </w:r>
            <w:r w:rsidR="00A53C10">
              <w:rPr>
                <w:rFonts w:ascii="Times New Roman" w:hAnsi="Times New Roman"/>
                <w:sz w:val="26"/>
                <w:szCs w:val="26"/>
              </w:rPr>
              <w:t>.</w:t>
            </w:r>
          </w:p>
          <w:p w:rsidR="0030254E"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Thời hạn thanh toán trong vòng 90 ngày nhất định kể từ khi nhà thầu xuất trình đầy đủ các chứng từ theo đúng quy định của pháp luật và thuộc trách nhiệm của Nhà thầu.</w:t>
            </w:r>
          </w:p>
        </w:tc>
      </w:tr>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19</w:t>
            </w:r>
          </w:p>
        </w:tc>
        <w:tc>
          <w:tcPr>
            <w:tcW w:w="4095" w:type="pct"/>
            <w:shd w:val="clear" w:color="auto" w:fill="auto"/>
          </w:tcPr>
          <w:p w:rsidR="00F91E7A"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Đóng gói thuốc:</w:t>
            </w:r>
          </w:p>
          <w:p w:rsidR="00F91E7A"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xml:space="preserve">- Thuốc phải được đóng gói, bảo quản theo đúng quy cách và yêu cầu của nhà sản xuất theo đúng danh mục ghi trong hợp đồng; </w:t>
            </w:r>
          </w:p>
          <w:p w:rsid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xml:space="preserve">- Thuốc phải được đóng gói đúng yêu cầu (nguyên đai, kiện, hộp đối với hàng chẵn kiện); còn nguyên nhãn, mác (không được cạo, sửa, tẩy xóa) để tránh hư hỏng, nhầm lẫn trong quá trình vận chuyển đến địa chỉ </w:t>
            </w:r>
            <w:r w:rsidRPr="00A53C10">
              <w:rPr>
                <w:rFonts w:ascii="Times New Roman" w:hAnsi="Times New Roman"/>
                <w:sz w:val="26"/>
                <w:szCs w:val="26"/>
              </w:rPr>
              <w:lastRenderedPageBreak/>
              <w:t>giao nhận cuối cùng như đã nêutrong hợp đồ</w:t>
            </w:r>
            <w:r w:rsidR="00A53C10">
              <w:rPr>
                <w:rFonts w:ascii="Times New Roman" w:hAnsi="Times New Roman"/>
                <w:sz w:val="26"/>
                <w:szCs w:val="26"/>
              </w:rPr>
              <w:t>ng;</w:t>
            </w:r>
          </w:p>
          <w:p w:rsidR="0030254E"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Với các thuốc lẻ (không đủ điều kiện đóng thùng) nhà thầucần đóng gói theo đúng các nguyên tắc GDP khi giao nhận, vận chuyển.</w:t>
            </w:r>
          </w:p>
        </w:tc>
      </w:tr>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lastRenderedPageBreak/>
              <w:t>ĐKC 20</w:t>
            </w:r>
          </w:p>
        </w:tc>
        <w:tc>
          <w:tcPr>
            <w:tcW w:w="4095" w:type="pct"/>
            <w:shd w:val="clear" w:color="auto" w:fill="auto"/>
          </w:tcPr>
          <w:p w:rsidR="00F91E7A"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xml:space="preserve">Nội dung bảo hiểm: </w:t>
            </w:r>
          </w:p>
          <w:p w:rsid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Nhà thầu chịu trách nhiệm bồi thường các mất mát, tổn thất, hỏng, vỡ trong quá trình sản xuất, vận chuyển, lưu kho và giao</w:t>
            </w:r>
            <w:r w:rsidR="00A53C10">
              <w:rPr>
                <w:rFonts w:ascii="Times New Roman" w:hAnsi="Times New Roman"/>
                <w:sz w:val="26"/>
                <w:szCs w:val="26"/>
              </w:rPr>
              <w:t xml:space="preserve"> hàng; </w:t>
            </w:r>
          </w:p>
          <w:p w:rsidR="0030254E"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w:t>
            </w:r>
          </w:p>
        </w:tc>
      </w:tr>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21</w:t>
            </w:r>
          </w:p>
        </w:tc>
        <w:tc>
          <w:tcPr>
            <w:tcW w:w="4095" w:type="pct"/>
            <w:shd w:val="clear" w:color="auto" w:fill="auto"/>
          </w:tcPr>
          <w:p w:rsidR="00F91E7A"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b/>
                <w:bCs/>
                <w:sz w:val="26"/>
                <w:szCs w:val="26"/>
              </w:rPr>
              <w:t xml:space="preserve">- </w:t>
            </w:r>
            <w:r w:rsidRPr="00A53C10">
              <w:rPr>
                <w:rFonts w:ascii="Times New Roman" w:hAnsi="Times New Roman"/>
                <w:sz w:val="26"/>
                <w:szCs w:val="26"/>
              </w:rPr>
              <w:t xml:space="preserve">Yêu cầu về vận chuyển thuốc: </w:t>
            </w:r>
          </w:p>
          <w:p w:rsidR="00F91E7A"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Địa điểm cung cấp: tại kho thuốc củ</w:t>
            </w:r>
            <w:r w:rsidR="007C7443">
              <w:rPr>
                <w:rFonts w:ascii="Times New Roman" w:hAnsi="Times New Roman"/>
                <w:sz w:val="26"/>
                <w:szCs w:val="26"/>
              </w:rPr>
              <w:t>a B</w:t>
            </w:r>
            <w:r w:rsidR="007C7443" w:rsidRPr="007C7443">
              <w:rPr>
                <w:rFonts w:ascii="Times New Roman" w:hAnsi="Times New Roman"/>
                <w:sz w:val="26"/>
                <w:szCs w:val="26"/>
              </w:rPr>
              <w:t>ệ</w:t>
            </w:r>
            <w:r w:rsidR="007C7443">
              <w:rPr>
                <w:rFonts w:ascii="Times New Roman" w:hAnsi="Times New Roman"/>
                <w:sz w:val="26"/>
                <w:szCs w:val="26"/>
              </w:rPr>
              <w:t>nh vi</w:t>
            </w:r>
            <w:r w:rsidR="007C7443" w:rsidRPr="007C7443">
              <w:rPr>
                <w:rFonts w:ascii="Times New Roman" w:hAnsi="Times New Roman"/>
                <w:sz w:val="26"/>
                <w:szCs w:val="26"/>
              </w:rPr>
              <w:t>ệ</w:t>
            </w:r>
            <w:r w:rsidR="007C7443">
              <w:rPr>
                <w:rFonts w:ascii="Times New Roman" w:hAnsi="Times New Roman"/>
                <w:sz w:val="26"/>
                <w:szCs w:val="26"/>
              </w:rPr>
              <w:t xml:space="preserve">n </w:t>
            </w:r>
            <w:r w:rsidR="007C7443" w:rsidRPr="007C7443">
              <w:rPr>
                <w:rFonts w:ascii="Times New Roman" w:hAnsi="Times New Roman"/>
                <w:sz w:val="26"/>
                <w:szCs w:val="26"/>
              </w:rPr>
              <w:t>Đ</w:t>
            </w:r>
            <w:r w:rsidR="007C7443">
              <w:rPr>
                <w:rFonts w:ascii="Times New Roman" w:hAnsi="Times New Roman"/>
                <w:sz w:val="26"/>
                <w:szCs w:val="26"/>
              </w:rPr>
              <w:t>a khoa Khu V</w:t>
            </w:r>
            <w:r w:rsidR="007C7443" w:rsidRPr="007C7443">
              <w:rPr>
                <w:rFonts w:ascii="Times New Roman" w:hAnsi="Times New Roman"/>
                <w:sz w:val="26"/>
                <w:szCs w:val="26"/>
              </w:rPr>
              <w:t>ự</w:t>
            </w:r>
            <w:r w:rsidR="007C7443">
              <w:rPr>
                <w:rFonts w:ascii="Times New Roman" w:hAnsi="Times New Roman"/>
                <w:sz w:val="26"/>
                <w:szCs w:val="26"/>
              </w:rPr>
              <w:t>c Th</w:t>
            </w:r>
            <w:r w:rsidR="007C7443" w:rsidRPr="007C7443">
              <w:rPr>
                <w:rFonts w:ascii="Times New Roman" w:hAnsi="Times New Roman"/>
                <w:sz w:val="26"/>
                <w:szCs w:val="26"/>
              </w:rPr>
              <w:t>á</w:t>
            </w:r>
            <w:r w:rsidR="007C7443">
              <w:rPr>
                <w:rFonts w:ascii="Times New Roman" w:hAnsi="Times New Roman"/>
                <w:sz w:val="26"/>
                <w:szCs w:val="26"/>
              </w:rPr>
              <w:t>p Mư</w:t>
            </w:r>
            <w:r w:rsidR="007C7443" w:rsidRPr="007C7443">
              <w:rPr>
                <w:rFonts w:ascii="Times New Roman" w:hAnsi="Times New Roman"/>
                <w:sz w:val="26"/>
                <w:szCs w:val="26"/>
              </w:rPr>
              <w:t>ờ</w:t>
            </w:r>
            <w:r w:rsidR="007C7443">
              <w:rPr>
                <w:rFonts w:ascii="Times New Roman" w:hAnsi="Times New Roman"/>
                <w:sz w:val="26"/>
                <w:szCs w:val="26"/>
              </w:rPr>
              <w:t>i</w:t>
            </w:r>
            <w:r w:rsidRPr="00A53C10">
              <w:rPr>
                <w:rFonts w:ascii="Times New Roman" w:hAnsi="Times New Roman"/>
                <w:sz w:val="26"/>
                <w:szCs w:val="26"/>
              </w:rPr>
              <w:t xml:space="preserve">. </w:t>
            </w:r>
          </w:p>
          <w:p w:rsidR="00F91E7A"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xml:space="preserve">- Thời gian cung ứng thuốc cho đơn vị sử dụng chậm nhất là 72 giờ (03 ngày làm việc) sau khi nhận được dự trù của bên mua (bản giấy hoặc điện tử, … hoặc điện thoại trong trường hợp khẩn cấp). Riêng đối với thuốc dùng đột xuất cho cấp cứu, chống dịch … bắt buộc giao hàng tại kho bên mua không quá 24 giờ. </w:t>
            </w:r>
          </w:p>
          <w:p w:rsid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Thuốc phải được vận chuyển theo đúng điều kiện vận chuyển, bảo quản và phải đảm bảo an toàn, phòng chống cháy nổ, tránh đổ, vỡ, hư hỏng. Trong trường hợp thuốc do nhà thầu cung cấp không đạt tiêu chuẩn kỹ thuật, không đạt chất lượng, thì nhà thầu phải chịu trách nhiệm thu hồi và cung cấp lại thuốc đạt kỹ thuật, chất lượng theo nội dung thông tin E-HSDT và yêu cầu củ</w:t>
            </w:r>
            <w:r w:rsidR="00A53C10">
              <w:rPr>
                <w:rFonts w:ascii="Times New Roman" w:hAnsi="Times New Roman"/>
                <w:sz w:val="26"/>
                <w:szCs w:val="26"/>
              </w:rPr>
              <w:t>a E-HSMT.</w:t>
            </w:r>
          </w:p>
          <w:p w:rsidR="0030254E"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b/>
                <w:bCs/>
                <w:sz w:val="26"/>
                <w:szCs w:val="26"/>
              </w:rPr>
              <w:t xml:space="preserve">- </w:t>
            </w:r>
            <w:r w:rsidRPr="00A53C10">
              <w:rPr>
                <w:rFonts w:ascii="Times New Roman" w:hAnsi="Times New Roman"/>
                <w:sz w:val="26"/>
                <w:szCs w:val="26"/>
              </w:rPr>
              <w:t>Các yêu cầu khác: không yêu cầu.</w:t>
            </w:r>
          </w:p>
        </w:tc>
      </w:tr>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22.1</w:t>
            </w:r>
          </w:p>
        </w:tc>
        <w:tc>
          <w:tcPr>
            <w:tcW w:w="4095" w:type="pct"/>
            <w:shd w:val="clear" w:color="auto" w:fill="auto"/>
          </w:tcPr>
          <w:p w:rsidR="00F91E7A"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xml:space="preserve">Kiểm tra, thử nghiệm </w:t>
            </w:r>
            <w:r w:rsidRPr="00A53C10">
              <w:rPr>
                <w:rFonts w:ascii="Times New Roman" w:hAnsi="Times New Roman"/>
                <w:iCs/>
                <w:sz w:val="26"/>
                <w:szCs w:val="26"/>
              </w:rPr>
              <w:t>thuốc</w:t>
            </w:r>
            <w:r w:rsidRPr="00A53C10">
              <w:rPr>
                <w:rFonts w:ascii="Times New Roman" w:hAnsi="Times New Roman"/>
                <w:sz w:val="26"/>
                <w:szCs w:val="26"/>
              </w:rPr>
              <w:t xml:space="preserve">: </w:t>
            </w:r>
          </w:p>
          <w:p w:rsidR="00F91E7A"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xml:space="preserve">- Bên mua/hoặc đại diện của bên mua có quyền kiểm tra để khẳng định thuốc có đặc tính kỹ thuật phù hợp với yêu cầu của hợp đồng hay không. </w:t>
            </w:r>
          </w:p>
          <w:p w:rsidR="00F91E7A"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xml:space="preserve">Nội dung, thời gian địa điểm kiểm tra, cách thức tiến hành kiểm tra trong quá trình giao nhận thuốc: </w:t>
            </w:r>
          </w:p>
          <w:p w:rsidR="00F91E7A"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xml:space="preserve">- Nội dung kiểm tra: kiểm tra chi tiết từng mặt hàng về chủng loại, số lượng, chất lượng thuốc theo đúng các quy định về chuyên môn dược và các yêu cầu liên quan đến đặc tính kỹ thuật của thuốc nêu trong hợp đồng. </w:t>
            </w:r>
          </w:p>
          <w:p w:rsidR="00F91E7A"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xml:space="preserve">- Thời gian kiểm tra: Tại thời điểm giao, nhận hàng. </w:t>
            </w:r>
          </w:p>
          <w:p w:rsid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Địa điểm kiểm tra: Kho của cơ sở y tế</w:t>
            </w:r>
            <w:r w:rsidR="00A53C10">
              <w:rPr>
                <w:rFonts w:ascii="Times New Roman" w:hAnsi="Times New Roman"/>
                <w:sz w:val="26"/>
                <w:szCs w:val="26"/>
              </w:rPr>
              <w:t>.</w:t>
            </w:r>
          </w:p>
          <w:p w:rsidR="0030254E"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xml:space="preserve">- Cách thức tiến hành kiểm tra: Theo đúng các quy định về kiểm nhập </w:t>
            </w:r>
            <w:r w:rsidRPr="00A53C10">
              <w:rPr>
                <w:rFonts w:ascii="Times New Roman" w:hAnsi="Times New Roman"/>
                <w:sz w:val="26"/>
                <w:szCs w:val="26"/>
              </w:rPr>
              <w:lastRenderedPageBreak/>
              <w:t>thuốc hiện hành.</w:t>
            </w:r>
          </w:p>
        </w:tc>
      </w:tr>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lastRenderedPageBreak/>
              <w:t>ĐKC 23</w:t>
            </w:r>
          </w:p>
        </w:tc>
        <w:tc>
          <w:tcPr>
            <w:tcW w:w="4095" w:type="pct"/>
            <w:shd w:val="clear" w:color="auto" w:fill="auto"/>
          </w:tcPr>
          <w:p w:rsidR="00F91E7A"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xml:space="preserve">Tổng giá trị bồi thường thiệt hại tối đa là: </w:t>
            </w:r>
            <w:r w:rsidRPr="00A53C10">
              <w:rPr>
                <w:rFonts w:ascii="Times New Roman" w:hAnsi="Times New Roman"/>
                <w:b/>
                <w:sz w:val="26"/>
                <w:szCs w:val="26"/>
              </w:rPr>
              <w:t xml:space="preserve">8% </w:t>
            </w:r>
            <w:r w:rsidRPr="00A53C10">
              <w:rPr>
                <w:rFonts w:ascii="Times New Roman" w:hAnsi="Times New Roman"/>
                <w:sz w:val="26"/>
                <w:szCs w:val="26"/>
              </w:rPr>
              <w:t>giá trị công việc chậm thực hiện.</w:t>
            </w:r>
          </w:p>
          <w:p w:rsid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xml:space="preserve">Mức khấu trừ: </w:t>
            </w:r>
            <w:r w:rsidRPr="00A53C10">
              <w:rPr>
                <w:rFonts w:ascii="Times New Roman" w:hAnsi="Times New Roman"/>
                <w:b/>
                <w:sz w:val="26"/>
                <w:szCs w:val="26"/>
              </w:rPr>
              <w:t>0,1%</w:t>
            </w:r>
            <w:r w:rsidRPr="00A53C10">
              <w:rPr>
                <w:rFonts w:ascii="Times New Roman" w:hAnsi="Times New Roman"/>
                <w:sz w:val="26"/>
                <w:szCs w:val="26"/>
              </w:rPr>
              <w:t>/</w:t>
            </w:r>
            <w:r w:rsidRPr="00A53C10">
              <w:rPr>
                <w:rFonts w:ascii="Times New Roman" w:hAnsi="Times New Roman"/>
                <w:b/>
                <w:i/>
                <w:iCs/>
                <w:sz w:val="26"/>
                <w:szCs w:val="26"/>
              </w:rPr>
              <w:t xml:space="preserve">ngày </w:t>
            </w:r>
            <w:r w:rsidRPr="00A53C10">
              <w:rPr>
                <w:rFonts w:ascii="Times New Roman" w:hAnsi="Times New Roman"/>
                <w:iCs/>
                <w:sz w:val="26"/>
                <w:szCs w:val="26"/>
              </w:rPr>
              <w:t>giá trị công việc chậm thực hiện</w:t>
            </w:r>
            <w:r w:rsidRPr="00A53C10">
              <w:rPr>
                <w:rFonts w:ascii="Times New Roman" w:hAnsi="Times New Roman"/>
                <w:i/>
                <w:iCs/>
                <w:sz w:val="26"/>
                <w:szCs w:val="26"/>
              </w:rPr>
              <w:t>.</w:t>
            </w:r>
          </w:p>
          <w:p w:rsidR="0030254E" w:rsidRPr="00A53C10" w:rsidRDefault="00F91E7A"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xml:space="preserve">Mức khấu trừ tối đa: </w:t>
            </w:r>
            <w:r w:rsidRPr="00A53C10">
              <w:rPr>
                <w:rFonts w:ascii="Times New Roman" w:hAnsi="Times New Roman"/>
                <w:b/>
                <w:sz w:val="26"/>
                <w:szCs w:val="26"/>
              </w:rPr>
              <w:t>8%</w:t>
            </w:r>
            <w:r w:rsidRPr="00A53C10">
              <w:rPr>
                <w:rFonts w:ascii="Times New Roman" w:hAnsi="Times New Roman"/>
                <w:i/>
                <w:iCs/>
                <w:sz w:val="26"/>
                <w:szCs w:val="26"/>
              </w:rPr>
              <w:t>.</w:t>
            </w:r>
          </w:p>
        </w:tc>
      </w:tr>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24.1</w:t>
            </w:r>
          </w:p>
        </w:tc>
        <w:tc>
          <w:tcPr>
            <w:tcW w:w="4095" w:type="pct"/>
            <w:shd w:val="clear" w:color="auto" w:fill="auto"/>
          </w:tcPr>
          <w:p w:rsidR="0030254E" w:rsidRPr="00A53C10" w:rsidRDefault="0030254E" w:rsidP="00A53C10">
            <w:pPr>
              <w:widowControl/>
              <w:tabs>
                <w:tab w:val="left" w:pos="6506"/>
              </w:tabs>
              <w:spacing w:before="120"/>
              <w:jc w:val="both"/>
              <w:rPr>
                <w:rFonts w:ascii="Times New Roman" w:eastAsia="Times New Roman" w:hAnsi="Times New Roman"/>
                <w:sz w:val="26"/>
                <w:szCs w:val="26"/>
              </w:rPr>
            </w:pPr>
            <w:r w:rsidRPr="00A53C10">
              <w:rPr>
                <w:rFonts w:ascii="Times New Roman" w:eastAsia="Times New Roman" w:hAnsi="Times New Roman"/>
                <w:sz w:val="26"/>
                <w:szCs w:val="26"/>
              </w:rPr>
              <w:t>Nội dung yêu cầu bảo đảm khác đối với thuốc :</w:t>
            </w:r>
            <w:r w:rsidRPr="00A53C10">
              <w:rPr>
                <w:rFonts w:ascii="Times New Roman" w:eastAsia="Times New Roman" w:hAnsi="Times New Roman"/>
                <w:i/>
                <w:sz w:val="26"/>
                <w:szCs w:val="26"/>
              </w:rPr>
              <w:t xml:space="preserve"> </w:t>
            </w:r>
            <w:r w:rsidR="00F91E7A" w:rsidRPr="00A53C10">
              <w:rPr>
                <w:rFonts w:ascii="Times New Roman" w:hAnsi="Times New Roman"/>
                <w:sz w:val="26"/>
                <w:szCs w:val="26"/>
              </w:rPr>
              <w:t>Không yêu cầu</w:t>
            </w:r>
          </w:p>
        </w:tc>
      </w:tr>
      <w:tr w:rsidR="00A53C10" w:rsidRPr="00EF039E" w:rsidTr="00B4160D">
        <w:tc>
          <w:tcPr>
            <w:tcW w:w="905" w:type="pct"/>
            <w:shd w:val="clear" w:color="auto" w:fill="auto"/>
          </w:tcPr>
          <w:p w:rsidR="00A53C10" w:rsidRPr="00EF039E" w:rsidRDefault="00A53C10" w:rsidP="00A53C1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24.2</w:t>
            </w:r>
          </w:p>
        </w:tc>
        <w:tc>
          <w:tcPr>
            <w:tcW w:w="4095" w:type="pct"/>
            <w:shd w:val="clear" w:color="auto" w:fill="auto"/>
          </w:tcPr>
          <w:p w:rsidR="00A53C10" w:rsidRPr="00A53C10" w:rsidRDefault="00A53C10"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xml:space="preserve">Yêu cầu về chất lượng và hạn sử dụng: </w:t>
            </w:r>
          </w:p>
          <w:p w:rsidR="00A53C10" w:rsidRPr="00A53C10" w:rsidRDefault="00A53C10" w:rsidP="00A53C10">
            <w:pPr>
              <w:shd w:val="clear" w:color="auto" w:fill="FFFFFF"/>
              <w:spacing w:before="80" w:after="80"/>
              <w:ind w:left="142" w:right="187"/>
              <w:jc w:val="both"/>
              <w:rPr>
                <w:rFonts w:ascii="Times New Roman" w:hAnsi="Times New Roman"/>
                <w:bCs/>
                <w:iCs/>
                <w:sz w:val="26"/>
                <w:szCs w:val="26"/>
              </w:rPr>
            </w:pPr>
            <w:r w:rsidRPr="00A53C10">
              <w:rPr>
                <w:rFonts w:ascii="Times New Roman" w:hAnsi="Times New Roman"/>
                <w:i/>
                <w:iCs/>
                <w:sz w:val="26"/>
                <w:szCs w:val="26"/>
              </w:rPr>
              <w:t xml:space="preserve">- </w:t>
            </w:r>
            <w:r w:rsidRPr="00A53C10">
              <w:rPr>
                <w:rFonts w:ascii="Times New Roman" w:hAnsi="Times New Roman"/>
                <w:iCs/>
                <w:sz w:val="26"/>
                <w:szCs w:val="26"/>
              </w:rPr>
              <w:t>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A53C10">
              <w:rPr>
                <w:rFonts w:ascii="Times New Roman" w:hAnsi="Times New Roman"/>
                <w:bCs/>
                <w:iCs/>
                <w:sz w:val="26"/>
                <w:szCs w:val="26"/>
              </w:rPr>
              <w:t xml:space="preserve"> Trong trường hợp hạn sử dụng của thuốc không đáp ứng yêu cầu nêu trên, để bảo đảm có thuốc phục vụ nhu cầu </w:t>
            </w:r>
            <w:r w:rsidRPr="00A53C10">
              <w:rPr>
                <w:rFonts w:ascii="Times New Roman" w:hAnsi="Times New Roman"/>
                <w:bCs/>
                <w:iCs/>
                <w:sz w:val="26"/>
                <w:szCs w:val="26"/>
                <w:lang w:val="es-ES_tradnl"/>
              </w:rPr>
              <w:t>khám bệnh, chữa bệnh</w:t>
            </w:r>
            <w:r w:rsidRPr="00A53C10">
              <w:rPr>
                <w:rFonts w:ascii="Times New Roman" w:hAnsi="Times New Roman"/>
                <w:bCs/>
                <w:iCs/>
                <w:sz w:val="26"/>
                <w:szCs w:val="26"/>
              </w:rPr>
              <w:t xml:space="preserve">, căn cứ tình hình thực tế, Chủ đầu tư quyết định hạn sử dụng còn lại của thuốc trúng thầu tính </w:t>
            </w:r>
            <w:r w:rsidRPr="00A53C10">
              <w:rPr>
                <w:rFonts w:ascii="Times New Roman" w:hAnsi="Times New Roman"/>
                <w:iCs/>
                <w:sz w:val="26"/>
                <w:szCs w:val="26"/>
              </w:rPr>
              <w:t>đến</w:t>
            </w:r>
            <w:r w:rsidRPr="00A53C10">
              <w:rPr>
                <w:rFonts w:ascii="Times New Roman" w:hAnsi="Times New Roman"/>
                <w:bCs/>
                <w:iCs/>
                <w:sz w:val="26"/>
                <w:szCs w:val="26"/>
              </w:rPr>
              <w:t xml:space="preserve"> thời điểm thuốc cung ứng cho cơ sở y tế và không được yêu cầu cao hơn quy định nêu trên nhưng phải đảm bảo còn hạn sử dụng khi sử dụng thuốc cho bệnh nhân.</w:t>
            </w:r>
          </w:p>
          <w:p w:rsidR="00A53C10" w:rsidRPr="00A53C10" w:rsidRDefault="00A53C10" w:rsidP="00A53C10">
            <w:pPr>
              <w:autoSpaceDE w:val="0"/>
              <w:autoSpaceDN w:val="0"/>
              <w:adjustRightInd w:val="0"/>
              <w:spacing w:before="80" w:after="80"/>
              <w:ind w:left="142" w:right="187"/>
              <w:jc w:val="both"/>
              <w:rPr>
                <w:rFonts w:ascii="Times New Roman" w:hAnsi="Times New Roman"/>
                <w:iCs/>
                <w:sz w:val="26"/>
                <w:szCs w:val="26"/>
              </w:rPr>
            </w:pPr>
            <w:r w:rsidRPr="00A53C10">
              <w:rPr>
                <w:rFonts w:ascii="Times New Roman" w:hAnsi="Times New Roman"/>
                <w:iCs/>
                <w:sz w:val="26"/>
                <w:szCs w:val="26"/>
              </w:rPr>
              <w:t xml:space="preserve">- Cơ chế giải quyết các hư hỏng, khuyết tật, thuốc kém chất lượng, phản ứng có hại của thuốc phát sinh trong quá trình sử dụng thuốc: </w:t>
            </w:r>
          </w:p>
          <w:p w:rsidR="00A53C10" w:rsidRPr="00A53C10" w:rsidRDefault="00A53C10" w:rsidP="00A53C10">
            <w:pPr>
              <w:autoSpaceDE w:val="0"/>
              <w:autoSpaceDN w:val="0"/>
              <w:adjustRightInd w:val="0"/>
              <w:spacing w:before="80" w:after="80"/>
              <w:ind w:left="142" w:right="187"/>
              <w:jc w:val="both"/>
              <w:rPr>
                <w:rFonts w:ascii="Times New Roman" w:hAnsi="Times New Roman"/>
                <w:sz w:val="26"/>
                <w:szCs w:val="26"/>
              </w:rPr>
            </w:pPr>
            <w:r w:rsidRPr="00A53C10">
              <w:rPr>
                <w:rFonts w:ascii="Times New Roman" w:hAnsi="Times New Roman"/>
                <w:sz w:val="26"/>
                <w:szCs w:val="26"/>
              </w:rPr>
              <w:t xml:space="preserve">+ Bên mua thông báo bằng văn bản cho nhà thầu trong vòng 03 ngày làm việc kể từ ngày phát hiện về các hư hỏng, khuyết tật, thuốc kém chất lượng, phản ứng có hại của thuốc phát sinh trong quá trình sử dụng thuốc; </w:t>
            </w:r>
          </w:p>
          <w:p w:rsidR="00A53C10" w:rsidRPr="00A53C10" w:rsidRDefault="00A53C10" w:rsidP="00A53C10">
            <w:pPr>
              <w:autoSpaceDE w:val="0"/>
              <w:autoSpaceDN w:val="0"/>
              <w:adjustRightInd w:val="0"/>
              <w:spacing w:before="80" w:after="80"/>
              <w:ind w:left="142" w:right="187"/>
              <w:jc w:val="both"/>
              <w:rPr>
                <w:rFonts w:ascii="Times New Roman" w:hAnsi="Times New Roman"/>
                <w:iCs/>
                <w:sz w:val="26"/>
                <w:szCs w:val="26"/>
              </w:rPr>
            </w:pPr>
            <w:r w:rsidRPr="00A53C10">
              <w:rPr>
                <w:rFonts w:ascii="Times New Roman" w:hAnsi="Times New Roman"/>
                <w:sz w:val="26"/>
                <w:szCs w:val="26"/>
              </w:rPr>
              <w:t>+ Nhà thầu phải đề xuất phương án tiến hành khắc phục thuốc kém chất lượng, phản ứng có hại của thuốc sau khi nhận được thông báo của Chủ đầu tư hoặc bên mua trong vòng 24 giờ; Nhà thầu phải chịu toàn bộ chi phí cho việc khắc phục các hư hỏng, khuyết tật, thuốc kém chất lượng, phản ứng có hại của thuốc.</w:t>
            </w:r>
          </w:p>
        </w:tc>
      </w:tr>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26.1(d)</w:t>
            </w:r>
          </w:p>
        </w:tc>
        <w:tc>
          <w:tcPr>
            <w:tcW w:w="4095" w:type="pct"/>
            <w:shd w:val="clear" w:color="auto" w:fill="auto"/>
          </w:tcPr>
          <w:p w:rsidR="00A53C10" w:rsidRPr="00A53C10" w:rsidRDefault="0030254E" w:rsidP="00A53C10">
            <w:pPr>
              <w:widowControl/>
              <w:spacing w:before="120"/>
              <w:jc w:val="both"/>
              <w:rPr>
                <w:rFonts w:ascii="Times New Roman" w:eastAsia="Times New Roman" w:hAnsi="Times New Roman"/>
                <w:sz w:val="26"/>
                <w:szCs w:val="26"/>
              </w:rPr>
            </w:pPr>
            <w:r w:rsidRPr="00A53C10">
              <w:rPr>
                <w:rFonts w:ascii="Times New Roman" w:eastAsia="Times New Roman" w:hAnsi="Times New Roman"/>
                <w:sz w:val="26"/>
                <w:szCs w:val="26"/>
              </w:rPr>
              <w:t>Các nội dung khác v</w:t>
            </w:r>
            <w:r w:rsidR="00A53C10" w:rsidRPr="00A53C10">
              <w:rPr>
                <w:rFonts w:ascii="Times New Roman" w:eastAsia="Times New Roman" w:hAnsi="Times New Roman"/>
                <w:sz w:val="26"/>
                <w:szCs w:val="26"/>
              </w:rPr>
              <w:t>ề hiệu chỉnh, bổ sung hợp đồng</w:t>
            </w:r>
          </w:p>
          <w:p w:rsidR="0030254E" w:rsidRPr="00A53C10" w:rsidRDefault="0030254E" w:rsidP="00A53C10">
            <w:pPr>
              <w:widowControl/>
              <w:spacing w:before="120"/>
              <w:jc w:val="both"/>
              <w:rPr>
                <w:rFonts w:ascii="Times New Roman" w:eastAsia="Times New Roman" w:hAnsi="Times New Roman"/>
                <w:sz w:val="26"/>
                <w:szCs w:val="26"/>
              </w:rPr>
            </w:pPr>
            <w:r w:rsidRPr="00A53C10">
              <w:rPr>
                <w:rFonts w:ascii="Times New Roman" w:eastAsia="Times New Roman" w:hAnsi="Times New Roman"/>
                <w:i/>
                <w:sz w:val="26"/>
                <w:szCs w:val="26"/>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tc>
      </w:tr>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27.4</w:t>
            </w:r>
          </w:p>
        </w:tc>
        <w:tc>
          <w:tcPr>
            <w:tcW w:w="4095" w:type="pct"/>
            <w:shd w:val="clear" w:color="auto" w:fill="auto"/>
          </w:tcPr>
          <w:p w:rsidR="0030254E" w:rsidRPr="00A53C10" w:rsidRDefault="0030254E" w:rsidP="00A53C10">
            <w:pPr>
              <w:widowControl/>
              <w:spacing w:before="120"/>
              <w:jc w:val="both"/>
              <w:rPr>
                <w:rFonts w:ascii="Times New Roman" w:eastAsia="Times New Roman" w:hAnsi="Times New Roman"/>
                <w:sz w:val="26"/>
                <w:szCs w:val="26"/>
              </w:rPr>
            </w:pPr>
            <w:r w:rsidRPr="00A53C10">
              <w:rPr>
                <w:rFonts w:ascii="Times New Roman" w:eastAsia="Times New Roman" w:hAnsi="Times New Roman"/>
                <w:sz w:val="26"/>
                <w:szCs w:val="26"/>
              </w:rPr>
              <w:t xml:space="preserve">Các trường hợp khác: </w:t>
            </w:r>
            <w:r w:rsidR="00A53C10" w:rsidRPr="00A53C10">
              <w:rPr>
                <w:rFonts w:ascii="Times New Roman" w:hAnsi="Times New Roman"/>
                <w:sz w:val="26"/>
                <w:szCs w:val="26"/>
              </w:rPr>
              <w:t>Không yêu cầu.</w:t>
            </w:r>
          </w:p>
        </w:tc>
      </w:tr>
      <w:tr w:rsidR="0030254E" w:rsidRPr="00EF039E" w:rsidTr="00B4160D">
        <w:tc>
          <w:tcPr>
            <w:tcW w:w="905" w:type="pct"/>
            <w:shd w:val="clear" w:color="auto" w:fill="auto"/>
          </w:tcPr>
          <w:p w:rsidR="0030254E" w:rsidRPr="00EF039E" w:rsidRDefault="0030254E"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28.1(d)</w:t>
            </w:r>
          </w:p>
        </w:tc>
        <w:tc>
          <w:tcPr>
            <w:tcW w:w="4095" w:type="pct"/>
            <w:shd w:val="clear" w:color="auto" w:fill="auto"/>
          </w:tcPr>
          <w:p w:rsidR="0030254E" w:rsidRPr="00A53C10" w:rsidRDefault="0030254E" w:rsidP="00A53C10">
            <w:pPr>
              <w:widowControl/>
              <w:tabs>
                <w:tab w:val="left" w:pos="2923"/>
              </w:tabs>
              <w:spacing w:before="120"/>
              <w:jc w:val="both"/>
              <w:rPr>
                <w:rFonts w:ascii="Times New Roman" w:eastAsia="Times New Roman" w:hAnsi="Times New Roman"/>
                <w:sz w:val="26"/>
                <w:szCs w:val="26"/>
              </w:rPr>
            </w:pPr>
            <w:r w:rsidRPr="00A53C10">
              <w:rPr>
                <w:rFonts w:ascii="Times New Roman" w:eastAsia="Times New Roman" w:hAnsi="Times New Roman"/>
                <w:sz w:val="26"/>
                <w:szCs w:val="26"/>
              </w:rPr>
              <w:t>Các hành vi khác:</w:t>
            </w:r>
            <w:r w:rsidRPr="00A53C10">
              <w:rPr>
                <w:rFonts w:ascii="Times New Roman" w:eastAsia="Times New Roman" w:hAnsi="Times New Roman"/>
                <w:i/>
                <w:sz w:val="26"/>
                <w:szCs w:val="26"/>
              </w:rPr>
              <w:t xml:space="preserve"> </w:t>
            </w:r>
            <w:r w:rsidR="00A53C10" w:rsidRPr="00A53C10">
              <w:rPr>
                <w:rFonts w:ascii="Times New Roman" w:hAnsi="Times New Roman"/>
                <w:sz w:val="26"/>
                <w:szCs w:val="26"/>
              </w:rPr>
              <w:t>Không yêu cầu.</w:t>
            </w:r>
          </w:p>
        </w:tc>
      </w:tr>
    </w:tbl>
    <w:p w:rsidR="00E642EB" w:rsidRDefault="00E642EB"/>
    <w:sectPr w:rsidR="00E64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54E"/>
    <w:rsid w:val="0030254E"/>
    <w:rsid w:val="00612120"/>
    <w:rsid w:val="006A4609"/>
    <w:rsid w:val="007C7443"/>
    <w:rsid w:val="00A53C10"/>
    <w:rsid w:val="00E642EB"/>
    <w:rsid w:val="00F91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B90B"/>
  <w15:chartTrackingRefBased/>
  <w15:docId w15:val="{BEA8AFB3-63A1-4DDF-9855-0E96BD18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54E"/>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rsid w:val="00F91E7A"/>
  </w:style>
  <w:style w:type="paragraph" w:styleId="BodyText">
    <w:name w:val="Body Text"/>
    <w:aliases w:val="Body Text Char Char Char Char Char Char,Body Text Char Char Char Char Char,Body Text Char Char Char,1tenchuong,Body Text Char Char,bt"/>
    <w:basedOn w:val="Normal"/>
    <w:link w:val="BodyTextChar1"/>
    <w:rsid w:val="00F91E7A"/>
    <w:pPr>
      <w:widowControl/>
    </w:pPr>
    <w:rPr>
      <w:rFonts w:ascii=".VnTimeH" w:eastAsia="Times New Roman" w:hAnsi=".VnTimeH"/>
      <w:b/>
      <w:sz w:val="24"/>
      <w:szCs w:val="20"/>
      <w:lang w:val="x-none" w:eastAsia="x-none"/>
    </w:rPr>
  </w:style>
  <w:style w:type="character" w:customStyle="1" w:styleId="BodyTextChar">
    <w:name w:val="Body Text Char"/>
    <w:basedOn w:val="DefaultParagraphFont"/>
    <w:uiPriority w:val="99"/>
    <w:semiHidden/>
    <w:rsid w:val="00F91E7A"/>
    <w:rPr>
      <w:rFonts w:ascii="Calibri" w:eastAsia="Calibri" w:hAnsi="Calibri" w:cs="Times New Roman"/>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F91E7A"/>
    <w:rPr>
      <w:rFonts w:ascii=".VnTimeH" w:eastAsia="Times New Roman" w:hAnsi=".VnTimeH" w:cs="Times New Roman"/>
      <w:b/>
      <w:sz w:val="24"/>
      <w:szCs w:val="20"/>
      <w:lang w:val="x-none" w:eastAsia="x-none"/>
    </w:rPr>
  </w:style>
  <w:style w:type="character" w:customStyle="1" w:styleId="Bodytext17">
    <w:name w:val="Body text (17)_"/>
    <w:link w:val="Bodytext170"/>
    <w:uiPriority w:val="99"/>
    <w:locked/>
    <w:rsid w:val="00F91E7A"/>
    <w:rPr>
      <w:b/>
      <w:bCs/>
      <w:sz w:val="21"/>
      <w:szCs w:val="21"/>
      <w:shd w:val="clear" w:color="auto" w:fill="FFFFFF"/>
    </w:rPr>
  </w:style>
  <w:style w:type="paragraph" w:customStyle="1" w:styleId="Bodytext170">
    <w:name w:val="Body text (17)"/>
    <w:basedOn w:val="Normal"/>
    <w:link w:val="Bodytext17"/>
    <w:uiPriority w:val="99"/>
    <w:rsid w:val="00F91E7A"/>
    <w:pPr>
      <w:shd w:val="clear" w:color="auto" w:fill="FFFFFF"/>
      <w:spacing w:line="240" w:lineRule="atLeast"/>
    </w:pPr>
    <w:rPr>
      <w:rFonts w:asciiTheme="minorHAnsi" w:eastAsiaTheme="minorHAnsi" w:hAnsiTheme="minorHAnsi" w:cstheme="minorBidi"/>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2026-04-15T07:30:00Z</dcterms:created>
  <dcterms:modified xsi:type="dcterms:W3CDTF">2026-04-28T01:15:00Z</dcterms:modified>
</cp:coreProperties>
</file>