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37" w:rsidRPr="00F5142B" w:rsidRDefault="003C2037" w:rsidP="003C2037">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3C2037" w:rsidRPr="00EB6EE0" w:rsidRDefault="003C2037" w:rsidP="003C2037">
      <w:pPr>
        <w:tabs>
          <w:tab w:val="left" w:pos="1418"/>
        </w:tabs>
        <w:spacing w:before="120" w:after="120" w:line="264" w:lineRule="auto"/>
        <w:ind w:firstLine="709"/>
        <w:rPr>
          <w:b/>
          <w:sz w:val="28"/>
          <w:szCs w:val="28"/>
        </w:rPr>
      </w:pPr>
      <w:r w:rsidRPr="00EB6EE0">
        <w:rPr>
          <w:b/>
          <w:sz w:val="28"/>
          <w:szCs w:val="28"/>
        </w:rPr>
        <w:t>I. Giới thiệu về gói thầu</w:t>
      </w:r>
    </w:p>
    <w:p w:rsidR="003C2037" w:rsidRPr="00EB6EE0" w:rsidRDefault="003C2037" w:rsidP="003C2037">
      <w:pPr>
        <w:tabs>
          <w:tab w:val="left" w:pos="1418"/>
        </w:tabs>
        <w:spacing w:before="120" w:after="120" w:line="264" w:lineRule="auto"/>
        <w:ind w:firstLine="709"/>
        <w:rPr>
          <w:sz w:val="28"/>
          <w:szCs w:val="28"/>
        </w:rPr>
      </w:pPr>
      <w:r w:rsidRPr="00EB6EE0">
        <w:rPr>
          <w:b/>
          <w:sz w:val="28"/>
          <w:szCs w:val="28"/>
        </w:rPr>
        <w:t xml:space="preserve">1. Phạm </w:t>
      </w:r>
      <w:proofErr w:type="gramStart"/>
      <w:r w:rsidRPr="00EB6EE0">
        <w:rPr>
          <w:b/>
          <w:sz w:val="28"/>
          <w:szCs w:val="28"/>
        </w:rPr>
        <w:t>vi</w:t>
      </w:r>
      <w:proofErr w:type="gramEnd"/>
      <w:r w:rsidRPr="00EB6EE0">
        <w:rPr>
          <w:b/>
          <w:sz w:val="28"/>
          <w:szCs w:val="28"/>
        </w:rPr>
        <w:t xml:space="preserve"> công việc của gói thầu</w:t>
      </w:r>
    </w:p>
    <w:p w:rsidR="003C2037" w:rsidRPr="00995A86" w:rsidRDefault="003C2037" w:rsidP="003C2037">
      <w:pPr>
        <w:spacing w:before="100" w:after="80"/>
        <w:ind w:firstLine="709"/>
        <w:rPr>
          <w:sz w:val="28"/>
          <w:szCs w:val="28"/>
          <w:lang w:val="nl-NL"/>
        </w:rPr>
      </w:pPr>
      <w:bookmarkStart w:id="0" w:name="_Hlk211434541"/>
      <w:r>
        <w:rPr>
          <w:sz w:val="28"/>
          <w:szCs w:val="28"/>
          <w:lang w:val="nl-NL"/>
        </w:rPr>
        <w:t>1</w:t>
      </w:r>
      <w:r w:rsidRPr="00995A86">
        <w:rPr>
          <w:sz w:val="28"/>
          <w:szCs w:val="28"/>
          <w:lang w:val="nl-NL"/>
        </w:rPr>
        <w:t>.1. Thiết kế bình đồ:</w:t>
      </w:r>
    </w:p>
    <w:p w:rsidR="003C2037" w:rsidRPr="00995A86" w:rsidRDefault="003C2037" w:rsidP="003C2037">
      <w:pPr>
        <w:spacing w:before="100" w:after="80"/>
        <w:ind w:firstLine="709"/>
        <w:rPr>
          <w:iCs/>
          <w:sz w:val="28"/>
          <w:szCs w:val="28"/>
        </w:rPr>
      </w:pPr>
      <w:r w:rsidRPr="00995A86">
        <w:rPr>
          <w:sz w:val="28"/>
          <w:szCs w:val="28"/>
          <w:lang w:val="nl-NL"/>
        </w:rPr>
        <w:t>- Hướng tuyến bám theo đường cũ hạn chế tối đa diện tích chiếm dụng đất đai đang canh tác của nhân dân.</w:t>
      </w:r>
    </w:p>
    <w:p w:rsidR="003C2037" w:rsidRPr="00995A86" w:rsidRDefault="003C2037" w:rsidP="003C2037">
      <w:pPr>
        <w:spacing w:before="100" w:after="80"/>
        <w:ind w:firstLine="709"/>
        <w:rPr>
          <w:sz w:val="28"/>
          <w:szCs w:val="28"/>
          <w:lang w:val="nl-NL"/>
        </w:rPr>
      </w:pPr>
      <w:r w:rsidRPr="00995A86">
        <w:rPr>
          <w:sz w:val="28"/>
          <w:szCs w:val="28"/>
          <w:lang w:val="nl-NL"/>
        </w:rPr>
        <w:t>- Bán kính tối thiểu R</w:t>
      </w:r>
      <w:r w:rsidRPr="00995A86">
        <w:rPr>
          <w:sz w:val="28"/>
          <w:szCs w:val="28"/>
          <w:vertAlign w:val="subscript"/>
          <w:lang w:val="nl-NL"/>
        </w:rPr>
        <w:t>min</w:t>
      </w:r>
      <w:r w:rsidRPr="00995A86">
        <w:rPr>
          <w:sz w:val="28"/>
          <w:szCs w:val="28"/>
          <w:lang w:val="nl-NL"/>
        </w:rPr>
        <w:t xml:space="preserve"> = 15m, trong đường cong thiết kế siêu cao, mở rộng theo tiêu chuẩn. Cải tạo cục bộ một số đoạn đảm bảo tuyến hài hòa, êm thuận phù hợp với tiêu chuẩn của cấp đường.</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Khống chế điểm đầu tuyến, cuối tuyến, các nút giao, vị trí công trình.</w:t>
      </w:r>
    </w:p>
    <w:p w:rsidR="003C2037" w:rsidRPr="00995A86" w:rsidRDefault="003C2037" w:rsidP="003C2037">
      <w:pPr>
        <w:spacing w:before="100" w:after="80"/>
        <w:ind w:firstLine="709"/>
        <w:rPr>
          <w:sz w:val="28"/>
          <w:szCs w:val="28"/>
          <w:lang w:val="nl-NL"/>
        </w:rPr>
      </w:pPr>
      <w:r w:rsidRPr="00995A86">
        <w:rPr>
          <w:sz w:val="28"/>
          <w:szCs w:val="28"/>
          <w:lang w:val="nl-NL"/>
        </w:rPr>
        <w:t>- Kết quả thiết kế:</w:t>
      </w:r>
    </w:p>
    <w:p w:rsidR="003C2037" w:rsidRPr="00995A86" w:rsidRDefault="003C2037" w:rsidP="003C2037">
      <w:pPr>
        <w:spacing w:before="100" w:after="80"/>
        <w:ind w:firstLine="709"/>
        <w:rPr>
          <w:sz w:val="28"/>
          <w:szCs w:val="28"/>
          <w:lang w:val="nl-NL"/>
        </w:rPr>
      </w:pPr>
      <w:r w:rsidRPr="00995A86">
        <w:rPr>
          <w:sz w:val="28"/>
          <w:szCs w:val="28"/>
          <w:lang w:val="nl-NL"/>
        </w:rPr>
        <w:t>+ Điểm đầu thiết kế mặt đường BTXM: cọc 2 (Km0+23.67).</w:t>
      </w:r>
    </w:p>
    <w:p w:rsidR="003C2037" w:rsidRPr="00995A86" w:rsidRDefault="003C2037" w:rsidP="003C2037">
      <w:pPr>
        <w:spacing w:before="100" w:after="80"/>
        <w:ind w:firstLine="709"/>
        <w:rPr>
          <w:sz w:val="28"/>
          <w:szCs w:val="28"/>
          <w:lang w:val="nl-NL"/>
        </w:rPr>
      </w:pPr>
      <w:r w:rsidRPr="00995A86">
        <w:rPr>
          <w:sz w:val="28"/>
          <w:szCs w:val="28"/>
          <w:lang w:val="nl-NL"/>
        </w:rPr>
        <w:t>+ Điểm cuối thiết kế mặt đường BTXM: cọc 33 (Km1+561.00).</w:t>
      </w:r>
    </w:p>
    <w:p w:rsidR="003C2037" w:rsidRPr="00995A86" w:rsidRDefault="003C2037" w:rsidP="003C2037">
      <w:pPr>
        <w:pStyle w:val="Bulet1"/>
        <w:numPr>
          <w:ilvl w:val="0"/>
          <w:numId w:val="0"/>
        </w:numPr>
        <w:tabs>
          <w:tab w:val="clear" w:pos="851"/>
        </w:tabs>
        <w:spacing w:before="100" w:after="80"/>
        <w:ind w:firstLine="709"/>
        <w:rPr>
          <w:rFonts w:ascii="Times New Roman" w:hAnsi="Times New Roman"/>
          <w:sz w:val="28"/>
          <w:szCs w:val="28"/>
          <w:lang w:val="nl-NL"/>
        </w:rPr>
      </w:pPr>
      <w:r w:rsidRPr="00995A86">
        <w:rPr>
          <w:rFonts w:ascii="Times New Roman" w:hAnsi="Times New Roman"/>
          <w:sz w:val="28"/>
          <w:szCs w:val="28"/>
        </w:rPr>
        <w:t xml:space="preserve">+ Chiều dài thiết kế mặt đường BTXM: </w:t>
      </w:r>
      <w:r w:rsidRPr="00995A86">
        <w:rPr>
          <w:rFonts w:ascii="Times New Roman" w:hAnsi="Times New Roman"/>
          <w:sz w:val="28"/>
          <w:szCs w:val="28"/>
          <w:lang w:val="nl-NL"/>
        </w:rPr>
        <w:t>537,33m.</w:t>
      </w:r>
    </w:p>
    <w:p w:rsidR="003C2037" w:rsidRPr="00995A86" w:rsidRDefault="003C2037" w:rsidP="003C2037">
      <w:pPr>
        <w:pStyle w:val="Bulet1"/>
        <w:numPr>
          <w:ilvl w:val="0"/>
          <w:numId w:val="0"/>
        </w:numPr>
        <w:tabs>
          <w:tab w:val="clear" w:pos="851"/>
        </w:tabs>
        <w:spacing w:before="100" w:after="80"/>
        <w:ind w:firstLine="709"/>
        <w:rPr>
          <w:rFonts w:ascii="Times New Roman" w:hAnsi="Times New Roman"/>
          <w:sz w:val="28"/>
          <w:szCs w:val="28"/>
          <w:lang w:val="nl-NL"/>
        </w:rPr>
      </w:pPr>
      <w:r w:rsidRPr="00995A86">
        <w:rPr>
          <w:rFonts w:ascii="Times New Roman" w:hAnsi="Times New Roman"/>
          <w:sz w:val="28"/>
          <w:szCs w:val="28"/>
          <w:lang w:val="nl-NL"/>
        </w:rPr>
        <w:t>+ Đoạn tuyến thiết kế gồm 8 đỉnh, được tổng hợp trong bảng sau:</w:t>
      </w:r>
    </w:p>
    <w:tbl>
      <w:tblPr>
        <w:tblW w:w="9254" w:type="dxa"/>
        <w:jc w:val="center"/>
        <w:tblLook w:val="04A0" w:firstRow="1" w:lastRow="0" w:firstColumn="1" w:lastColumn="0" w:noHBand="0" w:noVBand="1"/>
      </w:tblPr>
      <w:tblGrid>
        <w:gridCol w:w="1493"/>
        <w:gridCol w:w="2809"/>
        <w:gridCol w:w="2816"/>
        <w:gridCol w:w="2136"/>
      </w:tblGrid>
      <w:tr w:rsidR="003C2037" w:rsidRPr="00995A86" w:rsidTr="006270A8">
        <w:trPr>
          <w:trHeight w:val="475"/>
          <w:jc w:val="center"/>
        </w:trPr>
        <w:tc>
          <w:tcPr>
            <w:tcW w:w="1493" w:type="dxa"/>
            <w:tcBorders>
              <w:top w:val="single" w:sz="4" w:space="0" w:color="auto"/>
              <w:left w:val="single" w:sz="4" w:space="0" w:color="auto"/>
              <w:bottom w:val="single" w:sz="4" w:space="0" w:color="auto"/>
              <w:right w:val="single" w:sz="4" w:space="0" w:color="auto"/>
            </w:tcBorders>
            <w:noWrap/>
            <w:vAlign w:val="center"/>
          </w:tcPr>
          <w:p w:rsidR="003C2037" w:rsidRPr="00995A86" w:rsidRDefault="003C2037" w:rsidP="006270A8">
            <w:pPr>
              <w:spacing w:line="276" w:lineRule="auto"/>
              <w:ind w:firstLine="410"/>
              <w:jc w:val="center"/>
              <w:rPr>
                <w:b/>
                <w:sz w:val="28"/>
                <w:szCs w:val="28"/>
              </w:rPr>
            </w:pPr>
            <w:r w:rsidRPr="00995A86">
              <w:rPr>
                <w:b/>
                <w:sz w:val="28"/>
                <w:szCs w:val="28"/>
              </w:rPr>
              <w:t>STT</w:t>
            </w:r>
          </w:p>
        </w:tc>
        <w:tc>
          <w:tcPr>
            <w:tcW w:w="2809" w:type="dxa"/>
            <w:tcBorders>
              <w:top w:val="single" w:sz="4" w:space="0" w:color="auto"/>
              <w:left w:val="nil"/>
              <w:bottom w:val="single" w:sz="4" w:space="0" w:color="auto"/>
              <w:right w:val="single" w:sz="4" w:space="0" w:color="auto"/>
            </w:tcBorders>
            <w:noWrap/>
            <w:vAlign w:val="center"/>
          </w:tcPr>
          <w:p w:rsidR="003C2037" w:rsidRPr="00995A86" w:rsidRDefault="003C2037" w:rsidP="006270A8">
            <w:pPr>
              <w:spacing w:line="276" w:lineRule="auto"/>
              <w:ind w:firstLine="709"/>
              <w:jc w:val="center"/>
              <w:rPr>
                <w:b/>
                <w:sz w:val="28"/>
                <w:szCs w:val="28"/>
              </w:rPr>
            </w:pPr>
            <w:r w:rsidRPr="00995A86">
              <w:rPr>
                <w:b/>
                <w:sz w:val="28"/>
                <w:szCs w:val="28"/>
              </w:rPr>
              <w:t>Bán kính R (m)</w:t>
            </w:r>
          </w:p>
        </w:tc>
        <w:tc>
          <w:tcPr>
            <w:tcW w:w="2816" w:type="dxa"/>
            <w:tcBorders>
              <w:top w:val="single" w:sz="4" w:space="0" w:color="auto"/>
              <w:left w:val="nil"/>
              <w:bottom w:val="single" w:sz="4" w:space="0" w:color="auto"/>
              <w:right w:val="single" w:sz="4" w:space="0" w:color="auto"/>
            </w:tcBorders>
            <w:noWrap/>
            <w:vAlign w:val="center"/>
          </w:tcPr>
          <w:p w:rsidR="003C2037" w:rsidRPr="00995A86" w:rsidRDefault="003C2037" w:rsidP="006270A8">
            <w:pPr>
              <w:spacing w:line="276" w:lineRule="auto"/>
              <w:ind w:firstLine="359"/>
              <w:jc w:val="center"/>
              <w:rPr>
                <w:b/>
                <w:sz w:val="28"/>
                <w:szCs w:val="28"/>
              </w:rPr>
            </w:pPr>
            <w:r w:rsidRPr="00995A86">
              <w:rPr>
                <w:b/>
                <w:sz w:val="28"/>
                <w:szCs w:val="28"/>
              </w:rPr>
              <w:t>Số lượng đường cong nằm</w:t>
            </w:r>
          </w:p>
        </w:tc>
        <w:tc>
          <w:tcPr>
            <w:tcW w:w="2136" w:type="dxa"/>
            <w:tcBorders>
              <w:top w:val="single" w:sz="4" w:space="0" w:color="auto"/>
              <w:left w:val="nil"/>
              <w:bottom w:val="single" w:sz="4" w:space="0" w:color="auto"/>
              <w:right w:val="single" w:sz="4" w:space="0" w:color="auto"/>
            </w:tcBorders>
            <w:noWrap/>
            <w:vAlign w:val="center"/>
          </w:tcPr>
          <w:p w:rsidR="003C2037" w:rsidRPr="00995A86" w:rsidRDefault="003C2037" w:rsidP="006270A8">
            <w:pPr>
              <w:spacing w:line="276" w:lineRule="auto"/>
              <w:ind w:firstLine="709"/>
              <w:jc w:val="center"/>
              <w:rPr>
                <w:b/>
                <w:sz w:val="28"/>
                <w:szCs w:val="28"/>
              </w:rPr>
            </w:pPr>
            <w:r w:rsidRPr="00995A86">
              <w:rPr>
                <w:b/>
                <w:sz w:val="28"/>
                <w:szCs w:val="28"/>
              </w:rPr>
              <w:t>Tỷ lệ (%)</w:t>
            </w:r>
          </w:p>
        </w:tc>
      </w:tr>
      <w:tr w:rsidR="003C2037" w:rsidRPr="00995A86" w:rsidTr="006270A8">
        <w:trPr>
          <w:trHeight w:val="357"/>
          <w:jc w:val="center"/>
        </w:trPr>
        <w:tc>
          <w:tcPr>
            <w:tcW w:w="1493" w:type="dxa"/>
            <w:tcBorders>
              <w:top w:val="nil"/>
              <w:left w:val="single" w:sz="4" w:space="0" w:color="auto"/>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1</w:t>
            </w:r>
          </w:p>
        </w:tc>
        <w:tc>
          <w:tcPr>
            <w:tcW w:w="2809"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R ≤ 15 m</w:t>
            </w:r>
          </w:p>
        </w:tc>
        <w:tc>
          <w:tcPr>
            <w:tcW w:w="2816"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00</w:t>
            </w:r>
          </w:p>
        </w:tc>
        <w:tc>
          <w:tcPr>
            <w:tcW w:w="213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00,00%</w:t>
            </w:r>
          </w:p>
        </w:tc>
      </w:tr>
      <w:tr w:rsidR="003C2037" w:rsidRPr="00995A86" w:rsidTr="006270A8">
        <w:trPr>
          <w:trHeight w:val="357"/>
          <w:jc w:val="center"/>
        </w:trPr>
        <w:tc>
          <w:tcPr>
            <w:tcW w:w="1493" w:type="dxa"/>
            <w:tcBorders>
              <w:top w:val="nil"/>
              <w:left w:val="single" w:sz="4" w:space="0" w:color="auto"/>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2</w:t>
            </w:r>
          </w:p>
        </w:tc>
        <w:tc>
          <w:tcPr>
            <w:tcW w:w="2809"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15&lt; R &lt;= 60</w:t>
            </w:r>
          </w:p>
        </w:tc>
        <w:tc>
          <w:tcPr>
            <w:tcW w:w="2816"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01</w:t>
            </w:r>
          </w:p>
        </w:tc>
        <w:tc>
          <w:tcPr>
            <w:tcW w:w="213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12,50%</w:t>
            </w:r>
          </w:p>
        </w:tc>
      </w:tr>
      <w:tr w:rsidR="003C2037" w:rsidRPr="00995A86" w:rsidTr="006270A8">
        <w:trPr>
          <w:trHeight w:val="357"/>
          <w:jc w:val="center"/>
        </w:trPr>
        <w:tc>
          <w:tcPr>
            <w:tcW w:w="1493" w:type="dxa"/>
            <w:tcBorders>
              <w:top w:val="nil"/>
              <w:left w:val="single" w:sz="4" w:space="0" w:color="auto"/>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3</w:t>
            </w:r>
          </w:p>
        </w:tc>
        <w:tc>
          <w:tcPr>
            <w:tcW w:w="2809"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60 &lt; R &lt;= 150</w:t>
            </w:r>
          </w:p>
        </w:tc>
        <w:tc>
          <w:tcPr>
            <w:tcW w:w="2816"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02</w:t>
            </w:r>
          </w:p>
        </w:tc>
        <w:tc>
          <w:tcPr>
            <w:tcW w:w="213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25,00%</w:t>
            </w:r>
          </w:p>
        </w:tc>
      </w:tr>
      <w:tr w:rsidR="003C2037" w:rsidRPr="00995A86" w:rsidTr="006270A8">
        <w:trPr>
          <w:trHeight w:val="357"/>
          <w:jc w:val="center"/>
        </w:trPr>
        <w:tc>
          <w:tcPr>
            <w:tcW w:w="1493" w:type="dxa"/>
            <w:tcBorders>
              <w:top w:val="nil"/>
              <w:left w:val="single" w:sz="4" w:space="0" w:color="auto"/>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4</w:t>
            </w:r>
          </w:p>
        </w:tc>
        <w:tc>
          <w:tcPr>
            <w:tcW w:w="2809"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150&gt; R</w:t>
            </w:r>
          </w:p>
        </w:tc>
        <w:tc>
          <w:tcPr>
            <w:tcW w:w="2816" w:type="dxa"/>
            <w:tcBorders>
              <w:top w:val="nil"/>
              <w:left w:val="nil"/>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02</w:t>
            </w:r>
          </w:p>
        </w:tc>
        <w:tc>
          <w:tcPr>
            <w:tcW w:w="213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25,00%</w:t>
            </w:r>
          </w:p>
        </w:tc>
      </w:tr>
      <w:tr w:rsidR="003C2037" w:rsidRPr="00995A86" w:rsidTr="006270A8">
        <w:trPr>
          <w:trHeight w:val="357"/>
          <w:jc w:val="center"/>
        </w:trPr>
        <w:tc>
          <w:tcPr>
            <w:tcW w:w="1493" w:type="dxa"/>
            <w:tcBorders>
              <w:top w:val="nil"/>
              <w:left w:val="single" w:sz="4" w:space="0" w:color="auto"/>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5</w:t>
            </w:r>
          </w:p>
        </w:tc>
        <w:tc>
          <w:tcPr>
            <w:tcW w:w="2809"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Không cắm cong</w:t>
            </w:r>
          </w:p>
        </w:tc>
        <w:tc>
          <w:tcPr>
            <w:tcW w:w="281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03</w:t>
            </w:r>
          </w:p>
        </w:tc>
        <w:tc>
          <w:tcPr>
            <w:tcW w:w="213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sz w:val="28"/>
                <w:szCs w:val="28"/>
              </w:rPr>
            </w:pPr>
            <w:r w:rsidRPr="00995A86">
              <w:rPr>
                <w:sz w:val="28"/>
                <w:szCs w:val="28"/>
              </w:rPr>
              <w:t>37,50%</w:t>
            </w:r>
          </w:p>
        </w:tc>
      </w:tr>
      <w:tr w:rsidR="003C2037" w:rsidRPr="00995A86" w:rsidTr="006270A8">
        <w:trPr>
          <w:trHeight w:val="357"/>
          <w:jc w:val="center"/>
        </w:trPr>
        <w:tc>
          <w:tcPr>
            <w:tcW w:w="1493" w:type="dxa"/>
            <w:tcBorders>
              <w:top w:val="nil"/>
              <w:left w:val="single" w:sz="4" w:space="0" w:color="auto"/>
              <w:bottom w:val="single" w:sz="4" w:space="0" w:color="auto"/>
              <w:right w:val="single" w:sz="4" w:space="0" w:color="auto"/>
            </w:tcBorders>
            <w:noWrap/>
            <w:vAlign w:val="bottom"/>
          </w:tcPr>
          <w:p w:rsidR="003C2037" w:rsidRPr="00995A86" w:rsidRDefault="003C2037" w:rsidP="006270A8">
            <w:pPr>
              <w:spacing w:before="40" w:line="276" w:lineRule="auto"/>
              <w:ind w:firstLine="709"/>
              <w:rPr>
                <w:sz w:val="28"/>
                <w:szCs w:val="28"/>
              </w:rPr>
            </w:pPr>
            <w:r w:rsidRPr="00995A86">
              <w:rPr>
                <w:sz w:val="28"/>
                <w:szCs w:val="28"/>
              </w:rPr>
              <w:t> </w:t>
            </w:r>
          </w:p>
        </w:tc>
        <w:tc>
          <w:tcPr>
            <w:tcW w:w="2809"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b/>
                <w:sz w:val="28"/>
                <w:szCs w:val="28"/>
              </w:rPr>
            </w:pPr>
            <w:r w:rsidRPr="00995A86">
              <w:rPr>
                <w:b/>
                <w:sz w:val="28"/>
                <w:szCs w:val="28"/>
              </w:rPr>
              <w:t>Tổng số:</w:t>
            </w:r>
          </w:p>
        </w:tc>
        <w:tc>
          <w:tcPr>
            <w:tcW w:w="281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b/>
                <w:sz w:val="28"/>
                <w:szCs w:val="28"/>
              </w:rPr>
            </w:pPr>
            <w:r w:rsidRPr="00995A86">
              <w:rPr>
                <w:b/>
                <w:sz w:val="28"/>
                <w:szCs w:val="28"/>
              </w:rPr>
              <w:t>08</w:t>
            </w:r>
          </w:p>
        </w:tc>
        <w:tc>
          <w:tcPr>
            <w:tcW w:w="2136" w:type="dxa"/>
            <w:tcBorders>
              <w:top w:val="nil"/>
              <w:left w:val="nil"/>
              <w:bottom w:val="single" w:sz="4" w:space="0" w:color="auto"/>
              <w:right w:val="single" w:sz="4" w:space="0" w:color="auto"/>
            </w:tcBorders>
            <w:noWrap/>
            <w:vAlign w:val="center"/>
          </w:tcPr>
          <w:p w:rsidR="003C2037" w:rsidRPr="00995A86" w:rsidRDefault="003C2037" w:rsidP="006270A8">
            <w:pPr>
              <w:spacing w:before="40" w:line="276" w:lineRule="auto"/>
              <w:ind w:firstLine="709"/>
              <w:rPr>
                <w:b/>
                <w:sz w:val="28"/>
                <w:szCs w:val="28"/>
              </w:rPr>
            </w:pPr>
            <w:r w:rsidRPr="00995A86">
              <w:rPr>
                <w:b/>
                <w:sz w:val="28"/>
                <w:szCs w:val="28"/>
              </w:rPr>
              <w:t>100,00%</w:t>
            </w:r>
          </w:p>
        </w:tc>
      </w:tr>
    </w:tbl>
    <w:p w:rsidR="003C2037" w:rsidRPr="00995A86" w:rsidRDefault="003C2037" w:rsidP="003C2037">
      <w:pPr>
        <w:spacing w:before="100" w:after="80"/>
        <w:ind w:firstLine="709"/>
        <w:rPr>
          <w:sz w:val="28"/>
          <w:szCs w:val="28"/>
          <w:lang w:val="nl-NL"/>
        </w:rPr>
      </w:pPr>
      <w:r>
        <w:rPr>
          <w:sz w:val="28"/>
          <w:szCs w:val="28"/>
          <w:lang w:val="nl-NL"/>
        </w:rPr>
        <w:t>2</w:t>
      </w:r>
      <w:r w:rsidRPr="00995A86">
        <w:rPr>
          <w:sz w:val="28"/>
          <w:szCs w:val="28"/>
          <w:lang w:val="nl-NL"/>
        </w:rPr>
        <w:t>.2. Trắc dọc</w:t>
      </w:r>
    </w:p>
    <w:p w:rsidR="003C2037" w:rsidRPr="00995A86" w:rsidRDefault="003C2037" w:rsidP="003C2037">
      <w:pPr>
        <w:spacing w:before="100" w:after="80"/>
        <w:ind w:firstLine="709"/>
        <w:rPr>
          <w:sz w:val="28"/>
          <w:szCs w:val="28"/>
          <w:lang w:val="nl-NL"/>
        </w:rPr>
      </w:pPr>
      <w:r w:rsidRPr="00995A86">
        <w:rPr>
          <w:sz w:val="28"/>
          <w:szCs w:val="28"/>
          <w:lang w:val="nl-NL"/>
        </w:rPr>
        <w:t>- Khống chế mặt cắt dọc tại điểm đầu và điểm cuối tuyến bằng cao độ tự nhiên, khống chế cao độ tại các vị trí công trình tận dụng, các điểm khống chế do yêu cầu đặc biệt, các vị trí bị ảnh hưởng bởi chế độ thuỷ văn của sông suối...</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Thiết kế trắc dọc hài hòa với địa hình tự nhiên và bình đồ tuyến, hạn chế đào sâu, đắp cao để giảm khối lượng xây dựng và chiếm dụng. Đảm bảo độ dốc dọc tối thiểu để thoát nước dọc và độ dốc tối đa cho phép của công trình.</w:t>
      </w:r>
    </w:p>
    <w:p w:rsidR="003C2037" w:rsidRPr="00995A86" w:rsidRDefault="003C2037" w:rsidP="003C2037">
      <w:pPr>
        <w:widowControl w:val="0"/>
        <w:spacing w:before="100" w:after="80"/>
        <w:ind w:firstLine="709"/>
        <w:rPr>
          <w:bCs/>
          <w:kern w:val="20"/>
          <w:sz w:val="28"/>
          <w:szCs w:val="28"/>
          <w:lang w:val="nl-NL"/>
        </w:rPr>
      </w:pPr>
      <w:r w:rsidRPr="00995A86">
        <w:rPr>
          <w:sz w:val="28"/>
          <w:szCs w:val="28"/>
          <w:lang w:val="nl-NL"/>
        </w:rPr>
        <w:t>+ Độ dốc dọc lớn nhất trên tuyến 8,0%, độ dốc dọc nhỏ nhất 0,0%.</w:t>
      </w:r>
    </w:p>
    <w:p w:rsidR="003C2037" w:rsidRPr="00995A86" w:rsidRDefault="003C2037" w:rsidP="003C2037">
      <w:pPr>
        <w:keepNext/>
        <w:spacing w:before="100" w:after="80"/>
        <w:ind w:firstLine="709"/>
        <w:rPr>
          <w:sz w:val="28"/>
          <w:szCs w:val="28"/>
          <w:lang w:val="nl-NL"/>
        </w:rPr>
      </w:pPr>
      <w:r w:rsidRPr="00995A86">
        <w:rPr>
          <w:sz w:val="28"/>
          <w:szCs w:val="28"/>
          <w:lang w:val="nl-NL"/>
        </w:rPr>
        <w:t>+ Bán kính đường cong đứng lõm nhỏ nhất trên tuyến: R</w:t>
      </w:r>
      <w:r w:rsidRPr="00995A86">
        <w:rPr>
          <w:sz w:val="28"/>
          <w:szCs w:val="28"/>
          <w:vertAlign w:val="subscript"/>
          <w:lang w:val="nl-NL"/>
        </w:rPr>
        <w:t>min</w:t>
      </w:r>
      <w:r w:rsidRPr="00995A86">
        <w:rPr>
          <w:sz w:val="28"/>
          <w:szCs w:val="28"/>
          <w:lang w:val="nl-NL"/>
        </w:rPr>
        <w:t xml:space="preserve"> = 300m.</w:t>
      </w:r>
    </w:p>
    <w:p w:rsidR="003C2037" w:rsidRPr="00995A86" w:rsidRDefault="003C2037" w:rsidP="003C2037">
      <w:pPr>
        <w:spacing w:before="100" w:after="80"/>
        <w:ind w:firstLine="709"/>
        <w:rPr>
          <w:sz w:val="28"/>
          <w:szCs w:val="28"/>
          <w:lang w:val="nl-NL"/>
        </w:rPr>
      </w:pPr>
      <w:r w:rsidRPr="00995A86">
        <w:rPr>
          <w:sz w:val="28"/>
          <w:szCs w:val="28"/>
          <w:lang w:val="nl-NL"/>
        </w:rPr>
        <w:t>+ Bán kính đường cong đứng lồi nhỏ nhất trên tuyến: R</w:t>
      </w:r>
      <w:r w:rsidRPr="00995A86">
        <w:rPr>
          <w:sz w:val="28"/>
          <w:szCs w:val="28"/>
          <w:vertAlign w:val="subscript"/>
          <w:lang w:val="nl-NL"/>
        </w:rPr>
        <w:t>min</w:t>
      </w:r>
      <w:r w:rsidRPr="00995A86">
        <w:rPr>
          <w:sz w:val="28"/>
          <w:szCs w:val="28"/>
          <w:lang w:val="nl-NL"/>
        </w:rPr>
        <w:t xml:space="preserve"> = 270m.</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Tại các vị trí công trình, đường rẽ đường đỏ thiết kế vuốt nối vào vị trí công trình sao cho hài hoà, đảm bảo tiêu chuẩn kỹ thuật.</w:t>
      </w:r>
    </w:p>
    <w:p w:rsidR="003C2037" w:rsidRPr="00995A86" w:rsidRDefault="003C2037" w:rsidP="003C2037">
      <w:pPr>
        <w:spacing w:before="80" w:after="80"/>
        <w:ind w:firstLine="709"/>
        <w:rPr>
          <w:noProof/>
          <w:sz w:val="28"/>
          <w:szCs w:val="28"/>
          <w:lang w:val="pt-BR"/>
        </w:rPr>
      </w:pPr>
      <w:r w:rsidRPr="00995A86">
        <w:rPr>
          <w:spacing w:val="-2"/>
          <w:sz w:val="28"/>
          <w:szCs w:val="28"/>
          <w:lang w:val="nl-NL"/>
        </w:rPr>
        <w:lastRenderedPageBreak/>
        <w:t>- Bảng tổng hợp kết quả thiết kế trắc dọc tuyến</w:t>
      </w:r>
      <w:r w:rsidRPr="00995A86">
        <w:rPr>
          <w:noProof/>
          <w:sz w:val="28"/>
          <w:szCs w:val="28"/>
          <w:lang w:val="pt-BR"/>
        </w:rPr>
        <w:t>:</w:t>
      </w:r>
    </w:p>
    <w:tbl>
      <w:tblPr>
        <w:tblW w:w="4599" w:type="pct"/>
        <w:jc w:val="center"/>
        <w:tblLook w:val="04A0" w:firstRow="1" w:lastRow="0" w:firstColumn="1" w:lastColumn="0" w:noHBand="0" w:noVBand="1"/>
      </w:tblPr>
      <w:tblGrid>
        <w:gridCol w:w="1007"/>
        <w:gridCol w:w="3257"/>
        <w:gridCol w:w="2305"/>
        <w:gridCol w:w="2234"/>
      </w:tblGrid>
      <w:tr w:rsidR="003C2037" w:rsidRPr="00995A86" w:rsidTr="006270A8">
        <w:trPr>
          <w:trHeight w:val="435"/>
          <w:jc w:val="center"/>
        </w:trPr>
        <w:tc>
          <w:tcPr>
            <w:tcW w:w="572" w:type="pct"/>
            <w:vMerge w:val="restart"/>
            <w:tcBorders>
              <w:top w:val="single" w:sz="8" w:space="0" w:color="auto"/>
              <w:left w:val="single" w:sz="8" w:space="0" w:color="auto"/>
              <w:bottom w:val="single" w:sz="8" w:space="0" w:color="000000"/>
              <w:right w:val="single" w:sz="8" w:space="0" w:color="auto"/>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TT</w:t>
            </w:r>
          </w:p>
        </w:tc>
        <w:tc>
          <w:tcPr>
            <w:tcW w:w="1850" w:type="pct"/>
            <w:vMerge w:val="restart"/>
            <w:tcBorders>
              <w:top w:val="single" w:sz="8" w:space="0" w:color="auto"/>
              <w:left w:val="single" w:sz="8" w:space="0" w:color="auto"/>
              <w:bottom w:val="single" w:sz="8" w:space="0" w:color="000000"/>
              <w:right w:val="single" w:sz="8" w:space="0" w:color="auto"/>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Độ dốc dọc</w:t>
            </w:r>
          </w:p>
        </w:tc>
        <w:tc>
          <w:tcPr>
            <w:tcW w:w="2578" w:type="pct"/>
            <w:gridSpan w:val="2"/>
            <w:tcBorders>
              <w:top w:val="single" w:sz="8" w:space="0" w:color="auto"/>
              <w:left w:val="nil"/>
              <w:bottom w:val="single" w:sz="8" w:space="0" w:color="auto"/>
              <w:right w:val="single" w:sz="8" w:space="0" w:color="000000"/>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Kết quả</w:t>
            </w:r>
          </w:p>
        </w:tc>
      </w:tr>
      <w:tr w:rsidR="003C2037" w:rsidRPr="00995A86" w:rsidTr="006270A8">
        <w:trPr>
          <w:trHeight w:val="333"/>
          <w:jc w:val="center"/>
        </w:trPr>
        <w:tc>
          <w:tcPr>
            <w:tcW w:w="572" w:type="pct"/>
            <w:vMerge/>
            <w:tcBorders>
              <w:top w:val="single" w:sz="8" w:space="0" w:color="auto"/>
              <w:left w:val="single" w:sz="8" w:space="0" w:color="auto"/>
              <w:bottom w:val="single" w:sz="8" w:space="0" w:color="000000"/>
              <w:right w:val="single" w:sz="8" w:space="0" w:color="auto"/>
            </w:tcBorders>
            <w:vAlign w:val="center"/>
            <w:hideMark/>
          </w:tcPr>
          <w:p w:rsidR="003C2037" w:rsidRPr="00995A86" w:rsidRDefault="003C2037" w:rsidP="006270A8">
            <w:pPr>
              <w:spacing w:line="288" w:lineRule="auto"/>
              <w:ind w:firstLine="709"/>
              <w:rPr>
                <w:b/>
                <w:bCs/>
                <w:sz w:val="28"/>
                <w:szCs w:val="28"/>
              </w:rPr>
            </w:pPr>
          </w:p>
        </w:tc>
        <w:tc>
          <w:tcPr>
            <w:tcW w:w="1850" w:type="pct"/>
            <w:vMerge/>
            <w:tcBorders>
              <w:top w:val="single" w:sz="8" w:space="0" w:color="auto"/>
              <w:left w:val="single" w:sz="8" w:space="0" w:color="auto"/>
              <w:bottom w:val="single" w:sz="8" w:space="0" w:color="000000"/>
              <w:right w:val="single" w:sz="8" w:space="0" w:color="auto"/>
            </w:tcBorders>
            <w:vAlign w:val="center"/>
            <w:hideMark/>
          </w:tcPr>
          <w:p w:rsidR="003C2037" w:rsidRPr="00995A86" w:rsidRDefault="003C2037" w:rsidP="006270A8">
            <w:pPr>
              <w:spacing w:line="288" w:lineRule="auto"/>
              <w:ind w:firstLine="709"/>
              <w:rPr>
                <w:b/>
                <w:bCs/>
                <w:sz w:val="28"/>
                <w:szCs w:val="28"/>
              </w:rPr>
            </w:pPr>
          </w:p>
        </w:tc>
        <w:tc>
          <w:tcPr>
            <w:tcW w:w="1309" w:type="pct"/>
            <w:tcBorders>
              <w:top w:val="nil"/>
              <w:left w:val="nil"/>
              <w:bottom w:val="single" w:sz="8" w:space="0" w:color="auto"/>
              <w:right w:val="single" w:sz="8" w:space="0" w:color="auto"/>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Chiều dài (m)</w:t>
            </w:r>
          </w:p>
        </w:tc>
        <w:tc>
          <w:tcPr>
            <w:tcW w:w="1269" w:type="pct"/>
            <w:tcBorders>
              <w:top w:val="nil"/>
              <w:left w:val="nil"/>
              <w:bottom w:val="single" w:sz="8" w:space="0" w:color="auto"/>
              <w:right w:val="single" w:sz="8" w:space="0" w:color="auto"/>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Tỷ lệ (%)</w:t>
            </w:r>
          </w:p>
        </w:tc>
      </w:tr>
      <w:tr w:rsidR="003C2037" w:rsidRPr="00995A86" w:rsidTr="006270A8">
        <w:trPr>
          <w:trHeight w:val="354"/>
          <w:jc w:val="center"/>
        </w:trPr>
        <w:tc>
          <w:tcPr>
            <w:tcW w:w="572" w:type="pct"/>
            <w:tcBorders>
              <w:top w:val="nil"/>
              <w:left w:val="single" w:sz="8" w:space="0" w:color="auto"/>
              <w:bottom w:val="single" w:sz="8" w:space="0" w:color="auto"/>
              <w:right w:val="single" w:sz="8" w:space="0" w:color="auto"/>
            </w:tcBorders>
            <w:vAlign w:val="center"/>
            <w:hideMark/>
          </w:tcPr>
          <w:p w:rsidR="003C2037" w:rsidRPr="00995A86" w:rsidRDefault="003C2037" w:rsidP="006270A8">
            <w:pPr>
              <w:spacing w:line="288" w:lineRule="auto"/>
              <w:ind w:firstLine="709"/>
              <w:rPr>
                <w:sz w:val="28"/>
                <w:szCs w:val="28"/>
              </w:rPr>
            </w:pPr>
            <w:r w:rsidRPr="00995A86">
              <w:rPr>
                <w:sz w:val="28"/>
                <w:szCs w:val="28"/>
              </w:rPr>
              <w:t>1</w:t>
            </w:r>
          </w:p>
        </w:tc>
        <w:tc>
          <w:tcPr>
            <w:tcW w:w="1850"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0.00 &lt; I &lt;= 3.00</w:t>
            </w:r>
          </w:p>
        </w:tc>
        <w:tc>
          <w:tcPr>
            <w:tcW w:w="1309"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490,03</w:t>
            </w:r>
          </w:p>
        </w:tc>
        <w:tc>
          <w:tcPr>
            <w:tcW w:w="1269"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91,20%</w:t>
            </w:r>
          </w:p>
        </w:tc>
      </w:tr>
      <w:tr w:rsidR="003C2037" w:rsidRPr="00995A86" w:rsidTr="006270A8">
        <w:trPr>
          <w:trHeight w:val="385"/>
          <w:jc w:val="center"/>
        </w:trPr>
        <w:tc>
          <w:tcPr>
            <w:tcW w:w="572" w:type="pct"/>
            <w:tcBorders>
              <w:top w:val="nil"/>
              <w:left w:val="single" w:sz="8" w:space="0" w:color="auto"/>
              <w:bottom w:val="single" w:sz="8" w:space="0" w:color="auto"/>
              <w:right w:val="single" w:sz="8" w:space="0" w:color="auto"/>
            </w:tcBorders>
            <w:vAlign w:val="center"/>
            <w:hideMark/>
          </w:tcPr>
          <w:p w:rsidR="003C2037" w:rsidRPr="00995A86" w:rsidRDefault="003C2037" w:rsidP="006270A8">
            <w:pPr>
              <w:spacing w:line="288" w:lineRule="auto"/>
              <w:ind w:firstLine="709"/>
              <w:rPr>
                <w:sz w:val="28"/>
                <w:szCs w:val="28"/>
              </w:rPr>
            </w:pPr>
            <w:r w:rsidRPr="00995A86">
              <w:rPr>
                <w:sz w:val="28"/>
                <w:szCs w:val="28"/>
              </w:rPr>
              <w:t>3</w:t>
            </w:r>
          </w:p>
        </w:tc>
        <w:tc>
          <w:tcPr>
            <w:tcW w:w="1850"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3.00 &lt; I &lt;= 5.00</w:t>
            </w:r>
          </w:p>
        </w:tc>
        <w:tc>
          <w:tcPr>
            <w:tcW w:w="1309"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0,00</w:t>
            </w:r>
          </w:p>
        </w:tc>
        <w:tc>
          <w:tcPr>
            <w:tcW w:w="1269"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0,00%</w:t>
            </w:r>
          </w:p>
        </w:tc>
      </w:tr>
      <w:tr w:rsidR="003C2037" w:rsidRPr="00995A86" w:rsidTr="006270A8">
        <w:trPr>
          <w:trHeight w:val="435"/>
          <w:jc w:val="center"/>
        </w:trPr>
        <w:tc>
          <w:tcPr>
            <w:tcW w:w="572" w:type="pct"/>
            <w:tcBorders>
              <w:top w:val="nil"/>
              <w:left w:val="single" w:sz="8" w:space="0" w:color="auto"/>
              <w:bottom w:val="single" w:sz="8" w:space="0" w:color="auto"/>
              <w:right w:val="single" w:sz="8" w:space="0" w:color="auto"/>
            </w:tcBorders>
            <w:vAlign w:val="center"/>
            <w:hideMark/>
          </w:tcPr>
          <w:p w:rsidR="003C2037" w:rsidRPr="00995A86" w:rsidRDefault="003C2037" w:rsidP="006270A8">
            <w:pPr>
              <w:spacing w:line="288" w:lineRule="auto"/>
              <w:ind w:firstLine="709"/>
              <w:rPr>
                <w:sz w:val="28"/>
                <w:szCs w:val="28"/>
              </w:rPr>
            </w:pPr>
            <w:r w:rsidRPr="00995A86">
              <w:rPr>
                <w:sz w:val="28"/>
                <w:szCs w:val="28"/>
              </w:rPr>
              <w:t>4</w:t>
            </w:r>
          </w:p>
        </w:tc>
        <w:tc>
          <w:tcPr>
            <w:tcW w:w="1850"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5.00 &lt; I &lt;= 13.00</w:t>
            </w:r>
          </w:p>
        </w:tc>
        <w:tc>
          <w:tcPr>
            <w:tcW w:w="1309"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47,30</w:t>
            </w:r>
          </w:p>
        </w:tc>
        <w:tc>
          <w:tcPr>
            <w:tcW w:w="1269" w:type="pct"/>
            <w:tcBorders>
              <w:top w:val="nil"/>
              <w:left w:val="nil"/>
              <w:bottom w:val="single" w:sz="8" w:space="0" w:color="auto"/>
              <w:right w:val="single" w:sz="8" w:space="0" w:color="auto"/>
            </w:tcBorders>
            <w:vAlign w:val="bottom"/>
            <w:hideMark/>
          </w:tcPr>
          <w:p w:rsidR="003C2037" w:rsidRPr="00995A86" w:rsidRDefault="003C2037" w:rsidP="006270A8">
            <w:pPr>
              <w:spacing w:line="288" w:lineRule="auto"/>
              <w:ind w:firstLine="709"/>
              <w:rPr>
                <w:sz w:val="28"/>
                <w:szCs w:val="28"/>
              </w:rPr>
            </w:pPr>
            <w:r w:rsidRPr="00995A86">
              <w:rPr>
                <w:sz w:val="28"/>
                <w:szCs w:val="28"/>
              </w:rPr>
              <w:t>8,80%</w:t>
            </w:r>
          </w:p>
        </w:tc>
      </w:tr>
      <w:tr w:rsidR="003C2037" w:rsidRPr="00995A86" w:rsidTr="006270A8">
        <w:trPr>
          <w:trHeight w:val="385"/>
          <w:jc w:val="center"/>
        </w:trPr>
        <w:tc>
          <w:tcPr>
            <w:tcW w:w="572" w:type="pct"/>
            <w:tcBorders>
              <w:top w:val="nil"/>
              <w:left w:val="single" w:sz="8" w:space="0" w:color="auto"/>
              <w:bottom w:val="single" w:sz="8" w:space="0" w:color="auto"/>
              <w:right w:val="single" w:sz="8" w:space="0" w:color="auto"/>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 </w:t>
            </w:r>
          </w:p>
        </w:tc>
        <w:tc>
          <w:tcPr>
            <w:tcW w:w="1850" w:type="pct"/>
            <w:tcBorders>
              <w:top w:val="nil"/>
              <w:left w:val="nil"/>
              <w:bottom w:val="single" w:sz="8" w:space="0" w:color="auto"/>
              <w:right w:val="single" w:sz="8" w:space="0" w:color="auto"/>
            </w:tcBorders>
            <w:vAlign w:val="center"/>
            <w:hideMark/>
          </w:tcPr>
          <w:p w:rsidR="003C2037" w:rsidRPr="00995A86" w:rsidRDefault="003C2037" w:rsidP="006270A8">
            <w:pPr>
              <w:spacing w:line="288" w:lineRule="auto"/>
              <w:rPr>
                <w:b/>
                <w:bCs/>
                <w:sz w:val="28"/>
                <w:szCs w:val="28"/>
              </w:rPr>
            </w:pPr>
            <w:r w:rsidRPr="00995A86">
              <w:rPr>
                <w:b/>
                <w:sz w:val="28"/>
                <w:szCs w:val="28"/>
              </w:rPr>
              <w:t>Tổng chiều dài thiết kế</w:t>
            </w:r>
          </w:p>
        </w:tc>
        <w:tc>
          <w:tcPr>
            <w:tcW w:w="1309" w:type="pct"/>
            <w:tcBorders>
              <w:top w:val="nil"/>
              <w:left w:val="nil"/>
              <w:bottom w:val="single" w:sz="8" w:space="0" w:color="auto"/>
              <w:right w:val="single" w:sz="8" w:space="0" w:color="auto"/>
            </w:tcBorders>
            <w:vAlign w:val="center"/>
            <w:hideMark/>
          </w:tcPr>
          <w:p w:rsidR="003C2037" w:rsidRPr="00995A86" w:rsidRDefault="003C2037" w:rsidP="006270A8">
            <w:pPr>
              <w:spacing w:line="288" w:lineRule="auto"/>
              <w:ind w:firstLine="709"/>
              <w:rPr>
                <w:sz w:val="28"/>
                <w:szCs w:val="28"/>
              </w:rPr>
            </w:pPr>
            <w:r w:rsidRPr="00995A86">
              <w:rPr>
                <w:b/>
                <w:sz w:val="28"/>
                <w:szCs w:val="28"/>
              </w:rPr>
              <w:t>537,33</w:t>
            </w:r>
          </w:p>
        </w:tc>
        <w:tc>
          <w:tcPr>
            <w:tcW w:w="1269" w:type="pct"/>
            <w:tcBorders>
              <w:top w:val="nil"/>
              <w:left w:val="nil"/>
              <w:bottom w:val="single" w:sz="8" w:space="0" w:color="auto"/>
              <w:right w:val="single" w:sz="8" w:space="0" w:color="auto"/>
            </w:tcBorders>
            <w:vAlign w:val="center"/>
            <w:hideMark/>
          </w:tcPr>
          <w:p w:rsidR="003C2037" w:rsidRPr="00995A86" w:rsidRDefault="003C2037" w:rsidP="006270A8">
            <w:pPr>
              <w:spacing w:line="288" w:lineRule="auto"/>
              <w:ind w:firstLine="709"/>
              <w:rPr>
                <w:b/>
                <w:bCs/>
                <w:sz w:val="28"/>
                <w:szCs w:val="28"/>
              </w:rPr>
            </w:pPr>
            <w:r w:rsidRPr="00995A86">
              <w:rPr>
                <w:b/>
                <w:sz w:val="28"/>
                <w:szCs w:val="28"/>
              </w:rPr>
              <w:t>100%</w:t>
            </w:r>
          </w:p>
        </w:tc>
      </w:tr>
    </w:tbl>
    <w:p w:rsidR="003C2037" w:rsidRPr="00995A86" w:rsidRDefault="003C2037" w:rsidP="003C2037">
      <w:pPr>
        <w:spacing w:before="100" w:after="80"/>
        <w:ind w:firstLine="709"/>
        <w:rPr>
          <w:sz w:val="28"/>
          <w:szCs w:val="28"/>
          <w:lang w:val="nl-NL"/>
        </w:rPr>
      </w:pPr>
      <w:r>
        <w:rPr>
          <w:sz w:val="28"/>
          <w:szCs w:val="28"/>
          <w:lang w:val="nl-NL"/>
        </w:rPr>
        <w:t>3</w:t>
      </w:r>
      <w:r w:rsidRPr="00995A86">
        <w:rPr>
          <w:sz w:val="28"/>
          <w:szCs w:val="28"/>
          <w:lang w:val="nl-NL"/>
        </w:rPr>
        <w:t>.3. Thiết kế mặt cắt ngang:</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xml:space="preserve">* Thiết kế mặt cắt ngang: </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xml:space="preserve">Nền đường trên tuyến bao gồm các loại chủ yếu như: Nền đắp hoàn toàn, nền vừa đào vừa đắp. </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xml:space="preserve">- Bề rộng nền đường Bnền= 5,0m (chưa kể rãnh dọc và mở rộng). </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Thiết kế mặt đường:</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Mặt đường BTXM có Bmặt=3,5m (chưa kể mở rộng trong đường cong).</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Lề đường Blề= 2x0,75m.</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Độ dốc ngang mặt đường là 2%, lề đường là 5%.</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Rãnh dọc: rộng 1,0m, sâu 0,3m, đáy rãnh rộng 0,4m.</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xml:space="preserve">* Đối với nền đào: </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Độ dốc mái ta luy đào: 1/0,5 – 1/0,75 tuỳ theo điều kiện địa chất cụ thể điều chỉnh độ dốc mái ta luy cho phù hợp.</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Đối với nền đắp:</w:t>
      </w:r>
    </w:p>
    <w:p w:rsidR="003C2037" w:rsidRPr="00995A86" w:rsidRDefault="003C2037" w:rsidP="003C2037">
      <w:pPr>
        <w:widowControl w:val="0"/>
        <w:spacing w:before="100" w:after="80"/>
        <w:ind w:firstLine="709"/>
        <w:rPr>
          <w:rStyle w:val="HoangTienChar"/>
          <w:rFonts w:eastAsia=".VnTime"/>
          <w:lang w:val="nl-NL"/>
        </w:rPr>
      </w:pPr>
      <w:r w:rsidRPr="00995A86">
        <w:rPr>
          <w:rStyle w:val="HoangTienChar"/>
          <w:rFonts w:eastAsia=".VnTime"/>
          <w:lang w:val="nl-NL"/>
        </w:rPr>
        <w:t xml:space="preserve">- Độ dốc mái ta luy đắp: Nền đắp dưới 6m thiết kế mái dốc ta luy đắp 1/1,5. </w:t>
      </w:r>
    </w:p>
    <w:p w:rsidR="003C2037" w:rsidRPr="00995A86" w:rsidRDefault="003C2037" w:rsidP="003C2037">
      <w:pPr>
        <w:widowControl w:val="0"/>
        <w:spacing w:before="100" w:after="80"/>
        <w:ind w:firstLine="709"/>
        <w:rPr>
          <w:rStyle w:val="HoangTienChar"/>
          <w:rFonts w:eastAsia=".VnTime"/>
          <w:lang w:val="nl-NL"/>
        </w:rPr>
      </w:pPr>
      <w:r w:rsidRPr="00995A86">
        <w:rPr>
          <w:rStyle w:val="HoangTienChar"/>
          <w:rFonts w:eastAsia=".VnTime"/>
          <w:lang w:val="nl-NL"/>
        </w:rPr>
        <w:t>- Khi nền tự nhiên có dốc ngang dưới 20%, phải đào bỏ lớp đất hữu cơ rồi đắp trực tiếp.</w:t>
      </w:r>
    </w:p>
    <w:p w:rsidR="003C2037" w:rsidRPr="00995A86" w:rsidRDefault="003C2037" w:rsidP="003C2037">
      <w:pPr>
        <w:widowControl w:val="0"/>
        <w:spacing w:before="100" w:after="80"/>
        <w:ind w:firstLine="709"/>
        <w:rPr>
          <w:rStyle w:val="HoangTienChar"/>
          <w:rFonts w:eastAsia=".VnTime"/>
          <w:lang w:val="nl-NL"/>
        </w:rPr>
      </w:pPr>
      <w:r w:rsidRPr="00995A86">
        <w:rPr>
          <w:rStyle w:val="HoangTienChar"/>
          <w:rFonts w:eastAsia=".VnTime"/>
          <w:lang w:val="nl-NL"/>
        </w:rPr>
        <w:t>- Khi nền tự nhiên dốc ngang từ  20% đến 50% phải đào thành bậc cấp trước khi đắp nền đường.</w:t>
      </w:r>
    </w:p>
    <w:p w:rsidR="003C2037" w:rsidRPr="00995A86" w:rsidRDefault="003C2037" w:rsidP="003C2037">
      <w:pPr>
        <w:widowControl w:val="0"/>
        <w:spacing w:before="100" w:after="80"/>
        <w:ind w:firstLine="709"/>
        <w:rPr>
          <w:rStyle w:val="HoangTienChar"/>
          <w:rFonts w:eastAsia=".VnTime"/>
          <w:lang w:val="nl-NL"/>
        </w:rPr>
      </w:pPr>
      <w:r w:rsidRPr="00995A86">
        <w:rPr>
          <w:rStyle w:val="HoangTienChar"/>
          <w:rFonts w:eastAsia=".VnTime"/>
          <w:lang w:val="nl-NL"/>
        </w:rPr>
        <w:t xml:space="preserve">- Trường hợp nền đắp qua ruộng và các khu vực có nước đọng thường xuyên phải thiết kế vét bùn, thay đất. </w:t>
      </w:r>
    </w:p>
    <w:p w:rsidR="003C2037" w:rsidRPr="00995A86" w:rsidRDefault="003C2037" w:rsidP="003C2037">
      <w:pPr>
        <w:widowControl w:val="0"/>
        <w:spacing w:before="100" w:after="80"/>
        <w:ind w:firstLine="709"/>
        <w:rPr>
          <w:rStyle w:val="HoangTienChar"/>
          <w:rFonts w:eastAsia=".VnTime"/>
          <w:lang w:val="nl-NL"/>
        </w:rPr>
      </w:pPr>
      <w:r w:rsidRPr="00995A86">
        <w:rPr>
          <w:rStyle w:val="HoangTienChar"/>
          <w:rFonts w:eastAsia=".VnTime"/>
          <w:lang w:val="nl-NL"/>
        </w:rPr>
        <w:t>- Độ chặt nền đường: lu lèn đạt độ chặt yêu cầu K=0,95.</w:t>
      </w:r>
    </w:p>
    <w:p w:rsidR="003C2037" w:rsidRPr="00995A86" w:rsidRDefault="003C2037" w:rsidP="003C2037">
      <w:pPr>
        <w:spacing w:before="100" w:after="80"/>
        <w:ind w:firstLine="709"/>
        <w:rPr>
          <w:sz w:val="28"/>
          <w:szCs w:val="28"/>
          <w:lang w:val="nl-NL"/>
        </w:rPr>
      </w:pPr>
      <w:r>
        <w:rPr>
          <w:sz w:val="28"/>
          <w:szCs w:val="28"/>
          <w:lang w:val="nl-NL"/>
        </w:rPr>
        <w:t>4</w:t>
      </w:r>
      <w:r w:rsidRPr="00995A86">
        <w:rPr>
          <w:sz w:val="28"/>
          <w:szCs w:val="28"/>
          <w:lang w:val="nl-NL"/>
        </w:rPr>
        <w:t>.4. Kết cấu áo đường:</w:t>
      </w:r>
    </w:p>
    <w:p w:rsidR="003C2037" w:rsidRPr="00995A86" w:rsidRDefault="003C2037" w:rsidP="003C2037">
      <w:pPr>
        <w:widowControl w:val="0"/>
        <w:spacing w:before="100" w:after="80"/>
        <w:ind w:firstLine="709"/>
        <w:rPr>
          <w:spacing w:val="-4"/>
          <w:sz w:val="28"/>
          <w:szCs w:val="28"/>
          <w:lang w:val="pt-BR"/>
        </w:rPr>
      </w:pPr>
      <w:r w:rsidRPr="00995A86">
        <w:rPr>
          <w:spacing w:val="-4"/>
          <w:sz w:val="28"/>
          <w:szCs w:val="28"/>
          <w:lang w:val="pt-BR"/>
        </w:rPr>
        <w:t>- Kết cấu mặt đường từ trên xuống dưới bao gồm:</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Lớp BTXM – M250, đá 2x4cm, dày 20cm.</w:t>
      </w:r>
    </w:p>
    <w:p w:rsidR="003C2037" w:rsidRPr="00995A86" w:rsidRDefault="003C2037" w:rsidP="003C2037">
      <w:pPr>
        <w:widowControl w:val="0"/>
        <w:spacing w:before="100" w:after="80"/>
        <w:ind w:firstLine="709"/>
        <w:rPr>
          <w:bCs/>
          <w:kern w:val="20"/>
          <w:sz w:val="28"/>
          <w:szCs w:val="28"/>
          <w:lang w:val="nl-NL"/>
        </w:rPr>
      </w:pPr>
      <w:r w:rsidRPr="00995A86">
        <w:rPr>
          <w:sz w:val="28"/>
          <w:szCs w:val="28"/>
          <w:lang w:val="pt-BR"/>
        </w:rPr>
        <w:t xml:space="preserve">+ </w:t>
      </w:r>
      <w:r w:rsidRPr="00995A86">
        <w:rPr>
          <w:kern w:val="20"/>
          <w:sz w:val="28"/>
          <w:szCs w:val="28"/>
          <w:lang w:val="nl-NL"/>
        </w:rPr>
        <w:t>Lớp bạt dứa chống thấm.</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Lớp móng cấp phối đá dăm loại II, dày 12cm.</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Đất nền đầm chặt K=0,95.</w:t>
      </w:r>
    </w:p>
    <w:p w:rsidR="003C2037" w:rsidRPr="00995A86" w:rsidRDefault="003C2037" w:rsidP="003C2037">
      <w:pPr>
        <w:widowControl w:val="0"/>
        <w:spacing w:before="100" w:after="80"/>
        <w:ind w:firstLine="709"/>
        <w:rPr>
          <w:sz w:val="28"/>
          <w:szCs w:val="28"/>
          <w:lang w:val="pt-BR"/>
        </w:rPr>
      </w:pPr>
      <w:r w:rsidRPr="00995A86">
        <w:rPr>
          <w:sz w:val="28"/>
          <w:szCs w:val="28"/>
          <w:lang w:val="pt-BR"/>
        </w:rPr>
        <w:lastRenderedPageBreak/>
        <w:t>- Đối với đoạn cuối tuyến hiện trạng có mặt đường bê tông cũ thiết kết tạn dụng lớp bê tông này làm móng, kết cấu mặt đường như sau:</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Lớp BTXM – M250, đá 2x4cm, dày 20cm.</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Lớp bù vênh mặt đường bằng BTXM – M250 (nếu có).</w:t>
      </w:r>
    </w:p>
    <w:p w:rsidR="003C2037" w:rsidRPr="00995A86" w:rsidRDefault="003C2037" w:rsidP="003C2037">
      <w:pPr>
        <w:widowControl w:val="0"/>
        <w:spacing w:before="100" w:after="80"/>
        <w:ind w:firstLine="709"/>
        <w:rPr>
          <w:bCs/>
          <w:kern w:val="20"/>
          <w:sz w:val="28"/>
          <w:szCs w:val="28"/>
          <w:lang w:val="nl-NL"/>
        </w:rPr>
      </w:pPr>
      <w:r w:rsidRPr="00995A86">
        <w:rPr>
          <w:sz w:val="28"/>
          <w:szCs w:val="28"/>
          <w:lang w:val="pt-BR"/>
        </w:rPr>
        <w:t xml:space="preserve">+ </w:t>
      </w:r>
      <w:r w:rsidRPr="00995A86">
        <w:rPr>
          <w:kern w:val="20"/>
          <w:sz w:val="28"/>
          <w:szCs w:val="28"/>
          <w:lang w:val="nl-NL"/>
        </w:rPr>
        <w:t>Lớp bạt dứa chống thấm.</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Lớp bê tông đường cũ tận dụng làm móng.</w:t>
      </w:r>
    </w:p>
    <w:p w:rsidR="003C2037" w:rsidRPr="00995A86" w:rsidRDefault="003C2037" w:rsidP="003C2037">
      <w:pPr>
        <w:widowControl w:val="0"/>
        <w:spacing w:before="100" w:after="80"/>
        <w:ind w:firstLine="709"/>
        <w:rPr>
          <w:rStyle w:val="HoangTienChar"/>
          <w:rFonts w:eastAsia=".VnTime"/>
          <w:lang w:val="nl-NL"/>
        </w:rPr>
      </w:pPr>
      <w:r w:rsidRPr="00995A86">
        <w:rPr>
          <w:rStyle w:val="HoangTienChar"/>
          <w:rFonts w:eastAsia=".VnTime"/>
          <w:lang w:val="nl-NL"/>
        </w:rPr>
        <w:t>- Phân tấm BTXM theo chiều dài cứ 5m bố trí một khe co, 50m bố trí một khe giãn (hoặc bố trí khe giãn tại điểm dừng thi công mặt đường). Cấu tạo chi tiết khe co, khe dãn xem trên bản vẽ.</w:t>
      </w:r>
    </w:p>
    <w:p w:rsidR="003C2037" w:rsidRPr="00995A86" w:rsidRDefault="003C2037" w:rsidP="003C2037">
      <w:pPr>
        <w:spacing w:before="100" w:after="80"/>
        <w:ind w:firstLine="709"/>
        <w:rPr>
          <w:sz w:val="28"/>
          <w:szCs w:val="28"/>
          <w:lang w:val="nl-NL"/>
        </w:rPr>
      </w:pPr>
      <w:r>
        <w:rPr>
          <w:sz w:val="28"/>
          <w:szCs w:val="28"/>
          <w:lang w:val="nl-NL"/>
        </w:rPr>
        <w:t>1</w:t>
      </w:r>
      <w:r w:rsidRPr="00995A86">
        <w:rPr>
          <w:sz w:val="28"/>
          <w:szCs w:val="28"/>
          <w:lang w:val="nl-NL"/>
        </w:rPr>
        <w:t>.5. Thiết kế công trình thoát nước:</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Tận dụng các công trình thoát nước còn tốt, xây dựng mới các công trình thoát nước cần thiết cho phù hợp với điều kiện địa hình và yêu cầu của cấp đường.</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Khổ cầu, cống tối thiểu bằng khổ nền đường, tần suất lũ tính toán P = 10% đối với cống và P=4% đối với cầu bản.</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Khẩu độ thoát nước lựa chọn theo tính toán thuỷ văn.</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xml:space="preserve">- Cống thoát ngang: Trên tuyến chiều cao đắp thấp, cống ngang sử dụng cống bản với kết cấu như sau: </w:t>
      </w:r>
    </w:p>
    <w:p w:rsidR="003C2037" w:rsidRPr="00995A86" w:rsidRDefault="003C2037" w:rsidP="003C2037">
      <w:pPr>
        <w:pStyle w:val="KSTK2"/>
        <w:spacing w:before="100" w:after="80" w:line="240" w:lineRule="auto"/>
        <w:ind w:firstLine="709"/>
        <w:rPr>
          <w:rFonts w:ascii="Times New Roman" w:hAnsi="Times New Roman" w:cs="Times New Roman"/>
          <w:lang w:val="nl-NL"/>
        </w:rPr>
      </w:pPr>
      <w:r w:rsidRPr="00995A86">
        <w:rPr>
          <w:rFonts w:ascii="Times New Roman" w:hAnsi="Times New Roman" w:cs="Times New Roman"/>
          <w:lang w:val="nl-NL"/>
        </w:rPr>
        <w:t>+ Tấm bản BTCT – M250, đá (1x2) cm (thi công lắp ghép).</w:t>
      </w:r>
    </w:p>
    <w:p w:rsidR="003C2037" w:rsidRPr="00995A86" w:rsidRDefault="003C2037" w:rsidP="003C2037">
      <w:pPr>
        <w:pStyle w:val="KSTK2"/>
        <w:spacing w:before="100" w:after="80" w:line="240" w:lineRule="auto"/>
        <w:ind w:firstLine="709"/>
        <w:rPr>
          <w:rFonts w:ascii="Times New Roman" w:hAnsi="Times New Roman" w:cs="Times New Roman"/>
          <w:lang w:val="nl-NL"/>
        </w:rPr>
      </w:pPr>
      <w:r w:rsidRPr="00995A86">
        <w:rPr>
          <w:rFonts w:ascii="Times New Roman" w:hAnsi="Times New Roman" w:cs="Times New Roman"/>
          <w:lang w:val="nl-NL"/>
        </w:rPr>
        <w:t>+ Mũ mố BTCT - M250, đá (2x4) cm.</w:t>
      </w:r>
    </w:p>
    <w:p w:rsidR="003C2037" w:rsidRPr="00995A86" w:rsidRDefault="003C2037" w:rsidP="003C2037">
      <w:pPr>
        <w:pStyle w:val="KSTK2"/>
        <w:spacing w:before="100" w:after="80" w:line="240" w:lineRule="auto"/>
        <w:ind w:firstLine="709"/>
        <w:rPr>
          <w:rFonts w:ascii="Times New Roman" w:hAnsi="Times New Roman" w:cs="Times New Roman"/>
          <w:spacing w:val="-6"/>
          <w:lang w:val="nl-NL"/>
        </w:rPr>
      </w:pPr>
      <w:r w:rsidRPr="00995A86">
        <w:rPr>
          <w:rFonts w:ascii="Times New Roman" w:hAnsi="Times New Roman" w:cs="Times New Roman"/>
          <w:spacing w:val="-6"/>
          <w:lang w:val="nl-NL"/>
        </w:rPr>
        <w:t>+ Thân cống BTXM-M200 đá (2x4)cm; móng cống BTXM–M200 đá (2x4).</w:t>
      </w:r>
    </w:p>
    <w:p w:rsidR="003C2037" w:rsidRPr="00995A86" w:rsidRDefault="003C2037" w:rsidP="003C2037">
      <w:pPr>
        <w:pStyle w:val="KSTK2"/>
        <w:spacing w:before="100" w:after="80" w:line="240" w:lineRule="auto"/>
        <w:ind w:firstLine="709"/>
        <w:rPr>
          <w:rFonts w:ascii="Times New Roman" w:hAnsi="Times New Roman" w:cs="Times New Roman"/>
          <w:spacing w:val="-6"/>
          <w:lang w:val="nl-NL"/>
        </w:rPr>
      </w:pPr>
      <w:r w:rsidRPr="00995A86">
        <w:rPr>
          <w:rFonts w:ascii="Times New Roman" w:hAnsi="Times New Roman" w:cs="Times New Roman"/>
          <w:spacing w:val="-6"/>
          <w:lang w:val="nl-NL"/>
        </w:rPr>
        <w:t>- Các vị trí phục vụ lấy nước thủy lợi với diện tích tưới nhỏ thiết kế đặt ống thép đường kính 219mm.</w:t>
      </w:r>
    </w:p>
    <w:p w:rsidR="003C2037" w:rsidRPr="00995A86" w:rsidRDefault="003C2037" w:rsidP="003C2037">
      <w:pPr>
        <w:pStyle w:val="KSTK2"/>
        <w:spacing w:before="100" w:after="80" w:line="240" w:lineRule="auto"/>
        <w:ind w:firstLine="709"/>
        <w:rPr>
          <w:rFonts w:ascii="Times New Roman" w:hAnsi="Times New Roman" w:cs="Times New Roman"/>
          <w:lang w:val="nl-NL"/>
        </w:rPr>
      </w:pPr>
      <w:r w:rsidRPr="00995A86">
        <w:rPr>
          <w:rFonts w:ascii="Times New Roman" w:hAnsi="Times New Roman" w:cs="Times New Roman"/>
          <w:spacing w:val="-6"/>
          <w:lang w:val="nl-NL"/>
        </w:rPr>
        <w:t xml:space="preserve">- Vị trí Km0+447.61 cắt qua suối thiết kế cầu bản </w:t>
      </w:r>
      <w:r w:rsidRPr="00995A86">
        <w:rPr>
          <w:rFonts w:ascii="Times New Roman" w:hAnsi="Times New Roman" w:cs="Times New Roman"/>
          <w:lang w:val="nl-NL"/>
        </w:rPr>
        <w:t>khổ cầu:</w:t>
      </w:r>
      <w:r w:rsidRPr="00995A86">
        <w:rPr>
          <w:rFonts w:ascii="Times New Roman" w:hAnsi="Times New Roman" w:cs="Times New Roman"/>
          <w:kern w:val="24"/>
          <w:lang w:val="nl-NL"/>
        </w:rPr>
        <w:t xml:space="preserve"> </w:t>
      </w:r>
      <w:r w:rsidRPr="00995A86">
        <w:rPr>
          <w:rFonts w:ascii="Times New Roman" w:hAnsi="Times New Roman" w:cs="Times New Roman"/>
          <w:lang w:val="nl-NL"/>
        </w:rPr>
        <w:t xml:space="preserve">Ln=2x5,0m; B = 5,0 + 2 x 0,35 = 5,70m. </w:t>
      </w:r>
      <w:r w:rsidRPr="00995A86">
        <w:rPr>
          <w:rFonts w:ascii="Times New Roman" w:hAnsi="Times New Roman" w:cs="Times New Roman"/>
          <w:lang w:val="fr-FR"/>
        </w:rPr>
        <w:t xml:space="preserve">Tải trọng thiết kế cầu: </w:t>
      </w:r>
      <w:r w:rsidRPr="00995A86">
        <w:rPr>
          <w:rFonts w:ascii="Times New Roman" w:hAnsi="Times New Roman" w:cs="Times New Roman"/>
          <w:lang w:val="nl-NL"/>
        </w:rPr>
        <w:t>0.65HL93.</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Kết cấu phần trên:</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xml:space="preserve">+ Xây dựng cầu bản 02 nhịp 5,0m bê tông cốt thép thường, Bề rộng cầu: </w:t>
      </w:r>
      <w:r w:rsidRPr="00995A86">
        <w:rPr>
          <w:sz w:val="28"/>
          <w:szCs w:val="28"/>
          <w:lang w:val="nl-NL"/>
        </w:rPr>
        <w:t>B = 5,0 + 2 x 0,35 = 5,70m.</w:t>
      </w:r>
    </w:p>
    <w:p w:rsidR="003C2037" w:rsidRPr="00995A86" w:rsidRDefault="003C2037" w:rsidP="003C2037">
      <w:pPr>
        <w:overflowPunct w:val="0"/>
        <w:autoSpaceDE w:val="0"/>
        <w:autoSpaceDN w:val="0"/>
        <w:adjustRightInd w:val="0"/>
        <w:spacing w:before="100" w:after="80"/>
        <w:ind w:firstLine="709"/>
        <w:textAlignment w:val="baseline"/>
        <w:rPr>
          <w:spacing w:val="-4"/>
          <w:sz w:val="28"/>
          <w:szCs w:val="28"/>
          <w:lang w:val="pt-BR"/>
        </w:rPr>
      </w:pPr>
      <w:r w:rsidRPr="00995A86">
        <w:rPr>
          <w:sz w:val="28"/>
          <w:szCs w:val="28"/>
          <w:lang w:val="fr-FR"/>
        </w:rPr>
        <w:t xml:space="preserve">+ Bản mặt cầu đổ tại chỗ bằng BTCT - M300, đá 1x2cm dày 30cm ; </w:t>
      </w:r>
      <w:r w:rsidRPr="00995A86">
        <w:rPr>
          <w:spacing w:val="-4"/>
          <w:sz w:val="28"/>
          <w:szCs w:val="28"/>
          <w:lang w:val="pt-BR"/>
        </w:rPr>
        <w:t xml:space="preserve">cốt thép chủ </w:t>
      </w:r>
      <w:r w:rsidRPr="00995A86">
        <w:rPr>
          <w:spacing w:val="-4"/>
          <w:sz w:val="28"/>
          <w:szCs w:val="28"/>
        </w:rPr>
        <w:sym w:font="Symbol" w:char="F046"/>
      </w:r>
      <w:r w:rsidRPr="00995A86">
        <w:rPr>
          <w:spacing w:val="-4"/>
          <w:sz w:val="28"/>
          <w:szCs w:val="28"/>
          <w:lang w:val="pt-BR"/>
        </w:rPr>
        <w:t xml:space="preserve">22 - CB400 - V, thép cấu tạo </w:t>
      </w:r>
      <w:r w:rsidRPr="00995A86">
        <w:rPr>
          <w:spacing w:val="-4"/>
          <w:sz w:val="28"/>
          <w:szCs w:val="28"/>
        </w:rPr>
        <w:sym w:font="Symbol" w:char="F046"/>
      </w:r>
      <w:r w:rsidRPr="00995A86">
        <w:rPr>
          <w:spacing w:val="-4"/>
          <w:sz w:val="28"/>
          <w:szCs w:val="28"/>
          <w:lang w:val="pt-BR"/>
        </w:rPr>
        <w:t xml:space="preserve">10 - CB300 - </w:t>
      </w:r>
      <w:proofErr w:type="gramStart"/>
      <w:r w:rsidRPr="00995A86">
        <w:rPr>
          <w:spacing w:val="-4"/>
          <w:sz w:val="28"/>
          <w:szCs w:val="28"/>
          <w:lang w:val="pt-BR"/>
        </w:rPr>
        <w:t>V ,</w:t>
      </w:r>
      <w:proofErr w:type="gramEnd"/>
      <w:r w:rsidRPr="00995A86">
        <w:rPr>
          <w:spacing w:val="-4"/>
          <w:sz w:val="28"/>
          <w:szCs w:val="28"/>
          <w:lang w:val="pt-BR"/>
        </w:rPr>
        <w:t xml:space="preserve"> </w:t>
      </w:r>
      <w:r w:rsidRPr="00995A86">
        <w:rPr>
          <w:spacing w:val="-4"/>
          <w:sz w:val="28"/>
          <w:szCs w:val="28"/>
        </w:rPr>
        <w:sym w:font="Symbol" w:char="F046"/>
      </w:r>
      <w:r w:rsidRPr="00995A86">
        <w:rPr>
          <w:spacing w:val="-4"/>
          <w:sz w:val="28"/>
          <w:szCs w:val="28"/>
          <w:lang w:val="pt-BR"/>
        </w:rPr>
        <w:t>8 – CB300 - V.</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xml:space="preserve">Kết cấu phần dưới: </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Móng và thân các cấu kiện mố, trụ, tường cánh bằng BTXM - M200, đá (2x4</w:t>
      </w:r>
      <w:proofErr w:type="gramStart"/>
      <w:r w:rsidRPr="00995A86">
        <w:rPr>
          <w:sz w:val="28"/>
          <w:szCs w:val="28"/>
          <w:lang w:val="fr-FR"/>
        </w:rPr>
        <w:t>)cm</w:t>
      </w:r>
      <w:proofErr w:type="gramEnd"/>
      <w:r w:rsidRPr="00995A86">
        <w:rPr>
          <w:sz w:val="28"/>
          <w:szCs w:val="28"/>
          <w:lang w:val="fr-FR"/>
        </w:rPr>
        <w:t xml:space="preserve"> đổ tại chỗ.</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xml:space="preserve">+ Liên kết giữa móng mố với thân mố, thân trụ với móng bằng thép  tròn </w:t>
      </w:r>
      <w:r w:rsidRPr="00995A86">
        <w:rPr>
          <w:sz w:val="28"/>
          <w:szCs w:val="28"/>
          <w:lang w:val="fr-FR"/>
        </w:rPr>
        <w:sym w:font="Symbol" w:char="F046"/>
      </w:r>
      <w:r w:rsidRPr="00995A86">
        <w:rPr>
          <w:sz w:val="28"/>
          <w:szCs w:val="28"/>
          <w:lang w:val="fr-FR"/>
        </w:rPr>
        <w:t>22cm dài 50cm.</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Mũ mố ngầm đổ tại chỗ bằng BTCT - M250, đá (2x4</w:t>
      </w:r>
      <w:proofErr w:type="gramStart"/>
      <w:r w:rsidRPr="00995A86">
        <w:rPr>
          <w:sz w:val="28"/>
          <w:szCs w:val="28"/>
          <w:lang w:val="fr-FR"/>
        </w:rPr>
        <w:t>)cm</w:t>
      </w:r>
      <w:proofErr w:type="gramEnd"/>
      <w:r w:rsidRPr="00995A86">
        <w:rPr>
          <w:sz w:val="28"/>
          <w:szCs w:val="28"/>
          <w:lang w:val="fr-FR"/>
        </w:rPr>
        <w:t>.</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Giằng chống đổ tại chỗ BTXM – M200  đá (2x4) cm.</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xml:space="preserve">+ Liên kết tấm bản mặt, bản vượt với mũ mố, bằng chốt thép </w:t>
      </w:r>
      <w:r w:rsidRPr="00995A86">
        <w:rPr>
          <w:sz w:val="28"/>
          <w:szCs w:val="28"/>
          <w:lang w:val="fr-FR"/>
        </w:rPr>
        <w:sym w:font="Symbol" w:char="F046"/>
      </w:r>
      <w:r w:rsidRPr="00995A86">
        <w:rPr>
          <w:sz w:val="28"/>
          <w:szCs w:val="28"/>
          <w:lang w:val="fr-FR"/>
        </w:rPr>
        <w:t>22cm.</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lastRenderedPageBreak/>
        <w:t>+ Đắp sau mố bằng đất chọn lọc (thoát nước tốt).</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Bản vượt bằng BTCT - M250, đá (1x2) cm dày 20cm, trên  lớp đệm đá dăm dày 20cm.</w:t>
      </w:r>
    </w:p>
    <w:p w:rsidR="003C2037" w:rsidRPr="00995A86" w:rsidRDefault="003C2037" w:rsidP="003C2037">
      <w:pPr>
        <w:overflowPunct w:val="0"/>
        <w:autoSpaceDE w:val="0"/>
        <w:autoSpaceDN w:val="0"/>
        <w:adjustRightInd w:val="0"/>
        <w:spacing w:before="100" w:after="80"/>
        <w:ind w:firstLine="709"/>
        <w:textAlignment w:val="baseline"/>
        <w:rPr>
          <w:sz w:val="28"/>
          <w:szCs w:val="28"/>
          <w:lang w:val="fr-FR"/>
        </w:rPr>
      </w:pPr>
      <w:r w:rsidRPr="00995A86">
        <w:rPr>
          <w:sz w:val="28"/>
          <w:szCs w:val="28"/>
          <w:lang w:val="fr-FR"/>
        </w:rPr>
        <w:t>+ Phạm vi đường dẫn 2 đầu cầu thiết kế chân khay gia cố mái ta luy, bọc lề để đảm bảo ổn định nền mặt đường, kết cấu bằng bê tông xi măng M200 dày 18cm.</w:t>
      </w:r>
    </w:p>
    <w:p w:rsidR="003C2037" w:rsidRPr="00995A86" w:rsidRDefault="003C2037" w:rsidP="003C2037">
      <w:pPr>
        <w:widowControl w:val="0"/>
        <w:spacing w:before="100" w:after="80"/>
        <w:ind w:firstLine="709"/>
        <w:rPr>
          <w:i/>
          <w:sz w:val="28"/>
          <w:szCs w:val="28"/>
          <w:lang w:val="pt-BR"/>
        </w:rPr>
      </w:pPr>
      <w:r w:rsidRPr="00995A86">
        <w:rPr>
          <w:i/>
          <w:sz w:val="28"/>
          <w:szCs w:val="28"/>
          <w:lang w:val="pt-BR"/>
        </w:rPr>
        <w:t>Các vị trí công trình thoát nước được thống kê theo bảng sau:</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1344"/>
        <w:gridCol w:w="2542"/>
        <w:gridCol w:w="4196"/>
      </w:tblGrid>
      <w:tr w:rsidR="003C2037" w:rsidRPr="00995A86" w:rsidTr="006270A8">
        <w:trPr>
          <w:trHeight w:val="657"/>
          <w:jc w:val="center"/>
        </w:trPr>
        <w:tc>
          <w:tcPr>
            <w:tcW w:w="1061" w:type="dxa"/>
            <w:noWrap/>
            <w:vAlign w:val="center"/>
          </w:tcPr>
          <w:p w:rsidR="003C2037" w:rsidRPr="00995A86" w:rsidRDefault="003C2037" w:rsidP="006270A8">
            <w:pPr>
              <w:ind w:firstLine="134"/>
              <w:jc w:val="center"/>
              <w:rPr>
                <w:b/>
                <w:caps/>
                <w:sz w:val="28"/>
                <w:szCs w:val="28"/>
                <w:lang w:val="nl-NL"/>
              </w:rPr>
            </w:pPr>
            <w:r w:rsidRPr="00995A86">
              <w:rPr>
                <w:b/>
                <w:caps/>
                <w:sz w:val="28"/>
                <w:szCs w:val="28"/>
                <w:lang w:val="nl-NL"/>
              </w:rPr>
              <w:t>STT</w:t>
            </w:r>
          </w:p>
        </w:tc>
        <w:tc>
          <w:tcPr>
            <w:tcW w:w="1344" w:type="dxa"/>
            <w:vAlign w:val="center"/>
          </w:tcPr>
          <w:p w:rsidR="003C2037" w:rsidRPr="00995A86" w:rsidRDefault="003C2037" w:rsidP="006270A8">
            <w:pPr>
              <w:ind w:right="-108" w:firstLine="172"/>
              <w:jc w:val="center"/>
              <w:rPr>
                <w:b/>
                <w:sz w:val="28"/>
                <w:szCs w:val="28"/>
                <w:lang w:val="nl-NL"/>
              </w:rPr>
            </w:pPr>
            <w:r w:rsidRPr="00995A86">
              <w:rPr>
                <w:b/>
                <w:sz w:val="28"/>
                <w:szCs w:val="28"/>
                <w:lang w:val="nl-NL"/>
              </w:rPr>
              <w:t>Tên cọc</w:t>
            </w:r>
          </w:p>
        </w:tc>
        <w:tc>
          <w:tcPr>
            <w:tcW w:w="2542" w:type="dxa"/>
            <w:noWrap/>
            <w:vAlign w:val="center"/>
          </w:tcPr>
          <w:p w:rsidR="003C2037" w:rsidRPr="00995A86" w:rsidRDefault="003C2037" w:rsidP="006270A8">
            <w:pPr>
              <w:ind w:firstLine="709"/>
              <w:jc w:val="center"/>
              <w:rPr>
                <w:b/>
                <w:sz w:val="28"/>
                <w:szCs w:val="28"/>
                <w:lang w:val="nl-NL"/>
              </w:rPr>
            </w:pPr>
            <w:r w:rsidRPr="00995A86">
              <w:rPr>
                <w:b/>
                <w:sz w:val="28"/>
                <w:szCs w:val="28"/>
                <w:lang w:val="nl-NL"/>
              </w:rPr>
              <w:t>Lý trình</w:t>
            </w:r>
          </w:p>
        </w:tc>
        <w:tc>
          <w:tcPr>
            <w:tcW w:w="4196" w:type="dxa"/>
            <w:noWrap/>
            <w:vAlign w:val="center"/>
          </w:tcPr>
          <w:p w:rsidR="003C2037" w:rsidRPr="00995A86" w:rsidRDefault="003C2037" w:rsidP="006270A8">
            <w:pPr>
              <w:ind w:firstLine="709"/>
              <w:jc w:val="center"/>
              <w:rPr>
                <w:b/>
                <w:sz w:val="28"/>
                <w:szCs w:val="28"/>
                <w:lang w:val="nl-NL"/>
              </w:rPr>
            </w:pPr>
            <w:r w:rsidRPr="00995A86">
              <w:rPr>
                <w:b/>
                <w:sz w:val="28"/>
                <w:szCs w:val="28"/>
                <w:lang w:val="nl-NL"/>
              </w:rPr>
              <w:t>Hiện trạng / Phương án thiết kế</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1</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4</w:t>
            </w:r>
          </w:p>
        </w:tc>
        <w:tc>
          <w:tcPr>
            <w:tcW w:w="2542" w:type="dxa"/>
            <w:noWrap/>
            <w:vAlign w:val="center"/>
          </w:tcPr>
          <w:p w:rsidR="003C2037" w:rsidRPr="00995A86" w:rsidRDefault="003C2037" w:rsidP="006270A8">
            <w:pPr>
              <w:ind w:firstLine="709"/>
              <w:jc w:val="center"/>
              <w:rPr>
                <w:sz w:val="28"/>
                <w:szCs w:val="28"/>
                <w:lang w:eastAsia="zh-CN"/>
              </w:rPr>
            </w:pPr>
            <w:r w:rsidRPr="00995A86">
              <w:rPr>
                <w:sz w:val="28"/>
                <w:szCs w:val="28"/>
              </w:rPr>
              <w:t>Km0+37.83</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Cống tròn D20cm đặt tạm – TK ống thép D219mm</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2</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D2</w:t>
            </w:r>
          </w:p>
        </w:tc>
        <w:tc>
          <w:tcPr>
            <w:tcW w:w="2542" w:type="dxa"/>
            <w:noWrap/>
            <w:vAlign w:val="center"/>
          </w:tcPr>
          <w:p w:rsidR="003C2037" w:rsidRPr="00995A86" w:rsidRDefault="003C2037" w:rsidP="006270A8">
            <w:pPr>
              <w:ind w:firstLine="709"/>
              <w:jc w:val="center"/>
              <w:rPr>
                <w:sz w:val="28"/>
                <w:szCs w:val="28"/>
              </w:rPr>
            </w:pPr>
            <w:r w:rsidRPr="00995A86">
              <w:rPr>
                <w:sz w:val="28"/>
                <w:szCs w:val="28"/>
              </w:rPr>
              <w:t>Km0+80.10</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Cống xây 0,5m – TK cống bản 0,75m</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3</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9</w:t>
            </w:r>
          </w:p>
        </w:tc>
        <w:tc>
          <w:tcPr>
            <w:tcW w:w="2542" w:type="dxa"/>
            <w:noWrap/>
            <w:vAlign w:val="center"/>
          </w:tcPr>
          <w:p w:rsidR="003C2037" w:rsidRPr="00995A86" w:rsidRDefault="003C2037" w:rsidP="006270A8">
            <w:pPr>
              <w:ind w:firstLine="709"/>
              <w:jc w:val="center"/>
              <w:rPr>
                <w:sz w:val="28"/>
                <w:szCs w:val="28"/>
              </w:rPr>
            </w:pPr>
            <w:r w:rsidRPr="00995A86">
              <w:rPr>
                <w:sz w:val="28"/>
                <w:szCs w:val="28"/>
              </w:rPr>
              <w:t>Km0+128.09</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Cống tròn D30cm đặt tạm – TK ống thép D219mm</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4</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16</w:t>
            </w:r>
          </w:p>
        </w:tc>
        <w:tc>
          <w:tcPr>
            <w:tcW w:w="2542" w:type="dxa"/>
            <w:noWrap/>
            <w:vAlign w:val="center"/>
          </w:tcPr>
          <w:p w:rsidR="003C2037" w:rsidRPr="00995A86" w:rsidRDefault="003C2037" w:rsidP="006270A8">
            <w:pPr>
              <w:ind w:firstLine="709"/>
              <w:jc w:val="center"/>
              <w:rPr>
                <w:sz w:val="28"/>
                <w:szCs w:val="28"/>
              </w:rPr>
            </w:pPr>
            <w:r w:rsidRPr="00995A86">
              <w:rPr>
                <w:sz w:val="28"/>
                <w:szCs w:val="28"/>
              </w:rPr>
              <w:t>Km0+239.36</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Cống tròn D30cm đặt tạm – TK ống thép D219mm</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5</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21</w:t>
            </w:r>
          </w:p>
        </w:tc>
        <w:tc>
          <w:tcPr>
            <w:tcW w:w="2542" w:type="dxa"/>
            <w:noWrap/>
            <w:vAlign w:val="center"/>
          </w:tcPr>
          <w:p w:rsidR="003C2037" w:rsidRPr="00995A86" w:rsidRDefault="003C2037" w:rsidP="006270A8">
            <w:pPr>
              <w:ind w:firstLine="709"/>
              <w:jc w:val="center"/>
              <w:rPr>
                <w:sz w:val="28"/>
                <w:szCs w:val="28"/>
              </w:rPr>
            </w:pPr>
            <w:r w:rsidRPr="00995A86">
              <w:rPr>
                <w:sz w:val="28"/>
                <w:szCs w:val="28"/>
              </w:rPr>
              <w:t>Km0+312.43</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Cống tròn D30cm đặt tạm – TK ống thép D219mm</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6</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23</w:t>
            </w:r>
          </w:p>
        </w:tc>
        <w:tc>
          <w:tcPr>
            <w:tcW w:w="2542" w:type="dxa"/>
            <w:noWrap/>
            <w:vAlign w:val="center"/>
          </w:tcPr>
          <w:p w:rsidR="003C2037" w:rsidRPr="00995A86" w:rsidRDefault="003C2037" w:rsidP="006270A8">
            <w:pPr>
              <w:ind w:firstLine="709"/>
              <w:jc w:val="center"/>
              <w:rPr>
                <w:sz w:val="28"/>
                <w:szCs w:val="28"/>
                <w:lang w:eastAsia="zh-CN"/>
              </w:rPr>
            </w:pPr>
            <w:r w:rsidRPr="00995A86">
              <w:rPr>
                <w:sz w:val="28"/>
                <w:szCs w:val="28"/>
              </w:rPr>
              <w:t>Km0+355.78</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Mương thủy lợi qua đường – TK cống bản 0,50m</w:t>
            </w:r>
          </w:p>
        </w:tc>
      </w:tr>
      <w:tr w:rsidR="003C2037" w:rsidRPr="00995A86" w:rsidTr="006270A8">
        <w:trPr>
          <w:trHeight w:val="494"/>
          <w:jc w:val="center"/>
        </w:trPr>
        <w:tc>
          <w:tcPr>
            <w:tcW w:w="1061" w:type="dxa"/>
            <w:noWrap/>
            <w:vAlign w:val="center"/>
          </w:tcPr>
          <w:p w:rsidR="003C2037" w:rsidRPr="00995A86" w:rsidRDefault="003C2037" w:rsidP="006270A8">
            <w:pPr>
              <w:ind w:firstLine="709"/>
              <w:jc w:val="center"/>
              <w:rPr>
                <w:sz w:val="28"/>
                <w:szCs w:val="28"/>
                <w:lang w:val="nl-NL"/>
              </w:rPr>
            </w:pPr>
            <w:r w:rsidRPr="00995A86">
              <w:rPr>
                <w:sz w:val="28"/>
                <w:szCs w:val="28"/>
                <w:lang w:val="nl-NL"/>
              </w:rPr>
              <w:t>7</w:t>
            </w:r>
          </w:p>
        </w:tc>
        <w:tc>
          <w:tcPr>
            <w:tcW w:w="1344" w:type="dxa"/>
            <w:vAlign w:val="center"/>
          </w:tcPr>
          <w:p w:rsidR="003C2037" w:rsidRPr="00995A86" w:rsidRDefault="003C2037" w:rsidP="006270A8">
            <w:pPr>
              <w:ind w:firstLine="709"/>
              <w:jc w:val="center"/>
              <w:rPr>
                <w:sz w:val="28"/>
                <w:szCs w:val="28"/>
                <w:lang w:val="nl-NL"/>
              </w:rPr>
            </w:pPr>
            <w:r w:rsidRPr="00995A86">
              <w:rPr>
                <w:sz w:val="28"/>
                <w:szCs w:val="28"/>
                <w:lang w:val="nl-NL"/>
              </w:rPr>
              <w:t>27</w:t>
            </w:r>
          </w:p>
        </w:tc>
        <w:tc>
          <w:tcPr>
            <w:tcW w:w="2542" w:type="dxa"/>
            <w:noWrap/>
            <w:vAlign w:val="center"/>
          </w:tcPr>
          <w:p w:rsidR="003C2037" w:rsidRPr="00995A86" w:rsidRDefault="003C2037" w:rsidP="006270A8">
            <w:pPr>
              <w:ind w:firstLine="709"/>
              <w:jc w:val="center"/>
              <w:rPr>
                <w:sz w:val="28"/>
                <w:szCs w:val="28"/>
                <w:lang w:eastAsia="zh-CN"/>
              </w:rPr>
            </w:pPr>
            <w:r w:rsidRPr="00995A86">
              <w:rPr>
                <w:sz w:val="28"/>
                <w:szCs w:val="28"/>
              </w:rPr>
              <w:t>Km0+447.61</w:t>
            </w:r>
          </w:p>
        </w:tc>
        <w:tc>
          <w:tcPr>
            <w:tcW w:w="4196" w:type="dxa"/>
            <w:noWrap/>
            <w:vAlign w:val="center"/>
          </w:tcPr>
          <w:p w:rsidR="003C2037" w:rsidRPr="00995A86" w:rsidRDefault="003C2037" w:rsidP="006270A8">
            <w:pPr>
              <w:ind w:firstLine="709"/>
              <w:jc w:val="center"/>
              <w:rPr>
                <w:sz w:val="28"/>
                <w:szCs w:val="28"/>
                <w:lang w:val="nl-NL"/>
              </w:rPr>
            </w:pPr>
            <w:r w:rsidRPr="00995A86">
              <w:rPr>
                <w:sz w:val="28"/>
                <w:szCs w:val="28"/>
                <w:lang w:val="nl-NL"/>
              </w:rPr>
              <w:t>Cống vòm 2,0m - Thiết kế cầu bản Ln = 2x5,0m</w:t>
            </w:r>
          </w:p>
        </w:tc>
      </w:tr>
    </w:tbl>
    <w:p w:rsidR="003C2037" w:rsidRPr="00995A86" w:rsidRDefault="003C2037" w:rsidP="003C2037">
      <w:pPr>
        <w:spacing w:before="100" w:after="80"/>
        <w:ind w:firstLine="709"/>
        <w:rPr>
          <w:sz w:val="28"/>
          <w:szCs w:val="28"/>
          <w:lang w:val="nl-NL"/>
        </w:rPr>
      </w:pPr>
      <w:r>
        <w:rPr>
          <w:sz w:val="28"/>
          <w:szCs w:val="28"/>
          <w:lang w:val="nl-NL"/>
        </w:rPr>
        <w:t>1</w:t>
      </w:r>
      <w:r w:rsidRPr="00995A86">
        <w:rPr>
          <w:sz w:val="28"/>
          <w:szCs w:val="28"/>
          <w:lang w:val="nl-NL"/>
        </w:rPr>
        <w:t>.6. Thiết kế đoạn tránh xe và bãi quay xe:</w:t>
      </w:r>
    </w:p>
    <w:p w:rsidR="003C2037" w:rsidRPr="00995A86" w:rsidRDefault="003C2037" w:rsidP="003C2037">
      <w:pPr>
        <w:widowControl w:val="0"/>
        <w:spacing w:before="100" w:after="80"/>
        <w:ind w:firstLine="709"/>
        <w:rPr>
          <w:spacing w:val="2"/>
          <w:sz w:val="28"/>
          <w:szCs w:val="28"/>
          <w:lang w:val="nl-NL"/>
        </w:rPr>
      </w:pPr>
      <w:r w:rsidRPr="00995A86">
        <w:rPr>
          <w:iCs/>
          <w:sz w:val="28"/>
          <w:szCs w:val="28"/>
          <w:lang w:val="nl-NL"/>
        </w:rPr>
        <w:t>- Đoạn tránh xe</w:t>
      </w:r>
      <w:r w:rsidRPr="00995A86">
        <w:rPr>
          <w:spacing w:val="2"/>
          <w:sz w:val="28"/>
          <w:szCs w:val="28"/>
          <w:lang w:val="nl-NL"/>
        </w:rPr>
        <w:t>: Bố trí trên tuyến chiều dài trung bình 300m bố trí 1 đoạn tránh xe; chiều rộng nền, mặt đường mở thêm 1,50m. Ngoài ra tận dụng các vị trí nút giao khác trên tuyến để tránh xe.</w:t>
      </w:r>
    </w:p>
    <w:p w:rsidR="003C2037" w:rsidRPr="00995A86" w:rsidRDefault="003C2037" w:rsidP="003C2037">
      <w:pPr>
        <w:widowControl w:val="0"/>
        <w:spacing w:before="100" w:after="80"/>
        <w:ind w:firstLine="709"/>
        <w:rPr>
          <w:spacing w:val="2"/>
          <w:sz w:val="28"/>
          <w:szCs w:val="28"/>
          <w:lang w:val="nl-NL"/>
        </w:rPr>
      </w:pPr>
      <w:r w:rsidRPr="00995A86">
        <w:rPr>
          <w:spacing w:val="2"/>
          <w:sz w:val="28"/>
          <w:szCs w:val="28"/>
          <w:lang w:val="nl-NL"/>
        </w:rPr>
        <w:t>Chi tiết các vị trí thể hiện trên bình đồ và mặt cắt dọc tuyến.</w:t>
      </w:r>
    </w:p>
    <w:p w:rsidR="003C2037" w:rsidRPr="00995A86" w:rsidRDefault="003C2037" w:rsidP="003C2037">
      <w:pPr>
        <w:spacing w:before="100" w:after="80"/>
        <w:ind w:firstLine="709"/>
        <w:rPr>
          <w:sz w:val="28"/>
          <w:szCs w:val="28"/>
          <w:lang w:val="nl-NL"/>
        </w:rPr>
      </w:pPr>
      <w:r>
        <w:rPr>
          <w:sz w:val="28"/>
          <w:szCs w:val="28"/>
          <w:lang w:val="nl-NL"/>
        </w:rPr>
        <w:t>1</w:t>
      </w:r>
      <w:r w:rsidRPr="00995A86">
        <w:rPr>
          <w:sz w:val="28"/>
          <w:szCs w:val="28"/>
          <w:lang w:val="nl-NL"/>
        </w:rPr>
        <w:t>.7. Công trình phòng hộ, an toàn giao thông:</w:t>
      </w:r>
    </w:p>
    <w:p w:rsidR="003C2037" w:rsidRPr="00995A86" w:rsidRDefault="003C2037" w:rsidP="003C2037">
      <w:pPr>
        <w:widowControl w:val="0"/>
        <w:spacing w:before="100" w:after="80"/>
        <w:ind w:firstLine="709"/>
        <w:rPr>
          <w:sz w:val="28"/>
          <w:szCs w:val="28"/>
          <w:lang w:val="pt-BR"/>
        </w:rPr>
      </w:pPr>
      <w:r w:rsidRPr="00995A86">
        <w:rPr>
          <w:sz w:val="28"/>
          <w:szCs w:val="28"/>
          <w:lang w:val="pt-BR"/>
        </w:rPr>
        <w:t>- Tận dụng hệ thống hộ lan, biển báo khu vực đầu tuyến còn tốt, ngoài ra trên tuyến bố trí các cọc tiêu, biển báo theo QCVN 41: 2024/BGTVT.</w:t>
      </w:r>
    </w:p>
    <w:p w:rsidR="003C2037" w:rsidRPr="00995A86" w:rsidRDefault="003C2037" w:rsidP="003C2037">
      <w:pPr>
        <w:widowControl w:val="0"/>
        <w:spacing w:before="100" w:after="80"/>
        <w:ind w:firstLine="709"/>
        <w:rPr>
          <w:sz w:val="28"/>
          <w:szCs w:val="28"/>
          <w:lang w:val="nl-NL"/>
        </w:rPr>
      </w:pPr>
      <w:r w:rsidRPr="00995A86">
        <w:rPr>
          <w:sz w:val="28"/>
          <w:szCs w:val="28"/>
          <w:lang w:val="nl-NL"/>
        </w:rPr>
        <w:t>- Sử dụng biển báo bằng sơn phản quang theo Quy chuẩn kỹ thuật Quốc Gia về báo hiệu đường bộ QCVN 41: 2024/BGTVT, móng chân cột biển báo đổ BTXM - M150, đá (2x4)cm.</w:t>
      </w:r>
    </w:p>
    <w:p w:rsidR="003C2037" w:rsidRPr="00995A86" w:rsidRDefault="003C2037" w:rsidP="003C2037">
      <w:pPr>
        <w:spacing w:line="312" w:lineRule="auto"/>
        <w:ind w:firstLine="720"/>
        <w:rPr>
          <w:rFonts w:eastAsia="Calibri"/>
          <w:bCs/>
          <w:color w:val="FF0000"/>
          <w:sz w:val="28"/>
          <w:szCs w:val="28"/>
          <w:lang w:val="nl-NL"/>
        </w:rPr>
      </w:pPr>
      <w:r w:rsidRPr="00995A86">
        <w:rPr>
          <w:sz w:val="28"/>
          <w:szCs w:val="28"/>
          <w:lang w:val="nl-NL"/>
        </w:rPr>
        <w:t>- Trên tuyến bố trí cọc tiêu BTCT ở bên phía ta luy âm và các vị trí nền đắp có chiều cao &gt;2,0m để đảm bảo an toàn giao thông. Sử dụng cọc tiêu bằng BTCT - M200, kích thước (15x15x110) cm, khoảng cách các cọc tiêu 3 - 5m, móng chân cột cọc tiêu đổ BTXM - M150, đá (2x4)cm.</w:t>
      </w:r>
    </w:p>
    <w:bookmarkEnd w:id="0"/>
    <w:p w:rsidR="003C2037" w:rsidRPr="00EB6EE0" w:rsidRDefault="003C2037" w:rsidP="003C2037">
      <w:pPr>
        <w:widowControl w:val="0"/>
        <w:tabs>
          <w:tab w:val="left" w:pos="851"/>
        </w:tabs>
        <w:spacing w:before="120" w:line="252" w:lineRule="auto"/>
        <w:ind w:firstLine="709"/>
        <w:rPr>
          <w:rFonts w:ascii="Times New Roman Bold" w:hAnsi="Times New Roman Bold"/>
          <w:bCs/>
          <w:spacing w:val="-10"/>
          <w:sz w:val="28"/>
          <w:szCs w:val="28"/>
          <w:lang w:val="es-ES"/>
        </w:rPr>
      </w:pPr>
      <w:r w:rsidRPr="0046157F">
        <w:rPr>
          <w:b/>
          <w:sz w:val="28"/>
          <w:szCs w:val="28"/>
          <w:lang w:val="vi-VN"/>
        </w:rPr>
        <w:t>2</w:t>
      </w:r>
      <w:r w:rsidRPr="00EB6EE0">
        <w:rPr>
          <w:b/>
          <w:sz w:val="28"/>
          <w:szCs w:val="28"/>
        </w:rPr>
        <w:t xml:space="preserve">. </w:t>
      </w:r>
      <w:r w:rsidRPr="0046157F">
        <w:rPr>
          <w:b/>
          <w:sz w:val="28"/>
          <w:szCs w:val="28"/>
          <w:lang w:val="vi-VN"/>
        </w:rPr>
        <w:t>Thời hạn hoàn thành</w:t>
      </w:r>
      <w:r>
        <w:rPr>
          <w:b/>
          <w:sz w:val="28"/>
          <w:szCs w:val="28"/>
          <w:lang w:val="en-GB"/>
        </w:rPr>
        <w:t xml:space="preserve">: </w:t>
      </w:r>
      <w:r w:rsidRPr="00EB6EE0">
        <w:rPr>
          <w:rFonts w:ascii="Times New Roman Bold" w:hAnsi="Times New Roman Bold"/>
          <w:bCs/>
          <w:spacing w:val="-10"/>
          <w:sz w:val="28"/>
          <w:szCs w:val="28"/>
          <w:lang w:val="es-ES"/>
        </w:rPr>
        <w:t xml:space="preserve">Thời gian từ khi khởi công đến khi hoàn thành hợp đồng là: </w:t>
      </w:r>
      <w:r>
        <w:rPr>
          <w:rFonts w:ascii="Times New Roman Bold" w:hAnsi="Times New Roman Bold"/>
          <w:bCs/>
          <w:spacing w:val="-10"/>
          <w:sz w:val="28"/>
          <w:szCs w:val="28"/>
          <w:lang w:val="es-ES"/>
        </w:rPr>
        <w:t xml:space="preserve">tối đa </w:t>
      </w:r>
      <w:r>
        <w:rPr>
          <w:rFonts w:ascii="Times New Roman Bold" w:hAnsi="Times New Roman Bold"/>
          <w:bCs/>
          <w:color w:val="FF0000"/>
          <w:spacing w:val="-10"/>
          <w:sz w:val="28"/>
          <w:szCs w:val="28"/>
          <w:lang w:val="es-ES"/>
        </w:rPr>
        <w:t>150 ngày</w:t>
      </w:r>
      <w:r w:rsidRPr="00EB6EE0">
        <w:rPr>
          <w:rFonts w:ascii="Times New Roman Bold" w:hAnsi="Times New Roman Bold"/>
          <w:bCs/>
          <w:spacing w:val="-10"/>
          <w:sz w:val="28"/>
          <w:szCs w:val="28"/>
          <w:lang w:val="es-ES"/>
        </w:rPr>
        <w:t>.</w:t>
      </w:r>
    </w:p>
    <w:p w:rsidR="003C2037" w:rsidRPr="00EB6EE0" w:rsidRDefault="003C2037" w:rsidP="003C2037">
      <w:pPr>
        <w:widowControl w:val="0"/>
        <w:tabs>
          <w:tab w:val="left" w:pos="1418"/>
        </w:tabs>
        <w:spacing w:before="120" w:after="120" w:line="264" w:lineRule="auto"/>
        <w:ind w:firstLine="709"/>
        <w:rPr>
          <w:b/>
          <w:sz w:val="28"/>
          <w:szCs w:val="28"/>
        </w:rPr>
      </w:pPr>
      <w:r w:rsidRPr="00EB6EE0">
        <w:rPr>
          <w:b/>
          <w:sz w:val="28"/>
          <w:szCs w:val="28"/>
        </w:rPr>
        <w:lastRenderedPageBreak/>
        <w:t>II. Yêu cầu về tiến độ thực hiện</w:t>
      </w:r>
    </w:p>
    <w:p w:rsidR="003C2037" w:rsidRPr="00EB6EE0" w:rsidRDefault="003C2037" w:rsidP="003C2037">
      <w:pPr>
        <w:widowControl w:val="0"/>
        <w:tabs>
          <w:tab w:val="left" w:pos="851"/>
        </w:tabs>
        <w:spacing w:before="120" w:line="252" w:lineRule="auto"/>
        <w:ind w:firstLine="709"/>
        <w:rPr>
          <w:rFonts w:ascii="Times New Roman Bold" w:hAnsi="Times New Roman Bold"/>
          <w:bCs/>
          <w:spacing w:val="-10"/>
          <w:sz w:val="28"/>
          <w:szCs w:val="28"/>
          <w:lang w:val="es-ES"/>
        </w:rPr>
      </w:pPr>
      <w:r w:rsidRPr="00EB6EE0">
        <w:rPr>
          <w:rFonts w:ascii="Times New Roman Bold" w:hAnsi="Times New Roman Bold"/>
          <w:bCs/>
          <w:spacing w:val="-10"/>
          <w:sz w:val="28"/>
          <w:szCs w:val="28"/>
          <w:lang w:val="es-ES"/>
        </w:rPr>
        <w:t xml:space="preserve">Thời gian từ khi khởi công đến khi hoàn thành hợp đồng là: </w:t>
      </w:r>
      <w:r>
        <w:rPr>
          <w:rFonts w:ascii="Times New Roman Bold" w:hAnsi="Times New Roman Bold"/>
          <w:bCs/>
          <w:spacing w:val="-10"/>
          <w:sz w:val="28"/>
          <w:szCs w:val="28"/>
          <w:lang w:val="es-ES"/>
        </w:rPr>
        <w:t xml:space="preserve">tối đa </w:t>
      </w:r>
      <w:r>
        <w:rPr>
          <w:rFonts w:ascii="Times New Roman Bold" w:hAnsi="Times New Roman Bold"/>
          <w:bCs/>
          <w:color w:val="FF0000"/>
          <w:spacing w:val="-10"/>
          <w:sz w:val="28"/>
          <w:szCs w:val="28"/>
          <w:lang w:val="es-ES"/>
        </w:rPr>
        <w:t>150 ngày</w:t>
      </w:r>
      <w:r w:rsidRPr="00EB6EE0">
        <w:rPr>
          <w:rFonts w:ascii="Times New Roman Bold" w:hAnsi="Times New Roman Bold"/>
          <w:bCs/>
          <w:spacing w:val="-10"/>
          <w:sz w:val="28"/>
          <w:szCs w:val="28"/>
          <w:lang w:val="es-ES"/>
        </w:rPr>
        <w:t>.</w:t>
      </w:r>
    </w:p>
    <w:p w:rsidR="003C2037" w:rsidRPr="00EB6EE0" w:rsidRDefault="003C2037" w:rsidP="003C2037">
      <w:pPr>
        <w:widowControl w:val="0"/>
        <w:tabs>
          <w:tab w:val="left" w:pos="700"/>
          <w:tab w:val="left" w:pos="1418"/>
        </w:tabs>
        <w:spacing w:before="120" w:after="120" w:line="264" w:lineRule="auto"/>
        <w:ind w:firstLine="709"/>
        <w:rPr>
          <w:b/>
          <w:bCs/>
          <w:sz w:val="28"/>
          <w:szCs w:val="28"/>
        </w:rPr>
      </w:pPr>
      <w:r w:rsidRPr="00EB6EE0">
        <w:rPr>
          <w:b/>
          <w:bCs/>
          <w:sz w:val="28"/>
          <w:szCs w:val="28"/>
        </w:rPr>
        <w:t>III. Yêu cầu về kỹ thuật/chỉ dẫn kỹ thuật</w:t>
      </w:r>
    </w:p>
    <w:p w:rsidR="003C2037" w:rsidRPr="00EB6EE0" w:rsidRDefault="003C2037" w:rsidP="003C2037">
      <w:pPr>
        <w:spacing w:before="120" w:after="120"/>
        <w:ind w:firstLine="709"/>
        <w:rPr>
          <w:bCs/>
          <w:sz w:val="28"/>
          <w:szCs w:val="28"/>
          <w:lang w:val="es-ES"/>
        </w:rPr>
      </w:pPr>
      <w:r w:rsidRPr="00EB6EE0">
        <w:rPr>
          <w:bCs/>
          <w:sz w:val="28"/>
          <w:szCs w:val="28"/>
          <w:lang w:val="es-ES"/>
        </w:rPr>
        <w:t>Yêu cầu về mặt kỹ thuật bao gồm các nội dung chủ yếu sau:</w:t>
      </w:r>
    </w:p>
    <w:p w:rsidR="003C2037" w:rsidRPr="00EB6EE0" w:rsidRDefault="003C2037" w:rsidP="003C2037">
      <w:pPr>
        <w:widowControl w:val="0"/>
        <w:tabs>
          <w:tab w:val="left" w:pos="851"/>
        </w:tabs>
        <w:spacing w:before="120" w:after="120" w:line="360" w:lineRule="atLeast"/>
        <w:ind w:firstLine="709"/>
        <w:rPr>
          <w:b/>
          <w:bCs/>
          <w:spacing w:val="2"/>
          <w:sz w:val="28"/>
          <w:szCs w:val="28"/>
          <w:lang w:val="es-ES"/>
        </w:rPr>
      </w:pPr>
      <w:r w:rsidRPr="00EB6EE0">
        <w:rPr>
          <w:b/>
          <w:bCs/>
          <w:spacing w:val="2"/>
          <w:sz w:val="28"/>
          <w:szCs w:val="28"/>
          <w:lang w:val="es-ES"/>
        </w:rPr>
        <w:t>1. Quy trình, quy phạm áp dụng cho thi công, nghiệm thu công trình</w:t>
      </w:r>
    </w:p>
    <w:p w:rsidR="003C2037" w:rsidRPr="00EB6EE0" w:rsidRDefault="003C2037" w:rsidP="003C2037">
      <w:pPr>
        <w:tabs>
          <w:tab w:val="left" w:pos="90"/>
        </w:tabs>
        <w:ind w:right="-23" w:firstLine="709"/>
        <w:rPr>
          <w:sz w:val="28"/>
          <w:szCs w:val="28"/>
          <w:lang w:val="es-ES"/>
        </w:rPr>
      </w:pPr>
      <w:r w:rsidRPr="00EB6EE0">
        <w:rPr>
          <w:sz w:val="28"/>
          <w:szCs w:val="28"/>
          <w:lang w:val="es-ES"/>
        </w:rPr>
        <w:t>Khi tiến hành nghiệm thu công việc, Chủ đầu tư và Nhà thầu cần tuân thủ các quy định quản lý chất lượng công trình xây dựng ban hành kèm theo Nghị định số 06/2021/NĐ-CP ngày 26/01/2021 của Chính phủ về quản lý chất lượng và bảo trì công trình xây dựng.</w:t>
      </w:r>
    </w:p>
    <w:p w:rsidR="003C2037" w:rsidRDefault="003C2037" w:rsidP="003C2037">
      <w:pPr>
        <w:widowControl w:val="0"/>
        <w:tabs>
          <w:tab w:val="left" w:pos="851"/>
        </w:tabs>
        <w:spacing w:before="120" w:after="120" w:line="264" w:lineRule="auto"/>
        <w:ind w:firstLine="709"/>
        <w:rPr>
          <w:bCs/>
          <w:spacing w:val="2"/>
          <w:sz w:val="28"/>
          <w:szCs w:val="28"/>
        </w:rPr>
      </w:pPr>
      <w:r w:rsidRPr="00EB6EE0">
        <w:rPr>
          <w:bCs/>
          <w:spacing w:val="2"/>
          <w:sz w:val="28"/>
          <w:szCs w:val="28"/>
        </w:rPr>
        <w:t xml:space="preserve">- </w:t>
      </w:r>
      <w:r w:rsidRPr="00EB6EE0">
        <w:rPr>
          <w:bCs/>
          <w:spacing w:val="2"/>
          <w:sz w:val="28"/>
          <w:szCs w:val="28"/>
          <w:lang w:val="es-ES"/>
        </w:rPr>
        <w:t>Một số</w:t>
      </w:r>
      <w:r w:rsidRPr="00EB6EE0">
        <w:rPr>
          <w:bCs/>
          <w:spacing w:val="2"/>
          <w:sz w:val="28"/>
          <w:szCs w:val="28"/>
        </w:rPr>
        <w:t xml:space="preserve"> quy chuẩn, tiêu chuẩn hiện hành</w:t>
      </w:r>
      <w:r w:rsidRPr="00EB6EE0">
        <w:rPr>
          <w:bCs/>
          <w:spacing w:val="2"/>
          <w:sz w:val="28"/>
          <w:szCs w:val="28"/>
          <w:lang w:val="es-ES"/>
        </w:rPr>
        <w:t xml:space="preserve"> được áp dụng</w:t>
      </w:r>
      <w:r w:rsidRPr="00EB6EE0">
        <w:rPr>
          <w:bCs/>
          <w:spacing w:val="2"/>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5421"/>
        <w:gridCol w:w="2946"/>
      </w:tblGrid>
      <w:tr w:rsidR="003C2037" w:rsidRPr="00EF5364" w:rsidTr="006270A8">
        <w:trPr>
          <w:cantSplit/>
          <w:tblHeader/>
          <w:jc w:val="center"/>
        </w:trPr>
        <w:tc>
          <w:tcPr>
            <w:tcW w:w="629" w:type="pct"/>
            <w:vAlign w:val="center"/>
          </w:tcPr>
          <w:p w:rsidR="003C2037" w:rsidRPr="00EF5364" w:rsidRDefault="003C2037" w:rsidP="006270A8">
            <w:pPr>
              <w:ind w:left="-18"/>
              <w:jc w:val="center"/>
              <w:rPr>
                <w:b/>
                <w:bCs/>
                <w:lang w:val="nl-NL"/>
              </w:rPr>
            </w:pPr>
            <w:r w:rsidRPr="00EF5364">
              <w:rPr>
                <w:b/>
                <w:bCs/>
                <w:lang w:val="nl-NL"/>
              </w:rPr>
              <w:t>STT</w:t>
            </w:r>
          </w:p>
        </w:tc>
        <w:tc>
          <w:tcPr>
            <w:tcW w:w="2832" w:type="pct"/>
            <w:vAlign w:val="center"/>
          </w:tcPr>
          <w:p w:rsidR="003C2037" w:rsidRPr="00EF5364" w:rsidRDefault="003C2037" w:rsidP="006270A8">
            <w:pPr>
              <w:jc w:val="center"/>
              <w:rPr>
                <w:b/>
                <w:bCs/>
                <w:lang w:val="nl-NL"/>
              </w:rPr>
            </w:pPr>
            <w:r w:rsidRPr="00EF5364">
              <w:rPr>
                <w:b/>
                <w:bCs/>
                <w:lang w:val="nl-NL"/>
              </w:rPr>
              <w:t>Loại công tác</w:t>
            </w:r>
          </w:p>
        </w:tc>
        <w:tc>
          <w:tcPr>
            <w:tcW w:w="1539" w:type="pct"/>
            <w:vAlign w:val="center"/>
          </w:tcPr>
          <w:p w:rsidR="003C2037" w:rsidRPr="00EF5364" w:rsidRDefault="003C2037" w:rsidP="006270A8">
            <w:pPr>
              <w:jc w:val="center"/>
              <w:rPr>
                <w:b/>
                <w:bCs/>
                <w:lang w:val="nl-NL"/>
              </w:rPr>
            </w:pPr>
            <w:r w:rsidRPr="00EF5364">
              <w:rPr>
                <w:b/>
                <w:bCs/>
                <w:lang w:val="nl-NL"/>
              </w:rPr>
              <w:t>Quy chuẩn,</w:t>
            </w:r>
          </w:p>
          <w:p w:rsidR="003C2037" w:rsidRPr="00EF5364" w:rsidRDefault="003C2037" w:rsidP="006270A8">
            <w:pPr>
              <w:jc w:val="center"/>
              <w:rPr>
                <w:b/>
                <w:bCs/>
                <w:lang w:val="nl-NL"/>
              </w:rPr>
            </w:pPr>
            <w:r w:rsidRPr="00EF5364">
              <w:rPr>
                <w:b/>
                <w:bCs/>
                <w:lang w:val="nl-NL"/>
              </w:rPr>
              <w:t>tiêu chuẩn</w:t>
            </w:r>
          </w:p>
        </w:tc>
      </w:tr>
      <w:tr w:rsidR="003C2037" w:rsidRPr="00EF5364" w:rsidTr="006270A8">
        <w:trPr>
          <w:cantSplit/>
          <w:jc w:val="center"/>
        </w:trPr>
        <w:tc>
          <w:tcPr>
            <w:tcW w:w="629" w:type="pct"/>
            <w:vAlign w:val="center"/>
          </w:tcPr>
          <w:p w:rsidR="003C2037" w:rsidRPr="00EF5364" w:rsidDel="00E1749F" w:rsidRDefault="003C2037" w:rsidP="006270A8">
            <w:pPr>
              <w:ind w:left="342"/>
              <w:jc w:val="center"/>
              <w:rPr>
                <w:bCs/>
                <w:sz w:val="26"/>
                <w:szCs w:val="26"/>
                <w:lang w:val="nl-NL"/>
              </w:rPr>
            </w:pPr>
            <w:r w:rsidRPr="00EF5364">
              <w:rPr>
                <w:bCs/>
                <w:sz w:val="26"/>
                <w:szCs w:val="26"/>
                <w:lang w:val="nl-NL"/>
              </w:rPr>
              <w:t>3</w:t>
            </w:r>
          </w:p>
        </w:tc>
        <w:tc>
          <w:tcPr>
            <w:tcW w:w="2832" w:type="pct"/>
            <w:vAlign w:val="center"/>
          </w:tcPr>
          <w:p w:rsidR="003C2037" w:rsidRPr="00EF5364" w:rsidRDefault="003C2037" w:rsidP="006270A8">
            <w:pPr>
              <w:widowControl w:val="0"/>
              <w:rPr>
                <w:bCs/>
                <w:spacing w:val="-14"/>
                <w:sz w:val="26"/>
                <w:szCs w:val="26"/>
                <w:lang w:val="nl-NL"/>
              </w:rPr>
            </w:pPr>
            <w:r w:rsidRPr="00EF5364">
              <w:rPr>
                <w:spacing w:val="-14"/>
                <w:sz w:val="26"/>
                <w:szCs w:val="26"/>
                <w:lang w:val="nl-NL"/>
              </w:rPr>
              <w:t>Công tác trắc địa trong XD công trình.Yêu cầu chung</w:t>
            </w:r>
          </w:p>
        </w:tc>
        <w:tc>
          <w:tcPr>
            <w:tcW w:w="1539" w:type="pct"/>
            <w:vAlign w:val="center"/>
          </w:tcPr>
          <w:p w:rsidR="003C2037" w:rsidRPr="00EF5364" w:rsidRDefault="003C2037" w:rsidP="006270A8">
            <w:pPr>
              <w:widowControl w:val="0"/>
              <w:rPr>
                <w:bCs/>
                <w:sz w:val="26"/>
                <w:szCs w:val="26"/>
              </w:rPr>
            </w:pPr>
            <w:r w:rsidRPr="00EF5364">
              <w:rPr>
                <w:sz w:val="26"/>
                <w:szCs w:val="26"/>
              </w:rPr>
              <w:t>TCVN 9398:2012</w:t>
            </w:r>
          </w:p>
        </w:tc>
      </w:tr>
      <w:tr w:rsidR="003C2037" w:rsidRPr="00EF5364" w:rsidTr="006270A8">
        <w:trPr>
          <w:cantSplit/>
          <w:jc w:val="center"/>
        </w:trPr>
        <w:tc>
          <w:tcPr>
            <w:tcW w:w="629" w:type="pct"/>
            <w:vAlign w:val="center"/>
          </w:tcPr>
          <w:p w:rsidR="003C2037" w:rsidRPr="00EF5364" w:rsidRDefault="003C2037" w:rsidP="006270A8">
            <w:pPr>
              <w:ind w:left="342"/>
              <w:jc w:val="center"/>
              <w:rPr>
                <w:bCs/>
                <w:color w:val="0000FF"/>
                <w:sz w:val="26"/>
                <w:szCs w:val="26"/>
                <w:lang w:val="nl-NL"/>
              </w:rPr>
            </w:pPr>
            <w:r w:rsidRPr="00EF5364">
              <w:rPr>
                <w:bCs/>
                <w:color w:val="0000FF"/>
                <w:sz w:val="26"/>
                <w:szCs w:val="26"/>
                <w:lang w:val="nl-NL"/>
              </w:rPr>
              <w:t>4</w:t>
            </w:r>
          </w:p>
        </w:tc>
        <w:tc>
          <w:tcPr>
            <w:tcW w:w="2832" w:type="pct"/>
            <w:vAlign w:val="center"/>
          </w:tcPr>
          <w:p w:rsidR="003C2037" w:rsidRPr="00EF5364" w:rsidRDefault="003C2037" w:rsidP="006270A8">
            <w:pPr>
              <w:widowControl w:val="0"/>
              <w:rPr>
                <w:bCs/>
                <w:color w:val="0000FF"/>
                <w:sz w:val="26"/>
                <w:szCs w:val="26"/>
                <w:lang w:val="nl-NL"/>
              </w:rPr>
            </w:pPr>
            <w:r w:rsidRPr="00EF5364">
              <w:rPr>
                <w:color w:val="0000FF"/>
                <w:sz w:val="26"/>
                <w:szCs w:val="26"/>
                <w:lang w:val="nl-NL"/>
              </w:rPr>
              <w:t>Công tác đất. Thi công và nghiệm thu</w:t>
            </w:r>
          </w:p>
        </w:tc>
        <w:tc>
          <w:tcPr>
            <w:tcW w:w="1539" w:type="pct"/>
            <w:vAlign w:val="center"/>
          </w:tcPr>
          <w:p w:rsidR="003C2037" w:rsidRPr="00EF5364" w:rsidRDefault="003C2037" w:rsidP="006270A8">
            <w:pPr>
              <w:widowControl w:val="0"/>
              <w:rPr>
                <w:bCs/>
                <w:color w:val="0000FF"/>
                <w:sz w:val="26"/>
                <w:szCs w:val="26"/>
                <w:lang w:val="nl-NL"/>
              </w:rPr>
            </w:pPr>
            <w:r w:rsidRPr="00EF5364">
              <w:rPr>
                <w:color w:val="0000FF"/>
                <w:sz w:val="26"/>
                <w:szCs w:val="26"/>
              </w:rPr>
              <w:t>TCVN 4447:2012</w:t>
            </w:r>
          </w:p>
        </w:tc>
      </w:tr>
      <w:tr w:rsidR="003C2037" w:rsidRPr="00EF5364" w:rsidTr="006270A8">
        <w:trPr>
          <w:cantSplit/>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5</w:t>
            </w:r>
          </w:p>
        </w:tc>
        <w:tc>
          <w:tcPr>
            <w:tcW w:w="2832" w:type="pct"/>
            <w:vAlign w:val="center"/>
          </w:tcPr>
          <w:p w:rsidR="003C2037" w:rsidRPr="00EF5364" w:rsidRDefault="003C2037" w:rsidP="006270A8">
            <w:pPr>
              <w:widowControl w:val="0"/>
              <w:rPr>
                <w:bCs/>
                <w:sz w:val="26"/>
                <w:szCs w:val="26"/>
                <w:lang w:val="nl-NL"/>
              </w:rPr>
            </w:pPr>
            <w:r w:rsidRPr="00EF5364">
              <w:rPr>
                <w:sz w:val="26"/>
                <w:szCs w:val="26"/>
                <w:lang w:val="nl-NL"/>
              </w:rPr>
              <w:t>Công tác nền móng - Thi công và nghiệm thu</w:t>
            </w:r>
          </w:p>
        </w:tc>
        <w:tc>
          <w:tcPr>
            <w:tcW w:w="1539" w:type="pct"/>
            <w:vAlign w:val="center"/>
          </w:tcPr>
          <w:p w:rsidR="003C2037" w:rsidRPr="00EF5364" w:rsidRDefault="003C2037" w:rsidP="006270A8">
            <w:pPr>
              <w:widowControl w:val="0"/>
              <w:rPr>
                <w:bCs/>
                <w:sz w:val="26"/>
                <w:szCs w:val="26"/>
                <w:lang w:val="nl-NL"/>
              </w:rPr>
            </w:pPr>
            <w:r w:rsidRPr="00EF5364">
              <w:rPr>
                <w:sz w:val="26"/>
                <w:szCs w:val="26"/>
              </w:rPr>
              <w:t>TCVN 9361:2012</w:t>
            </w:r>
          </w:p>
        </w:tc>
      </w:tr>
      <w:tr w:rsidR="003C2037" w:rsidRPr="00EF5364" w:rsidTr="006270A8">
        <w:trPr>
          <w:cantSplit/>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6</w:t>
            </w:r>
          </w:p>
        </w:tc>
        <w:tc>
          <w:tcPr>
            <w:tcW w:w="2832" w:type="pct"/>
            <w:vAlign w:val="center"/>
          </w:tcPr>
          <w:p w:rsidR="003C2037" w:rsidRPr="00EF5364" w:rsidRDefault="003C2037" w:rsidP="006270A8">
            <w:pPr>
              <w:widowControl w:val="0"/>
              <w:rPr>
                <w:sz w:val="26"/>
                <w:szCs w:val="26"/>
                <w:lang w:val="nl-NL"/>
              </w:rPr>
            </w:pPr>
            <w:r w:rsidRPr="00EF5364">
              <w:rPr>
                <w:sz w:val="26"/>
                <w:szCs w:val="26"/>
                <w:lang w:val="nl-NL"/>
              </w:rPr>
              <w:t>Nền đường ô tô – Thi công và nghiệm thu</w:t>
            </w:r>
          </w:p>
        </w:tc>
        <w:tc>
          <w:tcPr>
            <w:tcW w:w="1539" w:type="pct"/>
            <w:vAlign w:val="center"/>
          </w:tcPr>
          <w:p w:rsidR="003C2037" w:rsidRPr="00EF5364" w:rsidRDefault="003C2037" w:rsidP="006270A8">
            <w:pPr>
              <w:widowControl w:val="0"/>
              <w:rPr>
                <w:sz w:val="26"/>
                <w:szCs w:val="26"/>
              </w:rPr>
            </w:pPr>
            <w:r w:rsidRPr="00EF5364">
              <w:rPr>
                <w:sz w:val="26"/>
                <w:szCs w:val="26"/>
              </w:rPr>
              <w:t>TCVN 9436:2012</w:t>
            </w:r>
          </w:p>
        </w:tc>
      </w:tr>
      <w:tr w:rsidR="003C2037" w:rsidRPr="00EF5364" w:rsidTr="006270A8">
        <w:trPr>
          <w:cantSplit/>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7</w:t>
            </w:r>
          </w:p>
        </w:tc>
        <w:tc>
          <w:tcPr>
            <w:tcW w:w="2832" w:type="pct"/>
            <w:vAlign w:val="center"/>
          </w:tcPr>
          <w:p w:rsidR="003C2037" w:rsidRPr="00EF5364" w:rsidRDefault="003C2037" w:rsidP="006270A8">
            <w:pPr>
              <w:widowControl w:val="0"/>
              <w:rPr>
                <w:rFonts w:eastAsia="CIDFont+F1"/>
                <w:sz w:val="26"/>
                <w:szCs w:val="26"/>
              </w:rPr>
            </w:pPr>
            <w:r w:rsidRPr="00EF5364">
              <w:rPr>
                <w:rFonts w:eastAsia="CIDFont+F1"/>
                <w:sz w:val="26"/>
                <w:szCs w:val="26"/>
              </w:rPr>
              <w:t>Lớp mặt đường bằng hỗn hợp bê tông nhựa nóng – thi công và nghiệm thu</w:t>
            </w:r>
          </w:p>
        </w:tc>
        <w:tc>
          <w:tcPr>
            <w:tcW w:w="1539" w:type="pct"/>
            <w:vAlign w:val="center"/>
          </w:tcPr>
          <w:p w:rsidR="003C2037" w:rsidRPr="00EF5364" w:rsidRDefault="003C2037" w:rsidP="006270A8">
            <w:pPr>
              <w:widowControl w:val="0"/>
              <w:rPr>
                <w:rFonts w:eastAsia="CIDFont+F1"/>
                <w:sz w:val="26"/>
                <w:szCs w:val="26"/>
              </w:rPr>
            </w:pPr>
            <w:r w:rsidRPr="00EF5364">
              <w:rPr>
                <w:rFonts w:eastAsia="CIDFont+F1"/>
                <w:sz w:val="26"/>
                <w:szCs w:val="26"/>
              </w:rPr>
              <w:t>TCVN 13567-1: 2022</w:t>
            </w:r>
          </w:p>
          <w:p w:rsidR="003C2037" w:rsidRPr="00EF5364" w:rsidRDefault="003C2037" w:rsidP="006270A8">
            <w:pPr>
              <w:widowControl w:val="0"/>
              <w:rPr>
                <w:rFonts w:eastAsia="CIDFont+F1"/>
                <w:sz w:val="26"/>
                <w:szCs w:val="26"/>
              </w:rPr>
            </w:pPr>
            <w:r w:rsidRPr="00EF5364">
              <w:rPr>
                <w:rFonts w:eastAsia="CIDFont+F1"/>
                <w:sz w:val="26"/>
                <w:szCs w:val="26"/>
              </w:rPr>
              <w:t>TCVN 13567-2: 2022</w:t>
            </w:r>
          </w:p>
        </w:tc>
      </w:tr>
      <w:tr w:rsidR="003C2037" w:rsidRPr="00EF5364" w:rsidTr="006270A8">
        <w:trPr>
          <w:cantSplit/>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8</w:t>
            </w:r>
          </w:p>
        </w:tc>
        <w:tc>
          <w:tcPr>
            <w:tcW w:w="2832" w:type="pct"/>
            <w:vAlign w:val="center"/>
          </w:tcPr>
          <w:p w:rsidR="003C2037" w:rsidRPr="00EF5364" w:rsidRDefault="003C2037" w:rsidP="006270A8">
            <w:pPr>
              <w:widowControl w:val="0"/>
              <w:rPr>
                <w:spacing w:val="-12"/>
                <w:sz w:val="26"/>
                <w:szCs w:val="26"/>
              </w:rPr>
            </w:pPr>
            <w:r w:rsidRPr="00EF5364">
              <w:rPr>
                <w:spacing w:val="-12"/>
                <w:sz w:val="26"/>
                <w:szCs w:val="26"/>
              </w:rPr>
              <w:t>Mặt đường láng nhựa nóng – thi công và nghiệm thu</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8863 : 2011</w:t>
            </w:r>
          </w:p>
        </w:tc>
      </w:tr>
      <w:tr w:rsidR="003C2037" w:rsidRPr="00EF5364" w:rsidTr="006270A8">
        <w:trPr>
          <w:cantSplit/>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9</w:t>
            </w:r>
          </w:p>
        </w:tc>
        <w:tc>
          <w:tcPr>
            <w:tcW w:w="2832" w:type="pct"/>
            <w:vAlign w:val="center"/>
          </w:tcPr>
          <w:p w:rsidR="003C2037" w:rsidRPr="00EF5364" w:rsidRDefault="003C2037" w:rsidP="006270A8">
            <w:pPr>
              <w:widowControl w:val="0"/>
              <w:rPr>
                <w:sz w:val="26"/>
                <w:szCs w:val="26"/>
                <w:lang w:val="nl-NL"/>
              </w:rPr>
            </w:pPr>
            <w:r w:rsidRPr="00EF5364">
              <w:rPr>
                <w:sz w:val="26"/>
                <w:szCs w:val="26"/>
                <w:lang w:val="nl-NL"/>
              </w:rPr>
              <w:t>Lớp móng cấp phối đá dăm trong kết cấu áo đường ô tô -Vật liệu, thi công và nghiệm thu</w:t>
            </w:r>
          </w:p>
        </w:tc>
        <w:tc>
          <w:tcPr>
            <w:tcW w:w="1539" w:type="pct"/>
            <w:vAlign w:val="center"/>
          </w:tcPr>
          <w:p w:rsidR="003C2037" w:rsidRPr="00EF5364" w:rsidRDefault="003C2037" w:rsidP="006270A8">
            <w:pPr>
              <w:widowControl w:val="0"/>
              <w:rPr>
                <w:sz w:val="26"/>
                <w:szCs w:val="26"/>
              </w:rPr>
            </w:pPr>
            <w:r w:rsidRPr="00EF5364">
              <w:rPr>
                <w:sz w:val="26"/>
                <w:szCs w:val="26"/>
              </w:rPr>
              <w:t>TCVN 8859 : 2024</w:t>
            </w:r>
          </w:p>
        </w:tc>
      </w:tr>
      <w:tr w:rsidR="003C2037" w:rsidRPr="00EF5364" w:rsidTr="006270A8">
        <w:trPr>
          <w:cantSplit/>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10</w:t>
            </w:r>
          </w:p>
        </w:tc>
        <w:tc>
          <w:tcPr>
            <w:tcW w:w="2832" w:type="pct"/>
            <w:vAlign w:val="center"/>
          </w:tcPr>
          <w:p w:rsidR="003C2037" w:rsidRPr="00EF5364" w:rsidRDefault="003C2037" w:rsidP="006270A8">
            <w:pPr>
              <w:rPr>
                <w:bCs/>
                <w:sz w:val="26"/>
                <w:szCs w:val="26"/>
                <w:lang w:val="nl-NL"/>
              </w:rPr>
            </w:pPr>
            <w:r w:rsidRPr="00EF5364">
              <w:rPr>
                <w:sz w:val="26"/>
                <w:szCs w:val="26"/>
                <w:lang w:val="nl-NL"/>
              </w:rPr>
              <w:t>Kết cấu bê tông và bê tông cốt thép toàn khối. Quy phạm thi công và nghiệm thu.</w:t>
            </w:r>
          </w:p>
        </w:tc>
        <w:tc>
          <w:tcPr>
            <w:tcW w:w="1539" w:type="pct"/>
            <w:vAlign w:val="center"/>
          </w:tcPr>
          <w:p w:rsidR="003C2037" w:rsidRPr="00EF5364" w:rsidRDefault="003C2037" w:rsidP="006270A8">
            <w:pPr>
              <w:rPr>
                <w:bCs/>
                <w:sz w:val="26"/>
                <w:szCs w:val="26"/>
                <w:lang w:val="nl-NL"/>
              </w:rPr>
            </w:pPr>
            <w:r w:rsidRPr="00EF5364">
              <w:rPr>
                <w:sz w:val="26"/>
                <w:szCs w:val="26"/>
              </w:rPr>
              <w:t>TCVN 4453:1995</w:t>
            </w:r>
          </w:p>
        </w:tc>
      </w:tr>
      <w:tr w:rsidR="003C2037" w:rsidRPr="00EF5364" w:rsidTr="006270A8">
        <w:trPr>
          <w:cantSplit/>
          <w:trHeight w:val="606"/>
          <w:jc w:val="center"/>
        </w:trPr>
        <w:tc>
          <w:tcPr>
            <w:tcW w:w="629" w:type="pct"/>
            <w:vAlign w:val="center"/>
          </w:tcPr>
          <w:p w:rsidR="003C2037" w:rsidRPr="00EF5364" w:rsidRDefault="003C2037" w:rsidP="006270A8">
            <w:pPr>
              <w:ind w:left="342"/>
              <w:jc w:val="center"/>
              <w:rPr>
                <w:bCs/>
                <w:sz w:val="26"/>
                <w:szCs w:val="26"/>
                <w:lang w:val="nl-NL"/>
              </w:rPr>
            </w:pPr>
            <w:r w:rsidRPr="00EF5364">
              <w:rPr>
                <w:bCs/>
                <w:sz w:val="26"/>
                <w:szCs w:val="26"/>
                <w:lang w:val="nl-NL"/>
              </w:rPr>
              <w:t>11</w:t>
            </w:r>
          </w:p>
        </w:tc>
        <w:tc>
          <w:tcPr>
            <w:tcW w:w="2832" w:type="pct"/>
            <w:vAlign w:val="center"/>
          </w:tcPr>
          <w:p w:rsidR="003C2037" w:rsidRPr="00EF5364" w:rsidRDefault="003C2037" w:rsidP="006270A8">
            <w:pPr>
              <w:rPr>
                <w:sz w:val="26"/>
                <w:szCs w:val="26"/>
                <w:lang w:val="nl-NL"/>
              </w:rPr>
            </w:pPr>
            <w:r w:rsidRPr="00EF5364">
              <w:rPr>
                <w:sz w:val="26"/>
                <w:szCs w:val="26"/>
                <w:lang w:val="nl-NL"/>
              </w:rPr>
              <w:t>Ống bê tông cốt thép thoát nước</w:t>
            </w:r>
          </w:p>
        </w:tc>
        <w:tc>
          <w:tcPr>
            <w:tcW w:w="1539" w:type="pct"/>
            <w:vAlign w:val="center"/>
          </w:tcPr>
          <w:p w:rsidR="003C2037" w:rsidRPr="00EF5364" w:rsidRDefault="003C2037" w:rsidP="006270A8">
            <w:pPr>
              <w:rPr>
                <w:sz w:val="26"/>
                <w:szCs w:val="26"/>
              </w:rPr>
            </w:pPr>
            <w:r w:rsidRPr="00EF5364">
              <w:rPr>
                <w:sz w:val="26"/>
                <w:szCs w:val="26"/>
              </w:rPr>
              <w:t>TCVN 9113.2012</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13</w:t>
            </w:r>
          </w:p>
        </w:tc>
        <w:tc>
          <w:tcPr>
            <w:tcW w:w="2832" w:type="pct"/>
            <w:vAlign w:val="center"/>
          </w:tcPr>
          <w:p w:rsidR="003C2037" w:rsidRPr="00EF5364" w:rsidRDefault="003C2037" w:rsidP="006270A8">
            <w:pPr>
              <w:widowControl w:val="0"/>
              <w:rPr>
                <w:sz w:val="26"/>
                <w:szCs w:val="26"/>
                <w:lang w:val="nl-NL"/>
              </w:rPr>
            </w:pPr>
            <w:r w:rsidRPr="00EF5364">
              <w:rPr>
                <w:sz w:val="26"/>
                <w:szCs w:val="26"/>
                <w:lang w:val="nl-NL"/>
              </w:rPr>
              <w:t xml:space="preserve">Bó vỉa bê tông </w:t>
            </w:r>
            <w:r w:rsidRPr="00EF5364">
              <w:rPr>
                <w:rFonts w:hint="cs"/>
                <w:sz w:val="26"/>
                <w:szCs w:val="26"/>
                <w:lang w:val="nl-NL"/>
              </w:rPr>
              <w:t>đ</w:t>
            </w:r>
            <w:r w:rsidRPr="00EF5364">
              <w:rPr>
                <w:rFonts w:hint="eastAsia"/>
                <w:sz w:val="26"/>
                <w:szCs w:val="26"/>
                <w:lang w:val="nl-NL"/>
              </w:rPr>
              <w:t>ú</w:t>
            </w:r>
            <w:r w:rsidRPr="00EF5364">
              <w:rPr>
                <w:sz w:val="26"/>
                <w:szCs w:val="26"/>
                <w:lang w:val="nl-NL"/>
              </w:rPr>
              <w:t>c sẵn</w:t>
            </w:r>
          </w:p>
        </w:tc>
        <w:tc>
          <w:tcPr>
            <w:tcW w:w="1539" w:type="pct"/>
            <w:vAlign w:val="center"/>
          </w:tcPr>
          <w:p w:rsidR="003C2037" w:rsidRPr="00EF5364" w:rsidRDefault="003C2037" w:rsidP="006270A8">
            <w:pPr>
              <w:widowControl w:val="0"/>
              <w:rPr>
                <w:sz w:val="26"/>
                <w:szCs w:val="26"/>
              </w:rPr>
            </w:pPr>
            <w:r w:rsidRPr="00EF5364">
              <w:rPr>
                <w:sz w:val="26"/>
                <w:szCs w:val="26"/>
              </w:rPr>
              <w:t>TCVN 10797:2015</w:t>
            </w:r>
          </w:p>
        </w:tc>
      </w:tr>
      <w:tr w:rsidR="003C2037" w:rsidRPr="00EF5364" w:rsidTr="006270A8">
        <w:trPr>
          <w:cantSplit/>
          <w:trHeight w:val="408"/>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14</w:t>
            </w:r>
          </w:p>
        </w:tc>
        <w:tc>
          <w:tcPr>
            <w:tcW w:w="2832" w:type="pct"/>
            <w:vAlign w:val="center"/>
          </w:tcPr>
          <w:p w:rsidR="003C2037" w:rsidRPr="00EF5364" w:rsidRDefault="003C2037" w:rsidP="006270A8">
            <w:pPr>
              <w:widowControl w:val="0"/>
              <w:rPr>
                <w:bCs/>
                <w:spacing w:val="-12"/>
                <w:sz w:val="26"/>
                <w:szCs w:val="26"/>
                <w:lang w:val="nl-NL"/>
              </w:rPr>
            </w:pPr>
            <w:r w:rsidRPr="00EF5364">
              <w:rPr>
                <w:bCs/>
                <w:spacing w:val="-12"/>
                <w:sz w:val="26"/>
                <w:szCs w:val="26"/>
                <w:lang w:val="nl-NL"/>
              </w:rPr>
              <w:t>Kết cấu gạch đá. Quy phạm thi công và nghiệm thu</w:t>
            </w:r>
          </w:p>
        </w:tc>
        <w:tc>
          <w:tcPr>
            <w:tcW w:w="1539" w:type="pct"/>
            <w:vAlign w:val="center"/>
          </w:tcPr>
          <w:p w:rsidR="003C2037" w:rsidRPr="00EF5364" w:rsidRDefault="003C2037" w:rsidP="006270A8">
            <w:pPr>
              <w:widowControl w:val="0"/>
              <w:spacing w:beforeLines="40" w:before="96" w:afterLines="40" w:after="96"/>
              <w:rPr>
                <w:bCs/>
                <w:sz w:val="26"/>
                <w:szCs w:val="26"/>
              </w:rPr>
            </w:pPr>
            <w:r w:rsidRPr="00EF5364">
              <w:rPr>
                <w:bCs/>
                <w:sz w:val="26"/>
                <w:szCs w:val="26"/>
              </w:rPr>
              <w:t>TCVN 4085 : 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15</w:t>
            </w:r>
          </w:p>
        </w:tc>
        <w:tc>
          <w:tcPr>
            <w:tcW w:w="2832" w:type="pct"/>
            <w:vAlign w:val="center"/>
          </w:tcPr>
          <w:p w:rsidR="003C2037" w:rsidRPr="00EF5364" w:rsidRDefault="003C2037" w:rsidP="006270A8">
            <w:pPr>
              <w:widowControl w:val="0"/>
              <w:rPr>
                <w:bCs/>
                <w:spacing w:val="-6"/>
                <w:sz w:val="26"/>
                <w:szCs w:val="26"/>
                <w:lang w:val="nl-NL"/>
              </w:rPr>
            </w:pPr>
            <w:r w:rsidRPr="00EF5364">
              <w:rPr>
                <w:bCs/>
                <w:spacing w:val="-6"/>
                <w:sz w:val="26"/>
                <w:szCs w:val="26"/>
                <w:lang w:val="nl-NL"/>
              </w:rPr>
              <w:t>Vữa xây dựng. Yêu cầu kỹ thuật</w:t>
            </w:r>
          </w:p>
        </w:tc>
        <w:tc>
          <w:tcPr>
            <w:tcW w:w="1539" w:type="pct"/>
            <w:vAlign w:val="center"/>
          </w:tcPr>
          <w:p w:rsidR="003C2037" w:rsidRPr="00EF5364" w:rsidRDefault="003C2037" w:rsidP="006270A8">
            <w:pPr>
              <w:widowControl w:val="0"/>
              <w:spacing w:beforeLines="40" w:before="96" w:afterLines="40" w:after="96"/>
              <w:rPr>
                <w:bCs/>
                <w:sz w:val="26"/>
                <w:szCs w:val="26"/>
              </w:rPr>
            </w:pPr>
            <w:r w:rsidRPr="00EF5364">
              <w:rPr>
                <w:bCs/>
                <w:sz w:val="26"/>
                <w:szCs w:val="26"/>
              </w:rPr>
              <w:t>TCVN4314: 2022</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16</w:t>
            </w:r>
          </w:p>
        </w:tc>
        <w:tc>
          <w:tcPr>
            <w:tcW w:w="2832" w:type="pct"/>
            <w:vAlign w:val="center"/>
          </w:tcPr>
          <w:p w:rsidR="003C2037" w:rsidRPr="00EF5364" w:rsidRDefault="003C2037" w:rsidP="006270A8">
            <w:pPr>
              <w:widowControl w:val="0"/>
              <w:rPr>
                <w:bCs/>
                <w:sz w:val="26"/>
                <w:szCs w:val="26"/>
                <w:lang w:val="nl-NL"/>
              </w:rPr>
            </w:pPr>
            <w:r w:rsidRPr="00EF5364">
              <w:rPr>
                <w:sz w:val="26"/>
                <w:szCs w:val="26"/>
                <w:lang w:val="es-ES"/>
              </w:rPr>
              <w:t>Gạch bê tông</w:t>
            </w:r>
          </w:p>
        </w:tc>
        <w:tc>
          <w:tcPr>
            <w:tcW w:w="1539" w:type="pct"/>
            <w:vAlign w:val="center"/>
          </w:tcPr>
          <w:p w:rsidR="003C2037" w:rsidRPr="00EF5364" w:rsidRDefault="003C2037" w:rsidP="006270A8">
            <w:pPr>
              <w:widowControl w:val="0"/>
              <w:spacing w:beforeLines="40" w:before="96" w:afterLines="40" w:after="96"/>
              <w:rPr>
                <w:bCs/>
                <w:sz w:val="26"/>
                <w:szCs w:val="26"/>
              </w:rPr>
            </w:pPr>
            <w:r w:rsidRPr="00EF5364">
              <w:rPr>
                <w:sz w:val="26"/>
                <w:szCs w:val="26"/>
                <w:lang w:val="es-ES"/>
              </w:rPr>
              <w:t>TCVN 6477:2016</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17</w:t>
            </w:r>
          </w:p>
        </w:tc>
        <w:tc>
          <w:tcPr>
            <w:tcW w:w="2832" w:type="pct"/>
            <w:vAlign w:val="center"/>
          </w:tcPr>
          <w:p w:rsidR="003C2037" w:rsidRPr="00EF5364" w:rsidRDefault="003C2037" w:rsidP="006270A8">
            <w:pPr>
              <w:widowControl w:val="0"/>
              <w:rPr>
                <w:sz w:val="26"/>
                <w:szCs w:val="26"/>
                <w:lang w:val="nl-NL"/>
              </w:rPr>
            </w:pPr>
            <w:r w:rsidRPr="00EF5364">
              <w:rPr>
                <w:sz w:val="26"/>
                <w:szCs w:val="26"/>
                <w:lang w:val="nl-NL"/>
              </w:rPr>
              <w:t>Xi măng pooclăng</w:t>
            </w:r>
          </w:p>
        </w:tc>
        <w:tc>
          <w:tcPr>
            <w:tcW w:w="1539" w:type="pct"/>
            <w:vAlign w:val="center"/>
          </w:tcPr>
          <w:p w:rsidR="003C2037" w:rsidRPr="00EF5364" w:rsidRDefault="003C2037" w:rsidP="006270A8">
            <w:pPr>
              <w:widowControl w:val="0"/>
              <w:spacing w:beforeLines="40" w:before="96" w:afterLines="40" w:after="96"/>
              <w:rPr>
                <w:sz w:val="26"/>
                <w:szCs w:val="26"/>
                <w:lang w:val="nl-NL"/>
              </w:rPr>
            </w:pPr>
            <w:r w:rsidRPr="00EF5364">
              <w:rPr>
                <w:sz w:val="26"/>
                <w:szCs w:val="26"/>
              </w:rPr>
              <w:t>TCVN 2682-2020</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18</w:t>
            </w:r>
          </w:p>
        </w:tc>
        <w:tc>
          <w:tcPr>
            <w:tcW w:w="2832" w:type="pct"/>
            <w:vAlign w:val="center"/>
          </w:tcPr>
          <w:p w:rsidR="003C2037" w:rsidRPr="00EF5364" w:rsidRDefault="003C2037" w:rsidP="006270A8">
            <w:pPr>
              <w:widowControl w:val="0"/>
              <w:rPr>
                <w:sz w:val="26"/>
                <w:szCs w:val="26"/>
                <w:lang w:val="nl-NL"/>
              </w:rPr>
            </w:pPr>
            <w:r w:rsidRPr="00EF5364">
              <w:rPr>
                <w:sz w:val="26"/>
                <w:szCs w:val="26"/>
                <w:lang w:val="nl-NL"/>
              </w:rPr>
              <w:t>Nước cho bê tông và vữa - Yêu cầu kỹ thuật</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4506-2012</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19</w:t>
            </w:r>
          </w:p>
        </w:tc>
        <w:tc>
          <w:tcPr>
            <w:tcW w:w="2832" w:type="pct"/>
            <w:vAlign w:val="center"/>
          </w:tcPr>
          <w:p w:rsidR="003C2037" w:rsidRPr="00EF5364" w:rsidRDefault="003C2037" w:rsidP="006270A8">
            <w:pPr>
              <w:widowControl w:val="0"/>
              <w:rPr>
                <w:sz w:val="26"/>
                <w:szCs w:val="26"/>
                <w:lang w:val="nl-NL"/>
              </w:rPr>
            </w:pPr>
            <w:r w:rsidRPr="00EF5364">
              <w:rPr>
                <w:sz w:val="26"/>
                <w:szCs w:val="26"/>
              </w:rPr>
              <w:t>Nhũ tương nhựa đường axit - Phần 1: Yêu cầu kỹ thuật</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8817-1:2011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20</w:t>
            </w:r>
          </w:p>
        </w:tc>
        <w:tc>
          <w:tcPr>
            <w:tcW w:w="2832" w:type="pct"/>
            <w:vAlign w:val="center"/>
          </w:tcPr>
          <w:p w:rsidR="003C2037" w:rsidRPr="00EF5364" w:rsidRDefault="003C2037" w:rsidP="006270A8">
            <w:pPr>
              <w:widowControl w:val="0"/>
              <w:rPr>
                <w:sz w:val="26"/>
                <w:szCs w:val="26"/>
                <w:lang w:val="nl-NL"/>
              </w:rPr>
            </w:pPr>
            <w:r w:rsidRPr="00EF5364">
              <w:rPr>
                <w:sz w:val="26"/>
                <w:szCs w:val="26"/>
              </w:rPr>
              <w:t>Nhũ tương nhựa đường axit - Phương pháp thử - Phần 3: Xác định độ lắng và độ ổn định lưu trữ</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8817-3:2011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21</w:t>
            </w:r>
          </w:p>
        </w:tc>
        <w:tc>
          <w:tcPr>
            <w:tcW w:w="2832" w:type="pct"/>
            <w:vAlign w:val="center"/>
          </w:tcPr>
          <w:p w:rsidR="003C2037" w:rsidRPr="00EF5364" w:rsidRDefault="003C2037" w:rsidP="006270A8">
            <w:pPr>
              <w:widowControl w:val="0"/>
              <w:rPr>
                <w:sz w:val="26"/>
                <w:szCs w:val="26"/>
                <w:lang w:val="nl-NL"/>
              </w:rPr>
            </w:pPr>
            <w:r w:rsidRPr="00EF5364">
              <w:rPr>
                <w:sz w:val="26"/>
                <w:szCs w:val="26"/>
              </w:rPr>
              <w:t>Nhũ tương nhựa đường axit - Phương pháp thử - Phần 4: Xác định lượng hạt quá cỡ (Thử nghiệm sàng)</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8817-4:2011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lastRenderedPageBreak/>
              <w:t>22</w:t>
            </w:r>
          </w:p>
        </w:tc>
        <w:tc>
          <w:tcPr>
            <w:tcW w:w="2832" w:type="pct"/>
            <w:vAlign w:val="center"/>
          </w:tcPr>
          <w:p w:rsidR="003C2037" w:rsidRPr="00EF5364" w:rsidRDefault="003C2037" w:rsidP="006270A8">
            <w:pPr>
              <w:widowControl w:val="0"/>
              <w:rPr>
                <w:sz w:val="26"/>
                <w:szCs w:val="26"/>
                <w:lang w:val="nl-NL"/>
              </w:rPr>
            </w:pPr>
            <w:r w:rsidRPr="00EF5364">
              <w:rPr>
                <w:sz w:val="26"/>
                <w:szCs w:val="26"/>
              </w:rPr>
              <w:t>Nhũ tương nhựa đường axit - Phương pháp thử - Phần 10: Thử nghiệm bay hơi</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8817-10:2011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23</w:t>
            </w:r>
          </w:p>
        </w:tc>
        <w:tc>
          <w:tcPr>
            <w:tcW w:w="2832" w:type="pct"/>
            <w:vAlign w:val="center"/>
          </w:tcPr>
          <w:p w:rsidR="003C2037" w:rsidRPr="00EF5364" w:rsidRDefault="003C2037" w:rsidP="006270A8">
            <w:pPr>
              <w:widowControl w:val="0"/>
              <w:rPr>
                <w:sz w:val="26"/>
                <w:szCs w:val="26"/>
                <w:lang w:val="nl-NL"/>
              </w:rPr>
            </w:pPr>
            <w:r w:rsidRPr="00EF5364">
              <w:rPr>
                <w:sz w:val="26"/>
                <w:szCs w:val="26"/>
              </w:rPr>
              <w:t>. Mặt đường ô tô - Xác định độ bằng phẳng bằng thước dài 3,0 mét</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8864:2011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24</w:t>
            </w:r>
          </w:p>
        </w:tc>
        <w:tc>
          <w:tcPr>
            <w:tcW w:w="2832" w:type="pct"/>
            <w:vAlign w:val="center"/>
          </w:tcPr>
          <w:p w:rsidR="003C2037" w:rsidRPr="00EF5364" w:rsidRDefault="003C2037" w:rsidP="006270A8">
            <w:pPr>
              <w:widowControl w:val="0"/>
              <w:rPr>
                <w:sz w:val="26"/>
                <w:szCs w:val="26"/>
                <w:lang w:val="nl-NL"/>
              </w:rPr>
            </w:pPr>
            <w:r w:rsidRPr="00EF5364">
              <w:rPr>
                <w:sz w:val="26"/>
                <w:szCs w:val="26"/>
              </w:rPr>
              <w:t>Sơn tín hiệu giao thông - vật liệu kẻ đường phản quang dẻo nhiệt - Yêu cầu kỹ thuật, phương pháp thử, thi công và nghiệm thu</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8791:2011</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25</w:t>
            </w:r>
          </w:p>
        </w:tc>
        <w:tc>
          <w:tcPr>
            <w:tcW w:w="2832" w:type="pct"/>
            <w:vAlign w:val="center"/>
          </w:tcPr>
          <w:p w:rsidR="003C2037" w:rsidRPr="00EF5364" w:rsidRDefault="003C2037" w:rsidP="006270A8">
            <w:pPr>
              <w:widowControl w:val="0"/>
              <w:rPr>
                <w:sz w:val="26"/>
                <w:szCs w:val="26"/>
                <w:lang w:val="nl-NL"/>
              </w:rPr>
            </w:pPr>
            <w:r w:rsidRPr="00EF5364">
              <w:rPr>
                <w:sz w:val="26"/>
                <w:szCs w:val="26"/>
              </w:rPr>
              <w:t>Lớp mặt đường bằng hỗn hợp bê tông nhựa nóng –Yêu cầu thi công và nghiệm thu - Phần 1 BTN chặt sử dụng nhựa đường thông thường</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13567-1:2022</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26</w:t>
            </w:r>
          </w:p>
        </w:tc>
        <w:tc>
          <w:tcPr>
            <w:tcW w:w="2832" w:type="pct"/>
            <w:vAlign w:val="center"/>
          </w:tcPr>
          <w:p w:rsidR="003C2037" w:rsidRPr="00EF5364" w:rsidRDefault="003C2037" w:rsidP="006270A8">
            <w:pPr>
              <w:widowControl w:val="0"/>
              <w:rPr>
                <w:sz w:val="26"/>
                <w:szCs w:val="26"/>
                <w:lang w:val="nl-NL"/>
              </w:rPr>
            </w:pPr>
            <w:r w:rsidRPr="00EF5364">
              <w:rPr>
                <w:sz w:val="26"/>
                <w:szCs w:val="26"/>
              </w:rPr>
              <w:t>Bảo dưỡng thường xuyên đường bộ - Yêu cầu kỹ thuật</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14182:2024</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27</w:t>
            </w:r>
          </w:p>
        </w:tc>
        <w:tc>
          <w:tcPr>
            <w:tcW w:w="2832" w:type="pct"/>
            <w:vAlign w:val="center"/>
          </w:tcPr>
          <w:p w:rsidR="003C2037" w:rsidRPr="00EF5364" w:rsidRDefault="003C2037" w:rsidP="006270A8">
            <w:pPr>
              <w:widowControl w:val="0"/>
              <w:rPr>
                <w:sz w:val="26"/>
                <w:szCs w:val="26"/>
              </w:rPr>
            </w:pPr>
            <w:r w:rsidRPr="00EF5364">
              <w:rPr>
                <w:sz w:val="26"/>
                <w:szCs w:val="26"/>
              </w:rPr>
              <w:t>Mặt đường láng nhũ tương nhựa đường axit – thi công và nghiệm thu</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TCVN9505:2012</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28</w:t>
            </w:r>
          </w:p>
        </w:tc>
        <w:tc>
          <w:tcPr>
            <w:tcW w:w="2832" w:type="pct"/>
            <w:vAlign w:val="center"/>
          </w:tcPr>
          <w:p w:rsidR="003C2037" w:rsidRPr="00EF5364" w:rsidRDefault="003C2037" w:rsidP="006270A8">
            <w:pPr>
              <w:widowControl w:val="0"/>
              <w:rPr>
                <w:sz w:val="26"/>
                <w:szCs w:val="26"/>
                <w:lang w:val="nl-NL"/>
              </w:rPr>
            </w:pPr>
            <w:r w:rsidRPr="00EF5364">
              <w:rPr>
                <w:sz w:val="26"/>
                <w:szCs w:val="26"/>
              </w:rPr>
              <w:t>Quy chuẩn kỹ thuật Quốc gia về báo hiệu đường bộ</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QCVN 41: 2024/BGTVT</w:t>
            </w:r>
          </w:p>
        </w:tc>
      </w:tr>
      <w:tr w:rsidR="003C2037" w:rsidRPr="00EF5364"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29</w:t>
            </w:r>
          </w:p>
        </w:tc>
        <w:tc>
          <w:tcPr>
            <w:tcW w:w="2832" w:type="pct"/>
            <w:vAlign w:val="center"/>
          </w:tcPr>
          <w:p w:rsidR="003C2037" w:rsidRPr="00EF5364" w:rsidRDefault="003C2037" w:rsidP="006270A8">
            <w:pPr>
              <w:widowControl w:val="0"/>
              <w:rPr>
                <w:sz w:val="26"/>
                <w:szCs w:val="26"/>
              </w:rPr>
            </w:pPr>
            <w:r w:rsidRPr="00EF5364">
              <w:rPr>
                <w:sz w:val="26"/>
                <w:szCs w:val="26"/>
              </w:rPr>
              <w:t>Lớp móng cấp phối đá dăm trong kết cấu áo đường - Thi công và nghiệm thu</w:t>
            </w:r>
          </w:p>
        </w:tc>
        <w:tc>
          <w:tcPr>
            <w:tcW w:w="1539" w:type="pct"/>
            <w:vAlign w:val="center"/>
          </w:tcPr>
          <w:p w:rsidR="003C2037" w:rsidRPr="00EF5364" w:rsidRDefault="003C2037" w:rsidP="006270A8">
            <w:pPr>
              <w:widowControl w:val="0"/>
              <w:spacing w:beforeLines="40" w:before="96" w:afterLines="40" w:after="96"/>
              <w:rPr>
                <w:sz w:val="26"/>
                <w:szCs w:val="26"/>
              </w:rPr>
            </w:pPr>
            <w:r w:rsidRPr="00EF5364">
              <w:rPr>
                <w:sz w:val="26"/>
                <w:szCs w:val="26"/>
              </w:rPr>
              <w:t>TCVN 8859:2023</w:t>
            </w:r>
          </w:p>
        </w:tc>
      </w:tr>
      <w:tr w:rsidR="003C2037" w:rsidRPr="005209BD" w:rsidTr="006270A8">
        <w:trPr>
          <w:cantSplit/>
          <w:jc w:val="center"/>
        </w:trPr>
        <w:tc>
          <w:tcPr>
            <w:tcW w:w="629" w:type="pct"/>
            <w:vAlign w:val="center"/>
          </w:tcPr>
          <w:p w:rsidR="003C2037" w:rsidRPr="00EF5364" w:rsidRDefault="003C2037" w:rsidP="006270A8">
            <w:pPr>
              <w:spacing w:beforeLines="40" w:before="96" w:afterLines="40" w:after="96"/>
              <w:ind w:left="342"/>
              <w:jc w:val="center"/>
              <w:rPr>
                <w:bCs/>
                <w:sz w:val="26"/>
                <w:szCs w:val="26"/>
                <w:lang w:val="nl-NL"/>
              </w:rPr>
            </w:pPr>
            <w:r w:rsidRPr="00EF5364">
              <w:rPr>
                <w:bCs/>
                <w:sz w:val="26"/>
                <w:szCs w:val="26"/>
                <w:lang w:val="nl-NL"/>
              </w:rPr>
              <w:t>30</w:t>
            </w:r>
          </w:p>
        </w:tc>
        <w:tc>
          <w:tcPr>
            <w:tcW w:w="2832" w:type="pct"/>
            <w:vAlign w:val="center"/>
          </w:tcPr>
          <w:p w:rsidR="003C2037" w:rsidRPr="005209BD" w:rsidRDefault="003C2037" w:rsidP="006270A8">
            <w:pPr>
              <w:widowControl w:val="0"/>
              <w:rPr>
                <w:sz w:val="26"/>
                <w:szCs w:val="26"/>
                <w:lang w:val="nl-NL"/>
              </w:rPr>
            </w:pPr>
            <w:r w:rsidRPr="00EF5364">
              <w:rPr>
                <w:sz w:val="26"/>
                <w:szCs w:val="26"/>
              </w:rPr>
              <w:t>Ngoài ra còn tham khảo một số các tiêu chuẩn, quy trình hiện hành khác</w:t>
            </w:r>
          </w:p>
        </w:tc>
        <w:tc>
          <w:tcPr>
            <w:tcW w:w="1539" w:type="pct"/>
            <w:vAlign w:val="center"/>
          </w:tcPr>
          <w:p w:rsidR="003C2037" w:rsidRPr="005209BD" w:rsidRDefault="003C2037" w:rsidP="006270A8">
            <w:pPr>
              <w:widowControl w:val="0"/>
              <w:spacing w:beforeLines="40" w:before="96" w:afterLines="40" w:after="96"/>
              <w:rPr>
                <w:sz w:val="26"/>
                <w:szCs w:val="26"/>
              </w:rPr>
            </w:pPr>
          </w:p>
        </w:tc>
      </w:tr>
    </w:tbl>
    <w:p w:rsidR="003C2037" w:rsidRPr="000C726C" w:rsidRDefault="003C2037" w:rsidP="003C2037">
      <w:pPr>
        <w:widowControl w:val="0"/>
        <w:tabs>
          <w:tab w:val="left" w:pos="851"/>
        </w:tabs>
        <w:spacing w:before="80"/>
        <w:rPr>
          <w:bCs/>
          <w:sz w:val="28"/>
          <w:szCs w:val="28"/>
          <w:lang w:val="nl-NL"/>
        </w:rPr>
      </w:pPr>
      <w:r>
        <w:rPr>
          <w:b/>
          <w:bCs/>
          <w:sz w:val="28"/>
          <w:szCs w:val="28"/>
          <w:lang w:val="nl-NL"/>
        </w:rPr>
        <w:tab/>
      </w:r>
      <w:r w:rsidRPr="000C726C">
        <w:rPr>
          <w:bCs/>
          <w:sz w:val="28"/>
          <w:szCs w:val="28"/>
          <w:lang w:val="nl-NL"/>
        </w:rPr>
        <w:t>Ngoài ra nhà thầu phải có trách nhiệm xem xét tìm hiểu các tiêu chuẩn, quy chuẩn hiện hành để áp dụng, cập nhật trong quá trình dự thầu và thi công đúng quy định</w:t>
      </w:r>
    </w:p>
    <w:p w:rsidR="003C2037" w:rsidRPr="00EB6EE0" w:rsidRDefault="003C2037" w:rsidP="003C2037">
      <w:pPr>
        <w:widowControl w:val="0"/>
        <w:tabs>
          <w:tab w:val="left" w:pos="851"/>
        </w:tabs>
        <w:spacing w:before="80"/>
        <w:ind w:firstLine="709"/>
        <w:rPr>
          <w:b/>
          <w:bCs/>
          <w:sz w:val="28"/>
          <w:szCs w:val="28"/>
          <w:lang w:val="nl-NL"/>
        </w:rPr>
      </w:pPr>
      <w:r w:rsidRPr="00EB6EE0">
        <w:rPr>
          <w:b/>
          <w:bCs/>
          <w:sz w:val="28"/>
          <w:szCs w:val="28"/>
          <w:lang w:val="nl-NL"/>
        </w:rPr>
        <w:t>2. Yêu cầu về tổ chức kỹ thuật thi công và giám sát</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2.1. Nhà xưởng và trang thiết bị</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Yêu cầu chung:</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Nhà thầu phải tiến hành thi công hoàn thành toàn bộ công trình, từ khi chuẩn bị thi công xây dựng công trình đến khi hoàn thành nghiệm thu và bàn giao.</w:t>
      </w:r>
    </w:p>
    <w:p w:rsidR="003C2037" w:rsidRPr="00EB6EE0" w:rsidRDefault="003C2037" w:rsidP="003C2037">
      <w:pPr>
        <w:widowControl w:val="0"/>
        <w:tabs>
          <w:tab w:val="left" w:pos="851"/>
        </w:tabs>
        <w:spacing w:before="80"/>
        <w:ind w:firstLine="709"/>
        <w:rPr>
          <w:spacing w:val="-4"/>
          <w:sz w:val="28"/>
          <w:szCs w:val="28"/>
          <w:lang w:val="nl-NL"/>
        </w:rPr>
      </w:pPr>
      <w:r w:rsidRPr="00EB6EE0">
        <w:rPr>
          <w:spacing w:val="-4"/>
          <w:sz w:val="28"/>
          <w:szCs w:val="28"/>
          <w:lang w:val="nl-NL"/>
        </w:rPr>
        <w:t>- Chịu trách nhiệm hoàn toàn về việc cung cấp vật tư thiết bị, vật liệu theo yêu cầu kỹ thuật.</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Chịu trách nhiệm hoàn toàn về kho bãi và lán trại của mình.</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Chịu trách nhiệm về công tác an toàn lao động, vệ sinh môi trường, thiên tai, phòng chống cháy nổ trong quá trình thi công.</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2.2. Vận chuyển và bốc dỡ</w:t>
      </w:r>
    </w:p>
    <w:p w:rsidR="003C2037" w:rsidRPr="00EB6EE0" w:rsidRDefault="003C2037" w:rsidP="003C2037">
      <w:pPr>
        <w:widowControl w:val="0"/>
        <w:tabs>
          <w:tab w:val="left" w:pos="851"/>
        </w:tabs>
        <w:spacing w:before="80"/>
        <w:ind w:firstLine="709"/>
        <w:rPr>
          <w:spacing w:val="-4"/>
          <w:sz w:val="28"/>
          <w:szCs w:val="28"/>
          <w:lang w:val="nl-NL"/>
        </w:rPr>
      </w:pPr>
      <w:r w:rsidRPr="00EB6EE0">
        <w:rPr>
          <w:spacing w:val="-4"/>
          <w:sz w:val="28"/>
          <w:szCs w:val="28"/>
          <w:lang w:val="nl-NL"/>
        </w:rPr>
        <w:t>Nhà thầu phải tập kết vật liệu đúng nơi quy định, không làm cản trở giao thông, không làm ảnh hưởng đến công trình lân cận (nếu có phải có biện pháp phục hồi hoặc đền bù).</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2.3. Dọn dẹp</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xml:space="preserve">Nhà thầu có trách nhiệm thu, dọn dẹp làm sạch và hoàn trả lại mặt bằng (vỉa hè) mà trong quá trình thi công đã bị hư hại hoặc chiếm dụng. Tất cả các máy móc, vật tư thiết bị, các nguyên vật liệu và đất thừa còn dư trong quá trình thi công phải </w:t>
      </w:r>
      <w:r w:rsidRPr="00EB6EE0">
        <w:rPr>
          <w:sz w:val="28"/>
          <w:szCs w:val="28"/>
          <w:lang w:val="nl-NL"/>
        </w:rPr>
        <w:lastRenderedPageBreak/>
        <w:t>được dọn dẹp sạch sẽ, đảm bảo mỹ quan chung của khu vực.</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xml:space="preserve">Công tác dọn dẹp chỉ được công nhận là hoàn tất khi được chủ đầu tư xác nhận và phải được hoàn tất trước ngày nghiệm thu 3 ngày. </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2.4. Khảo sát hiện trường thi công</w:t>
      </w:r>
    </w:p>
    <w:p w:rsidR="003C2037" w:rsidRPr="00EB6EE0" w:rsidRDefault="003C2037" w:rsidP="003C2037">
      <w:pPr>
        <w:widowControl w:val="0"/>
        <w:tabs>
          <w:tab w:val="left" w:pos="851"/>
        </w:tabs>
        <w:spacing w:before="80"/>
        <w:ind w:firstLine="709"/>
        <w:rPr>
          <w:spacing w:val="-2"/>
          <w:sz w:val="28"/>
          <w:szCs w:val="28"/>
          <w:lang w:val="nl-NL"/>
        </w:rPr>
      </w:pPr>
      <w:r w:rsidRPr="00EB6EE0">
        <w:rPr>
          <w:sz w:val="28"/>
          <w:szCs w:val="28"/>
          <w:lang w:val="nl-NL"/>
        </w:rPr>
        <w:t xml:space="preserve">Nhà thầu sẽ cung cấp các cán bộ và kỹ sư có chuyên môn để tiến hành công tác khảo </w:t>
      </w:r>
      <w:r w:rsidRPr="00EB6EE0">
        <w:rPr>
          <w:spacing w:val="-2"/>
          <w:sz w:val="28"/>
          <w:szCs w:val="28"/>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2.5. Lập thiết kế tổ chức thi công và biện pháp thi công chi tiết</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tổ chức thi công cho phù hợp với yêu cầu mới với thủ tục như trên. </w:t>
      </w:r>
    </w:p>
    <w:p w:rsidR="003C2037" w:rsidRPr="00EB6EE0" w:rsidRDefault="003C2037" w:rsidP="003C2037">
      <w:pPr>
        <w:widowControl w:val="0"/>
        <w:tabs>
          <w:tab w:val="left" w:pos="851"/>
        </w:tabs>
        <w:spacing w:before="80"/>
        <w:ind w:firstLine="709"/>
        <w:rPr>
          <w:sz w:val="28"/>
          <w:szCs w:val="28"/>
          <w:lang w:val="nl-NL"/>
        </w:rPr>
      </w:pPr>
      <w:r w:rsidRPr="00EB6EE0">
        <w:rPr>
          <w:spacing w:val="-4"/>
          <w:sz w:val="28"/>
          <w:szCs w:val="28"/>
          <w:lang w:val="nl-NL"/>
        </w:rPr>
        <w:t>Trước khi thi công một hạng mục công trình hay một bộ phận quan trọng, kỹ thuật phức tạp, Nhà thầu phải thiết kế biện pháp thi công chi tiết để trình kỹ sư phụ trách giám sát chấp thuận thì mới được triển khai thi công. Đó là căn cứ để kiểm tra, nghiệm thu. Trong đó cần kể rõ khối lượng, chất lượng các máy móc thiết bị thi công và kiểm tra thí nghiệm, nhân lực theo đúng hồ sơ dự thầu.</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2.6. Giám sát chất lượng</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rsidR="003C2037" w:rsidRPr="00EB6EE0" w:rsidRDefault="003C2037" w:rsidP="003C2037">
      <w:pPr>
        <w:widowControl w:val="0"/>
        <w:tabs>
          <w:tab w:val="left" w:pos="851"/>
        </w:tabs>
        <w:spacing w:before="80"/>
        <w:ind w:firstLine="709"/>
        <w:rPr>
          <w:b/>
          <w:bCs/>
          <w:sz w:val="28"/>
          <w:szCs w:val="28"/>
          <w:lang w:val="nl-NL"/>
        </w:rPr>
      </w:pPr>
      <w:r w:rsidRPr="00EB6EE0">
        <w:rPr>
          <w:b/>
          <w:bCs/>
          <w:sz w:val="28"/>
          <w:szCs w:val="28"/>
          <w:lang w:val="nl-NL"/>
        </w:rPr>
        <w:t xml:space="preserve">3. Yêu cầu về chủng loại, chất lượng vật tư, máy móc, thiết bị </w:t>
      </w:r>
      <w:r w:rsidRPr="00EB6EE0">
        <w:rPr>
          <w:b/>
          <w:sz w:val="28"/>
          <w:szCs w:val="28"/>
          <w:lang w:val="nl-NL"/>
        </w:rPr>
        <w:t>(kèm theo các tiêu chuẩn về phương pháp thử)</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3.1. Chủng loại, chất lượng vật tư, vật liệu</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3.1.1. Tổng quát:</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Vật liệu được sử dụng phải:</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Phù hợp với tiêu chuẩn được áp dụng.</w:t>
      </w:r>
    </w:p>
    <w:p w:rsidR="003C2037" w:rsidRPr="00EB6EE0" w:rsidRDefault="003C2037" w:rsidP="003C2037">
      <w:pPr>
        <w:widowControl w:val="0"/>
        <w:tabs>
          <w:tab w:val="left" w:pos="851"/>
        </w:tabs>
        <w:spacing w:before="80"/>
        <w:ind w:firstLine="709"/>
        <w:rPr>
          <w:sz w:val="28"/>
          <w:szCs w:val="28"/>
          <w:lang w:val="nl-NL"/>
        </w:rPr>
      </w:pPr>
      <w:r w:rsidRPr="00EB6EE0">
        <w:rPr>
          <w:spacing w:val="-6"/>
          <w:sz w:val="28"/>
          <w:szCs w:val="28"/>
          <w:lang w:val="nl-NL"/>
        </w:rPr>
        <w:t xml:space="preserve">- </w:t>
      </w:r>
      <w:r w:rsidRPr="00EB6EE0">
        <w:rPr>
          <w:sz w:val="28"/>
          <w:szCs w:val="28"/>
          <w:lang w:val="nl-NL"/>
        </w:rPr>
        <w:t>Tất cả các loại vật tư, thiết bị đưa vào thi công công trình phải đúng như yêu cầu thiết kế hoặc có chất lượng, tính năng kỹ thuật theo thiết kế.</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Vật tư, thiết bị phải có xuất xứ rõ ràng, đảm bảo mới, chưa qua sử dụng, nếu không có nguồn gốc, chứng chỉ hoặc do yêu cầu của giám sát thi công, nhà thầu phải có trách nhiệm trình phiếu kiểm nghiệm, đánh giá chất lượng của tổ chức được phép đánh giá, kiểm định chất lượng vật tư, thiết bị.</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xml:space="preserve"> - Chỉ khi đã được giám sát thi công chấp nhận bằng phiếu nghiệm thu vật liệu, thiết bị mới được đưa vào thi công.</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 xml:space="preserve">3.1.2. Kiểm tra chủng loại và chất lượng vật liệu: </w:t>
      </w:r>
    </w:p>
    <w:p w:rsidR="003C2037" w:rsidRPr="00EB6EE0" w:rsidRDefault="003C2037" w:rsidP="003C2037">
      <w:pPr>
        <w:widowControl w:val="0"/>
        <w:tabs>
          <w:tab w:val="left" w:pos="851"/>
        </w:tabs>
        <w:spacing w:before="80"/>
        <w:ind w:firstLine="709"/>
        <w:rPr>
          <w:spacing w:val="-4"/>
          <w:sz w:val="28"/>
          <w:szCs w:val="28"/>
          <w:lang w:val="nl-NL"/>
        </w:rPr>
      </w:pPr>
      <w:r w:rsidRPr="00EB6EE0">
        <w:rPr>
          <w:sz w:val="28"/>
          <w:szCs w:val="28"/>
          <w:lang w:val="nl-NL"/>
        </w:rPr>
        <w:t xml:space="preserve">Trước khi cung cấp vật liệu, nhà thầu phải đệ trình các mẫu vật liệu đó lên </w:t>
      </w:r>
      <w:r w:rsidRPr="00EB6EE0">
        <w:rPr>
          <w:sz w:val="28"/>
          <w:szCs w:val="28"/>
          <w:lang w:val="nl-NL"/>
        </w:rPr>
        <w:lastRenderedPageBreak/>
        <w:t xml:space="preserve">Tư vấn giám sát để xác nhận cùng với các chi tiết về nguồn vật liệu và tiêu chuẩn kỹ thuật đối với các mẫu được coi là phù hợp. </w:t>
      </w:r>
    </w:p>
    <w:p w:rsidR="003C2037" w:rsidRPr="00EB6EE0" w:rsidRDefault="003C2037" w:rsidP="003C2037">
      <w:pPr>
        <w:widowControl w:val="0"/>
        <w:tabs>
          <w:tab w:val="left" w:pos="851"/>
        </w:tabs>
        <w:spacing w:before="80"/>
        <w:ind w:firstLine="709"/>
        <w:rPr>
          <w:sz w:val="28"/>
          <w:szCs w:val="28"/>
          <w:lang w:val="nl-NL"/>
        </w:rPr>
      </w:pPr>
      <w:r w:rsidRPr="00EB6EE0">
        <w:rPr>
          <w:b/>
          <w:i/>
          <w:sz w:val="28"/>
          <w:szCs w:val="28"/>
          <w:lang w:val="nl-NL"/>
        </w:rPr>
        <w:t>3.1.3 Cung cấp vật liệu</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3C2037" w:rsidRDefault="003C2037" w:rsidP="003C2037">
      <w:pPr>
        <w:widowControl w:val="0"/>
        <w:tabs>
          <w:tab w:val="left" w:pos="851"/>
        </w:tabs>
        <w:spacing w:before="80"/>
        <w:ind w:firstLine="709"/>
        <w:rPr>
          <w:b/>
          <w:i/>
          <w:sz w:val="28"/>
          <w:szCs w:val="28"/>
          <w:lang w:val="nl-NL"/>
        </w:rPr>
      </w:pPr>
      <w:r w:rsidRPr="00EB6EE0">
        <w:rPr>
          <w:b/>
          <w:i/>
          <w:sz w:val="28"/>
          <w:szCs w:val="28"/>
          <w:lang w:val="nl-NL"/>
        </w:rPr>
        <w:t>3.1.4. Yêu cầu về vật liệu</w:t>
      </w:r>
    </w:p>
    <w:p w:rsidR="003C2037" w:rsidRPr="00224620" w:rsidRDefault="003C2037" w:rsidP="003C2037">
      <w:pPr>
        <w:tabs>
          <w:tab w:val="left" w:pos="0"/>
        </w:tabs>
        <w:spacing w:line="276" w:lineRule="auto"/>
        <w:rPr>
          <w:sz w:val="28"/>
          <w:szCs w:val="28"/>
          <w:lang w:val="nl-NL"/>
        </w:rPr>
      </w:pPr>
      <w:r>
        <w:rPr>
          <w:sz w:val="28"/>
          <w:szCs w:val="28"/>
          <w:lang w:val="nl-NL"/>
        </w:rPr>
        <w:tab/>
      </w:r>
      <w:r w:rsidRPr="00224620">
        <w:rPr>
          <w:sz w:val="28"/>
          <w:szCs w:val="28"/>
          <w:lang w:val="nl-NL"/>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thì không đuợc thanh toán.</w:t>
      </w:r>
    </w:p>
    <w:p w:rsidR="003C2037" w:rsidRPr="00224620" w:rsidRDefault="003C2037" w:rsidP="003C2037">
      <w:pPr>
        <w:tabs>
          <w:tab w:val="left" w:pos="0"/>
        </w:tabs>
        <w:spacing w:line="276" w:lineRule="auto"/>
        <w:rPr>
          <w:sz w:val="28"/>
          <w:szCs w:val="28"/>
          <w:lang w:val="nl-NL"/>
        </w:rPr>
      </w:pPr>
      <w:r w:rsidRPr="00224620">
        <w:rPr>
          <w:sz w:val="28"/>
          <w:szCs w:val="28"/>
          <w:lang w:val="nl-NL"/>
        </w:rPr>
        <w:tab/>
        <w:t>Nhà thầu phải đệ trình đầy đủ các chứng chỉ chất lượng, các kết quả kiểm định kiểm tra chất lượng cần thiết của nguyên vật liệu, thiết bị, các sản phẩm trung gian và sản phẩm cuối cùng.</w:t>
      </w:r>
    </w:p>
    <w:p w:rsidR="003C2037" w:rsidRPr="004B21C9" w:rsidRDefault="003C2037" w:rsidP="003C2037">
      <w:pPr>
        <w:widowControl w:val="0"/>
        <w:tabs>
          <w:tab w:val="left" w:pos="2127"/>
        </w:tabs>
        <w:spacing w:line="276" w:lineRule="auto"/>
        <w:ind w:firstLine="720"/>
        <w:rPr>
          <w:sz w:val="28"/>
          <w:szCs w:val="28"/>
          <w:lang w:val="nl-NL"/>
        </w:rPr>
      </w:pPr>
      <w:r w:rsidRPr="00224620">
        <w:rPr>
          <w:sz w:val="28"/>
          <w:szCs w:val="28"/>
          <w:lang w:val="nl-NL"/>
        </w:rPr>
        <w:t>Các chứng chỉ và kết quả kiểm định chất lượng này là các tài liệu bắt buộc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rsidR="003C2037" w:rsidRDefault="003C2037" w:rsidP="003C2037">
      <w:pPr>
        <w:widowControl w:val="0"/>
        <w:tabs>
          <w:tab w:val="left" w:pos="851"/>
        </w:tabs>
        <w:spacing w:before="80"/>
        <w:ind w:firstLine="709"/>
        <w:rPr>
          <w:b/>
          <w:i/>
          <w:sz w:val="28"/>
          <w:szCs w:val="28"/>
          <w:lang w:val="nl-NL"/>
        </w:rPr>
      </w:pPr>
      <w:r>
        <w:rPr>
          <w:b/>
          <w:bCs/>
          <w:i/>
          <w:sz w:val="28"/>
          <w:szCs w:val="28"/>
        </w:rPr>
        <w:t xml:space="preserve">Nhà thầu phải chào thầu vật tư, vật liệu chính: </w:t>
      </w:r>
      <w:r w:rsidRPr="00776FD3">
        <w:rPr>
          <w:b/>
          <w:bCs/>
          <w:i/>
          <w:sz w:val="28"/>
          <w:szCs w:val="28"/>
        </w:rPr>
        <w:t xml:space="preserve">Bê tông, đá dăm, đá đổ bê tông, xi măng, cát, cống thoát nước, block, tấm đậy rãnh </w:t>
      </w:r>
      <w:r>
        <w:rPr>
          <w:b/>
          <w:bCs/>
          <w:i/>
          <w:sz w:val="28"/>
          <w:szCs w:val="28"/>
        </w:rPr>
        <w:t xml:space="preserve">thoát </w:t>
      </w:r>
      <w:proofErr w:type="gramStart"/>
      <w:r>
        <w:rPr>
          <w:b/>
          <w:bCs/>
          <w:i/>
          <w:sz w:val="28"/>
          <w:szCs w:val="28"/>
        </w:rPr>
        <w:t xml:space="preserve">nước, </w:t>
      </w:r>
      <w:r w:rsidRPr="00776FD3">
        <w:rPr>
          <w:b/>
          <w:bCs/>
          <w:i/>
          <w:sz w:val="28"/>
          <w:szCs w:val="28"/>
        </w:rPr>
        <w:t>…</w:t>
      </w:r>
      <w:proofErr w:type="gramEnd"/>
      <w:r>
        <w:rPr>
          <w:b/>
          <w:bCs/>
          <w:i/>
          <w:sz w:val="28"/>
          <w:szCs w:val="28"/>
        </w:rPr>
        <w:t xml:space="preserve"> đảm bảo yêu cầu kỹ thuật của hồ sơ thiết dã được phê duyệt đồng thời phải nêu rõ tên, nguồn gốc, xuất xứ…</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Các loại vật liệu, vật tư chính đưa và công trình: Dưới đây là một số yêu cầu cơ bản về chất lượng vật liệu chính dùng cho công trình:</w:t>
      </w:r>
    </w:p>
    <w:p w:rsidR="003C2037" w:rsidRPr="00EB6EE0" w:rsidRDefault="003C2037" w:rsidP="003C2037">
      <w:pPr>
        <w:tabs>
          <w:tab w:val="left" w:pos="851"/>
        </w:tabs>
        <w:spacing w:line="264" w:lineRule="auto"/>
        <w:ind w:firstLine="709"/>
        <w:rPr>
          <w:sz w:val="10"/>
          <w:szCs w:val="28"/>
          <w:lang w:val="nl-NL"/>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38"/>
        <w:gridCol w:w="3261"/>
        <w:gridCol w:w="2909"/>
      </w:tblGrid>
      <w:tr w:rsidR="003C2037" w:rsidRPr="00B058D0" w:rsidTr="006270A8">
        <w:tc>
          <w:tcPr>
            <w:tcW w:w="851" w:type="dxa"/>
            <w:vAlign w:val="center"/>
          </w:tcPr>
          <w:p w:rsidR="003C2037" w:rsidRPr="00B058D0" w:rsidRDefault="003C2037" w:rsidP="006270A8">
            <w:pPr>
              <w:widowControl w:val="0"/>
              <w:tabs>
                <w:tab w:val="left" w:pos="851"/>
              </w:tabs>
              <w:jc w:val="center"/>
              <w:rPr>
                <w:b/>
                <w:bCs/>
              </w:rPr>
            </w:pPr>
            <w:r w:rsidRPr="00B058D0">
              <w:rPr>
                <w:b/>
                <w:bCs/>
              </w:rPr>
              <w:t>Stt</w:t>
            </w:r>
          </w:p>
        </w:tc>
        <w:tc>
          <w:tcPr>
            <w:tcW w:w="2438" w:type="dxa"/>
            <w:vAlign w:val="center"/>
          </w:tcPr>
          <w:p w:rsidR="003C2037" w:rsidRPr="00B058D0" w:rsidRDefault="003C2037" w:rsidP="006270A8">
            <w:pPr>
              <w:widowControl w:val="0"/>
              <w:tabs>
                <w:tab w:val="left" w:pos="851"/>
              </w:tabs>
              <w:jc w:val="center"/>
              <w:rPr>
                <w:b/>
                <w:bCs/>
              </w:rPr>
            </w:pPr>
            <w:r w:rsidRPr="00B058D0">
              <w:rPr>
                <w:b/>
                <w:bCs/>
              </w:rPr>
              <w:t>Danh mục vật tư thiết bị chính</w:t>
            </w:r>
          </w:p>
        </w:tc>
        <w:tc>
          <w:tcPr>
            <w:tcW w:w="3261" w:type="dxa"/>
            <w:vAlign w:val="center"/>
          </w:tcPr>
          <w:p w:rsidR="003C2037" w:rsidRPr="00B058D0" w:rsidRDefault="003C2037" w:rsidP="006270A8">
            <w:pPr>
              <w:widowControl w:val="0"/>
              <w:tabs>
                <w:tab w:val="left" w:pos="851"/>
              </w:tabs>
              <w:jc w:val="center"/>
              <w:rPr>
                <w:b/>
                <w:bCs/>
              </w:rPr>
            </w:pPr>
            <w:r w:rsidRPr="00B058D0">
              <w:rPr>
                <w:b/>
                <w:bCs/>
              </w:rPr>
              <w:t>Yêu cầu chất lượng</w:t>
            </w:r>
          </w:p>
        </w:tc>
        <w:tc>
          <w:tcPr>
            <w:tcW w:w="2909" w:type="dxa"/>
            <w:vAlign w:val="center"/>
          </w:tcPr>
          <w:p w:rsidR="003C2037" w:rsidRPr="00B058D0" w:rsidRDefault="003C2037" w:rsidP="006270A8">
            <w:pPr>
              <w:widowControl w:val="0"/>
              <w:tabs>
                <w:tab w:val="left" w:pos="851"/>
              </w:tabs>
              <w:jc w:val="center"/>
              <w:rPr>
                <w:b/>
                <w:bCs/>
              </w:rPr>
            </w:pPr>
            <w:r w:rsidRPr="00B058D0">
              <w:rPr>
                <w:b/>
                <w:bCs/>
              </w:rPr>
              <w:t>Tiêu chuẩn áp dụng</w:t>
            </w:r>
          </w:p>
        </w:tc>
      </w:tr>
      <w:tr w:rsidR="003C2037" w:rsidRPr="00B058D0" w:rsidTr="006270A8">
        <w:tc>
          <w:tcPr>
            <w:tcW w:w="851" w:type="dxa"/>
            <w:vAlign w:val="center"/>
          </w:tcPr>
          <w:p w:rsidR="003C2037" w:rsidRPr="00C67B27" w:rsidRDefault="003C2037" w:rsidP="003C2037">
            <w:pPr>
              <w:widowControl w:val="0"/>
              <w:numPr>
                <w:ilvl w:val="0"/>
                <w:numId w:val="1"/>
              </w:numPr>
              <w:tabs>
                <w:tab w:val="left" w:pos="851"/>
              </w:tabs>
              <w:jc w:val="center"/>
              <w:rPr>
                <w:bCs/>
                <w:color w:val="FF0000"/>
              </w:rPr>
            </w:pPr>
          </w:p>
        </w:tc>
        <w:tc>
          <w:tcPr>
            <w:tcW w:w="2438" w:type="dxa"/>
            <w:vAlign w:val="center"/>
          </w:tcPr>
          <w:p w:rsidR="003C2037" w:rsidRPr="00C67B27" w:rsidRDefault="003C2037" w:rsidP="006270A8">
            <w:pPr>
              <w:widowControl w:val="0"/>
              <w:tabs>
                <w:tab w:val="left" w:pos="851"/>
              </w:tabs>
              <w:rPr>
                <w:bCs/>
                <w:color w:val="FF0000"/>
              </w:rPr>
            </w:pPr>
            <w:r w:rsidRPr="00C67B27">
              <w:rPr>
                <w:bCs/>
                <w:color w:val="FF0000"/>
              </w:rPr>
              <w:t xml:space="preserve">Xi măng </w:t>
            </w:r>
          </w:p>
        </w:tc>
        <w:tc>
          <w:tcPr>
            <w:tcW w:w="3261" w:type="dxa"/>
          </w:tcPr>
          <w:p w:rsidR="003C2037" w:rsidRPr="00C67B27" w:rsidRDefault="003C2037" w:rsidP="006270A8">
            <w:pPr>
              <w:widowControl w:val="0"/>
              <w:tabs>
                <w:tab w:val="left" w:pos="851"/>
              </w:tabs>
              <w:jc w:val="center"/>
              <w:rPr>
                <w:bCs/>
                <w:color w:val="FF0000"/>
              </w:rPr>
            </w:pPr>
            <w:r w:rsidRPr="00C67B27">
              <w:rPr>
                <w:bCs/>
                <w:color w:val="FF0000"/>
              </w:rPr>
              <w:t xml:space="preserve">Chất lượng tương đương xi măng </w:t>
            </w:r>
            <w:r>
              <w:rPr>
                <w:bCs/>
                <w:color w:val="FF0000"/>
              </w:rPr>
              <w:t>La Hiên</w:t>
            </w:r>
          </w:p>
        </w:tc>
        <w:tc>
          <w:tcPr>
            <w:tcW w:w="2909" w:type="dxa"/>
            <w:vAlign w:val="center"/>
          </w:tcPr>
          <w:p w:rsidR="003C2037" w:rsidRPr="00C67B27" w:rsidRDefault="003C2037" w:rsidP="006270A8">
            <w:pPr>
              <w:widowControl w:val="0"/>
              <w:tabs>
                <w:tab w:val="left" w:pos="851"/>
              </w:tabs>
              <w:jc w:val="center"/>
              <w:rPr>
                <w:bCs/>
                <w:color w:val="FF0000"/>
              </w:rPr>
            </w:pPr>
            <w:r w:rsidRPr="00C67B27">
              <w:rPr>
                <w:bCs/>
                <w:color w:val="FF0000"/>
              </w:rPr>
              <w:t>TCVN 6260:2020</w:t>
            </w:r>
          </w:p>
        </w:tc>
      </w:tr>
      <w:tr w:rsidR="003C2037" w:rsidRPr="00B058D0" w:rsidTr="006270A8">
        <w:tc>
          <w:tcPr>
            <w:tcW w:w="851" w:type="dxa"/>
            <w:vAlign w:val="center"/>
          </w:tcPr>
          <w:p w:rsidR="003C2037" w:rsidRPr="00C67B27" w:rsidRDefault="003C2037" w:rsidP="003C2037">
            <w:pPr>
              <w:widowControl w:val="0"/>
              <w:numPr>
                <w:ilvl w:val="0"/>
                <w:numId w:val="1"/>
              </w:numPr>
              <w:tabs>
                <w:tab w:val="left" w:pos="851"/>
              </w:tabs>
              <w:jc w:val="center"/>
              <w:rPr>
                <w:bCs/>
                <w:color w:val="FF0000"/>
              </w:rPr>
            </w:pPr>
          </w:p>
        </w:tc>
        <w:tc>
          <w:tcPr>
            <w:tcW w:w="2438" w:type="dxa"/>
            <w:vAlign w:val="center"/>
          </w:tcPr>
          <w:p w:rsidR="003C2037" w:rsidRPr="00C67B27" w:rsidRDefault="003C2037" w:rsidP="006270A8">
            <w:pPr>
              <w:widowControl w:val="0"/>
              <w:tabs>
                <w:tab w:val="left" w:pos="851"/>
              </w:tabs>
              <w:rPr>
                <w:bCs/>
                <w:color w:val="FF0000"/>
                <w:lang w:val="en-GB"/>
              </w:rPr>
            </w:pPr>
            <w:r w:rsidRPr="00C67B27">
              <w:rPr>
                <w:bCs/>
                <w:color w:val="FF0000"/>
              </w:rPr>
              <w:t xml:space="preserve">Cát </w:t>
            </w:r>
            <w:r w:rsidRPr="00C67B27">
              <w:rPr>
                <w:bCs/>
                <w:color w:val="FF0000"/>
                <w:lang w:val="en-GB"/>
              </w:rPr>
              <w:t>các loại</w:t>
            </w:r>
          </w:p>
        </w:tc>
        <w:tc>
          <w:tcPr>
            <w:tcW w:w="3261" w:type="dxa"/>
          </w:tcPr>
          <w:p w:rsidR="003C2037" w:rsidRPr="00C67B27" w:rsidRDefault="003C2037" w:rsidP="006270A8">
            <w:pPr>
              <w:widowControl w:val="0"/>
              <w:tabs>
                <w:tab w:val="left" w:pos="851"/>
              </w:tabs>
              <w:jc w:val="center"/>
              <w:rPr>
                <w:bCs/>
                <w:color w:val="FF0000"/>
              </w:rPr>
            </w:pPr>
            <w:r w:rsidRPr="00C67B27">
              <w:rPr>
                <w:bCs/>
                <w:color w:val="FF0000"/>
              </w:rPr>
              <w:t>Chất lượng tương đương cát Bắc Giang</w:t>
            </w:r>
          </w:p>
        </w:tc>
        <w:tc>
          <w:tcPr>
            <w:tcW w:w="2909" w:type="dxa"/>
            <w:vAlign w:val="center"/>
          </w:tcPr>
          <w:p w:rsidR="003C2037" w:rsidRPr="00C67B27" w:rsidRDefault="003C2037" w:rsidP="006270A8">
            <w:pPr>
              <w:widowControl w:val="0"/>
              <w:tabs>
                <w:tab w:val="left" w:pos="851"/>
              </w:tabs>
              <w:jc w:val="center"/>
              <w:rPr>
                <w:bCs/>
                <w:color w:val="FF0000"/>
              </w:rPr>
            </w:pPr>
            <w:r w:rsidRPr="00C67B27">
              <w:rPr>
                <w:color w:val="FF0000"/>
              </w:rPr>
              <w:t>TCXDVN 7570:2006</w:t>
            </w:r>
          </w:p>
        </w:tc>
      </w:tr>
      <w:tr w:rsidR="003C2037" w:rsidRPr="00B058D0" w:rsidTr="006270A8">
        <w:tc>
          <w:tcPr>
            <w:tcW w:w="851" w:type="dxa"/>
            <w:vAlign w:val="center"/>
          </w:tcPr>
          <w:p w:rsidR="003C2037" w:rsidRPr="00C67B27" w:rsidRDefault="003C2037" w:rsidP="003C2037">
            <w:pPr>
              <w:widowControl w:val="0"/>
              <w:numPr>
                <w:ilvl w:val="0"/>
                <w:numId w:val="1"/>
              </w:numPr>
              <w:tabs>
                <w:tab w:val="left" w:pos="851"/>
              </w:tabs>
              <w:jc w:val="center"/>
              <w:rPr>
                <w:bCs/>
                <w:color w:val="FF0000"/>
              </w:rPr>
            </w:pPr>
          </w:p>
        </w:tc>
        <w:tc>
          <w:tcPr>
            <w:tcW w:w="2438" w:type="dxa"/>
            <w:vAlign w:val="center"/>
          </w:tcPr>
          <w:p w:rsidR="003C2037" w:rsidRPr="00C67B27" w:rsidRDefault="003C2037" w:rsidP="006270A8">
            <w:pPr>
              <w:widowControl w:val="0"/>
              <w:tabs>
                <w:tab w:val="left" w:pos="851"/>
              </w:tabs>
              <w:rPr>
                <w:bCs/>
                <w:color w:val="FF0000"/>
              </w:rPr>
            </w:pPr>
            <w:r w:rsidRPr="00C67B27">
              <w:rPr>
                <w:bCs/>
                <w:color w:val="FF0000"/>
              </w:rPr>
              <w:t>Đá dăm các loại</w:t>
            </w:r>
          </w:p>
        </w:tc>
        <w:tc>
          <w:tcPr>
            <w:tcW w:w="3261" w:type="dxa"/>
          </w:tcPr>
          <w:p w:rsidR="003C2037" w:rsidRPr="00C67B27" w:rsidRDefault="003C2037" w:rsidP="006270A8">
            <w:pPr>
              <w:widowControl w:val="0"/>
              <w:tabs>
                <w:tab w:val="left" w:pos="851"/>
              </w:tabs>
              <w:jc w:val="center"/>
              <w:rPr>
                <w:bCs/>
                <w:color w:val="FF0000"/>
              </w:rPr>
            </w:pPr>
            <w:r w:rsidRPr="00C67B27">
              <w:rPr>
                <w:bCs/>
                <w:color w:val="FF0000"/>
              </w:rPr>
              <w:t xml:space="preserve">Chất lượng tương đương </w:t>
            </w:r>
            <w:r>
              <w:rPr>
                <w:bCs/>
                <w:color w:val="FF0000"/>
              </w:rPr>
              <w:t>Mỏ đá Hồng Phong</w:t>
            </w:r>
          </w:p>
        </w:tc>
        <w:tc>
          <w:tcPr>
            <w:tcW w:w="2909" w:type="dxa"/>
            <w:vAlign w:val="center"/>
          </w:tcPr>
          <w:p w:rsidR="003C2037" w:rsidRPr="00C67B27" w:rsidRDefault="003C2037" w:rsidP="006270A8">
            <w:pPr>
              <w:widowControl w:val="0"/>
              <w:tabs>
                <w:tab w:val="left" w:pos="851"/>
              </w:tabs>
              <w:jc w:val="center"/>
              <w:rPr>
                <w:bCs/>
                <w:color w:val="FF0000"/>
              </w:rPr>
            </w:pPr>
            <w:r w:rsidRPr="00C67B27">
              <w:rPr>
                <w:color w:val="FF0000"/>
              </w:rPr>
              <w:t>TCVN 7570:2006</w:t>
            </w:r>
          </w:p>
        </w:tc>
      </w:tr>
      <w:tr w:rsidR="003C2037" w:rsidRPr="00B058D0" w:rsidTr="006270A8">
        <w:tc>
          <w:tcPr>
            <w:tcW w:w="851" w:type="dxa"/>
            <w:vAlign w:val="center"/>
          </w:tcPr>
          <w:p w:rsidR="003C2037" w:rsidRPr="00C67B27" w:rsidRDefault="003C2037" w:rsidP="003C2037">
            <w:pPr>
              <w:widowControl w:val="0"/>
              <w:numPr>
                <w:ilvl w:val="0"/>
                <w:numId w:val="1"/>
              </w:numPr>
              <w:tabs>
                <w:tab w:val="left" w:pos="851"/>
              </w:tabs>
              <w:jc w:val="center"/>
              <w:rPr>
                <w:bCs/>
                <w:color w:val="FF0000"/>
              </w:rPr>
            </w:pPr>
          </w:p>
        </w:tc>
        <w:tc>
          <w:tcPr>
            <w:tcW w:w="2438" w:type="dxa"/>
            <w:vAlign w:val="center"/>
          </w:tcPr>
          <w:p w:rsidR="003C2037" w:rsidRPr="00C67B27" w:rsidRDefault="003C2037" w:rsidP="006270A8">
            <w:pPr>
              <w:widowControl w:val="0"/>
              <w:tabs>
                <w:tab w:val="left" w:pos="851"/>
              </w:tabs>
              <w:rPr>
                <w:bCs/>
                <w:color w:val="FF0000"/>
              </w:rPr>
            </w:pPr>
            <w:r w:rsidRPr="00C67B27">
              <w:rPr>
                <w:bCs/>
                <w:color w:val="FF0000"/>
              </w:rPr>
              <w:t>Ống bê tông cốt thép thoát nước</w:t>
            </w:r>
          </w:p>
        </w:tc>
        <w:tc>
          <w:tcPr>
            <w:tcW w:w="3261" w:type="dxa"/>
            <w:vAlign w:val="center"/>
          </w:tcPr>
          <w:p w:rsidR="003C2037" w:rsidRPr="00C67B27" w:rsidRDefault="003C2037" w:rsidP="006270A8">
            <w:pPr>
              <w:widowControl w:val="0"/>
              <w:jc w:val="center"/>
              <w:rPr>
                <w:bCs/>
                <w:color w:val="FF0000"/>
              </w:rPr>
            </w:pPr>
            <w:r w:rsidRPr="00C67B27">
              <w:rPr>
                <w:bCs/>
                <w:color w:val="FF0000"/>
              </w:rPr>
              <w:t xml:space="preserve">Chất lượng tương đương </w:t>
            </w:r>
            <w:r>
              <w:rPr>
                <w:bCs/>
                <w:color w:val="FF0000"/>
              </w:rPr>
              <w:t xml:space="preserve">cống </w:t>
            </w:r>
            <w:r w:rsidRPr="00766714">
              <w:rPr>
                <w:bCs/>
                <w:color w:val="FF0000"/>
              </w:rPr>
              <w:t xml:space="preserve">công ty TNHH MTV </w:t>
            </w:r>
            <w:r>
              <w:rPr>
                <w:bCs/>
                <w:color w:val="FF0000"/>
              </w:rPr>
              <w:t>M</w:t>
            </w:r>
            <w:r w:rsidRPr="00766714">
              <w:rPr>
                <w:bCs/>
                <w:color w:val="FF0000"/>
              </w:rPr>
              <w:t xml:space="preserve">ạnh </w:t>
            </w:r>
            <w:r>
              <w:rPr>
                <w:bCs/>
                <w:color w:val="FF0000"/>
              </w:rPr>
              <w:t>C</w:t>
            </w:r>
            <w:r w:rsidRPr="00766714">
              <w:rPr>
                <w:bCs/>
                <w:color w:val="FF0000"/>
              </w:rPr>
              <w:t xml:space="preserve">ường </w:t>
            </w:r>
            <w:r>
              <w:rPr>
                <w:bCs/>
                <w:color w:val="FF0000"/>
              </w:rPr>
              <w:t>LS</w:t>
            </w:r>
          </w:p>
        </w:tc>
        <w:tc>
          <w:tcPr>
            <w:tcW w:w="2909" w:type="dxa"/>
            <w:vAlign w:val="center"/>
          </w:tcPr>
          <w:p w:rsidR="003C2037" w:rsidRPr="00C67B27" w:rsidRDefault="003C2037" w:rsidP="006270A8">
            <w:pPr>
              <w:widowControl w:val="0"/>
              <w:tabs>
                <w:tab w:val="left" w:pos="851"/>
              </w:tabs>
              <w:jc w:val="center"/>
              <w:rPr>
                <w:color w:val="FF0000"/>
              </w:rPr>
            </w:pPr>
            <w:hyperlink r:id="rId6" w:tooltip="tieu-chuan-quoc-gia-tcvn-9113-2012-ve-ong-be-tong-cot-thep-thoat-nuoc" w:history="1">
              <w:r w:rsidRPr="00C67B27">
                <w:rPr>
                  <w:color w:val="FF0000"/>
                </w:rPr>
                <w:t>TCVN 9113:2012</w:t>
              </w:r>
            </w:hyperlink>
          </w:p>
        </w:tc>
      </w:tr>
      <w:tr w:rsidR="003C2037" w:rsidRPr="00B058D0" w:rsidTr="006270A8">
        <w:tc>
          <w:tcPr>
            <w:tcW w:w="851" w:type="dxa"/>
            <w:vAlign w:val="center"/>
          </w:tcPr>
          <w:p w:rsidR="003C2037" w:rsidRPr="00C67B27" w:rsidRDefault="003C2037" w:rsidP="003C2037">
            <w:pPr>
              <w:widowControl w:val="0"/>
              <w:numPr>
                <w:ilvl w:val="0"/>
                <w:numId w:val="1"/>
              </w:numPr>
              <w:tabs>
                <w:tab w:val="left" w:pos="851"/>
              </w:tabs>
              <w:jc w:val="center"/>
              <w:rPr>
                <w:bCs/>
                <w:color w:val="FF0000"/>
              </w:rPr>
            </w:pPr>
          </w:p>
        </w:tc>
        <w:tc>
          <w:tcPr>
            <w:tcW w:w="2438" w:type="dxa"/>
            <w:vAlign w:val="center"/>
          </w:tcPr>
          <w:p w:rsidR="003C2037" w:rsidRPr="00C67B27" w:rsidRDefault="003C2037" w:rsidP="006270A8">
            <w:pPr>
              <w:widowControl w:val="0"/>
              <w:tabs>
                <w:tab w:val="left" w:pos="851"/>
              </w:tabs>
              <w:rPr>
                <w:bCs/>
                <w:color w:val="FF0000"/>
              </w:rPr>
            </w:pPr>
            <w:r w:rsidRPr="00C67B27">
              <w:rPr>
                <w:bCs/>
                <w:color w:val="FF0000"/>
              </w:rPr>
              <w:t>Thép cốt bê tông</w:t>
            </w:r>
          </w:p>
        </w:tc>
        <w:tc>
          <w:tcPr>
            <w:tcW w:w="3261" w:type="dxa"/>
            <w:vAlign w:val="center"/>
          </w:tcPr>
          <w:p w:rsidR="003C2037" w:rsidRPr="00C67B27" w:rsidRDefault="003C2037" w:rsidP="006270A8">
            <w:pPr>
              <w:widowControl w:val="0"/>
              <w:jc w:val="center"/>
              <w:rPr>
                <w:bCs/>
                <w:color w:val="FF0000"/>
              </w:rPr>
            </w:pPr>
            <w:r w:rsidRPr="00C67B27">
              <w:rPr>
                <w:bCs/>
                <w:color w:val="FF0000"/>
                <w:lang w:val="vi-VN"/>
              </w:rPr>
              <w:t xml:space="preserve">Chất lượng tương đương </w:t>
            </w:r>
            <w:r w:rsidRPr="00C67B27">
              <w:rPr>
                <w:bCs/>
                <w:color w:val="FF0000"/>
              </w:rPr>
              <w:t>thép Tisco</w:t>
            </w:r>
          </w:p>
        </w:tc>
        <w:tc>
          <w:tcPr>
            <w:tcW w:w="2909" w:type="dxa"/>
            <w:vAlign w:val="center"/>
          </w:tcPr>
          <w:p w:rsidR="003C2037" w:rsidRPr="00C67B27" w:rsidRDefault="003C2037" w:rsidP="006270A8">
            <w:pPr>
              <w:widowControl w:val="0"/>
              <w:tabs>
                <w:tab w:val="left" w:pos="851"/>
              </w:tabs>
              <w:jc w:val="center"/>
              <w:rPr>
                <w:color w:val="FF0000"/>
              </w:rPr>
            </w:pPr>
            <w:r w:rsidRPr="00C67B27">
              <w:rPr>
                <w:bCs/>
                <w:color w:val="FF0000"/>
              </w:rPr>
              <w:t xml:space="preserve">TCVN 1651-1:2018; TCVN 1651-2:2018 </w:t>
            </w:r>
          </w:p>
        </w:tc>
      </w:tr>
      <w:tr w:rsidR="003C2037" w:rsidRPr="00B058D0" w:rsidTr="006270A8">
        <w:tc>
          <w:tcPr>
            <w:tcW w:w="851" w:type="dxa"/>
            <w:vAlign w:val="center"/>
          </w:tcPr>
          <w:p w:rsidR="003C2037" w:rsidRPr="00C67B27" w:rsidRDefault="003C2037" w:rsidP="003C2037">
            <w:pPr>
              <w:widowControl w:val="0"/>
              <w:numPr>
                <w:ilvl w:val="0"/>
                <w:numId w:val="1"/>
              </w:numPr>
              <w:tabs>
                <w:tab w:val="left" w:pos="851"/>
              </w:tabs>
              <w:jc w:val="center"/>
              <w:rPr>
                <w:bCs/>
                <w:color w:val="FF0000"/>
              </w:rPr>
            </w:pPr>
          </w:p>
        </w:tc>
        <w:tc>
          <w:tcPr>
            <w:tcW w:w="2438" w:type="dxa"/>
            <w:vAlign w:val="center"/>
          </w:tcPr>
          <w:p w:rsidR="003C2037" w:rsidRPr="00C67B27" w:rsidRDefault="003C2037" w:rsidP="006270A8">
            <w:pPr>
              <w:widowControl w:val="0"/>
              <w:tabs>
                <w:tab w:val="left" w:pos="851"/>
              </w:tabs>
              <w:rPr>
                <w:bCs/>
                <w:color w:val="FF0000"/>
              </w:rPr>
            </w:pPr>
            <w:r w:rsidRPr="00C67B27">
              <w:rPr>
                <w:bCs/>
                <w:color w:val="FF0000"/>
              </w:rPr>
              <w:t>Cấp phối đá dăm loại II</w:t>
            </w:r>
          </w:p>
        </w:tc>
        <w:tc>
          <w:tcPr>
            <w:tcW w:w="3261" w:type="dxa"/>
            <w:vAlign w:val="center"/>
          </w:tcPr>
          <w:p w:rsidR="003C2037" w:rsidRPr="00C67B27" w:rsidRDefault="003C2037" w:rsidP="006270A8">
            <w:pPr>
              <w:widowControl w:val="0"/>
              <w:jc w:val="center"/>
              <w:rPr>
                <w:bCs/>
                <w:color w:val="FF0000"/>
                <w:lang w:val="vi-VN"/>
              </w:rPr>
            </w:pPr>
            <w:r w:rsidRPr="00C67B27">
              <w:rPr>
                <w:bCs/>
                <w:color w:val="FF0000"/>
              </w:rPr>
              <w:t xml:space="preserve">Chất lượng tương đương </w:t>
            </w:r>
            <w:r>
              <w:rPr>
                <w:bCs/>
                <w:color w:val="FF0000"/>
              </w:rPr>
              <w:t>Mỏ đá Hồng Phong</w:t>
            </w:r>
          </w:p>
        </w:tc>
        <w:tc>
          <w:tcPr>
            <w:tcW w:w="2909" w:type="dxa"/>
            <w:vAlign w:val="center"/>
          </w:tcPr>
          <w:p w:rsidR="003C2037" w:rsidRPr="00C67B27" w:rsidRDefault="003C2037" w:rsidP="006270A8">
            <w:pPr>
              <w:widowControl w:val="0"/>
              <w:tabs>
                <w:tab w:val="left" w:pos="851"/>
              </w:tabs>
              <w:jc w:val="center"/>
              <w:rPr>
                <w:bCs/>
                <w:color w:val="FF0000"/>
              </w:rPr>
            </w:pPr>
            <w:r w:rsidRPr="00C67B27">
              <w:rPr>
                <w:noProof/>
                <w:color w:val="FF0000"/>
                <w:spacing w:val="-4"/>
              </w:rPr>
              <w:t>TCVN 8859 : 2023</w:t>
            </w:r>
          </w:p>
        </w:tc>
      </w:tr>
    </w:tbl>
    <w:p w:rsidR="003C2037" w:rsidRPr="00EB6EE0" w:rsidRDefault="003C2037" w:rsidP="003C2037">
      <w:pPr>
        <w:tabs>
          <w:tab w:val="left" w:pos="851"/>
        </w:tabs>
        <w:spacing w:line="264" w:lineRule="auto"/>
        <w:ind w:firstLine="992"/>
        <w:rPr>
          <w:sz w:val="8"/>
          <w:szCs w:val="28"/>
          <w:lang w:val="nl-NL"/>
        </w:rPr>
      </w:pPr>
    </w:p>
    <w:p w:rsidR="003C2037" w:rsidRPr="00EB6EE0" w:rsidRDefault="003C2037" w:rsidP="003C2037">
      <w:pPr>
        <w:widowControl w:val="0"/>
        <w:tabs>
          <w:tab w:val="left" w:pos="851"/>
        </w:tabs>
        <w:spacing w:before="80"/>
        <w:ind w:firstLine="709"/>
        <w:rPr>
          <w:i/>
          <w:iCs/>
          <w:sz w:val="28"/>
          <w:szCs w:val="28"/>
          <w:lang w:val="nl-NL"/>
        </w:rPr>
      </w:pPr>
      <w:r w:rsidRPr="00EB6EE0">
        <w:rPr>
          <w:i/>
          <w:iCs/>
          <w:sz w:val="28"/>
          <w:szCs w:val="28"/>
          <w:lang w:val="nl-NL"/>
        </w:rPr>
        <w:t xml:space="preserve">* Khuyến khích nhà thầu dùng các lại vật tư, vật liệu có chất lượng cao đưa và xây dựng công trình, đảm bảo chất lượng kết cấu công trình theo yêu cầu của </w:t>
      </w:r>
      <w:r w:rsidRPr="00EB6EE0">
        <w:rPr>
          <w:i/>
          <w:iCs/>
          <w:sz w:val="28"/>
          <w:szCs w:val="28"/>
          <w:lang w:val="nl-NL"/>
        </w:rPr>
        <w:lastRenderedPageBreak/>
        <w:t>hồ sơ thiết kế và dự toán do tư vấn lập.</w:t>
      </w:r>
    </w:p>
    <w:p w:rsidR="003C2037" w:rsidRPr="00EB6EE0" w:rsidRDefault="003C2037" w:rsidP="003C2037">
      <w:pPr>
        <w:widowControl w:val="0"/>
        <w:tabs>
          <w:tab w:val="left" w:pos="851"/>
        </w:tabs>
        <w:spacing w:before="80"/>
        <w:ind w:firstLine="709"/>
        <w:rPr>
          <w:b/>
          <w:i/>
          <w:sz w:val="28"/>
          <w:szCs w:val="28"/>
          <w:lang w:val="nl-NL"/>
        </w:rPr>
      </w:pPr>
      <w:r w:rsidRPr="00EB6EE0">
        <w:rPr>
          <w:b/>
          <w:i/>
          <w:sz w:val="28"/>
          <w:szCs w:val="28"/>
          <w:lang w:val="nl-NL"/>
        </w:rPr>
        <w:t>3.2. Yêu cầu về máy móc, thiết bị</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Khuyến khích nhà thầu dùng các phương tiện, máy móc, thiết bị thi công có công suất lớn, hiện đại đưa vào thi công công trình.</w:t>
      </w:r>
    </w:p>
    <w:p w:rsidR="003C2037" w:rsidRPr="00EB6EE0" w:rsidRDefault="003C2037" w:rsidP="003C2037">
      <w:pPr>
        <w:widowControl w:val="0"/>
        <w:tabs>
          <w:tab w:val="left" w:pos="851"/>
        </w:tabs>
        <w:spacing w:before="80"/>
        <w:ind w:firstLine="709"/>
        <w:rPr>
          <w:b/>
          <w:bCs/>
          <w:sz w:val="28"/>
          <w:szCs w:val="28"/>
          <w:lang w:val="nl-NL"/>
        </w:rPr>
      </w:pPr>
      <w:r w:rsidRPr="00EB6EE0">
        <w:rPr>
          <w:b/>
          <w:bCs/>
          <w:sz w:val="28"/>
          <w:szCs w:val="28"/>
          <w:lang w:val="nl-NL"/>
        </w:rPr>
        <w:t>4. Yêu cầu về trình tự thi công, lắp đặt</w:t>
      </w:r>
    </w:p>
    <w:p w:rsidR="003C2037" w:rsidRPr="00EB6EE0" w:rsidRDefault="003C2037" w:rsidP="003C2037">
      <w:pPr>
        <w:widowControl w:val="0"/>
        <w:tabs>
          <w:tab w:val="left" w:pos="851"/>
        </w:tabs>
        <w:spacing w:before="80"/>
        <w:ind w:firstLine="709"/>
        <w:rPr>
          <w:sz w:val="28"/>
          <w:szCs w:val="28"/>
          <w:lang w:val="nl-NL"/>
        </w:rPr>
      </w:pPr>
      <w:r w:rsidRPr="00EB6EE0">
        <w:rPr>
          <w:sz w:val="28"/>
          <w:szCs w:val="28"/>
          <w:lang w:val="nl-NL"/>
        </w:rPr>
        <w:t>Nhà thầu phải tuân thủ các trình tự thi công theo thiết kế và các yêu cầu trình tự thi công của Chủ đầu tư. Tất cả các hạng mục của gói thầu xây dựng phải được thi công theo đúng hồ sơ thiết kế đã được phê duyệt và theo quy trình thi công và nghiệm thu hiện hành của nhà nước.</w:t>
      </w:r>
    </w:p>
    <w:p w:rsidR="003C2037" w:rsidRDefault="003C2037" w:rsidP="003C2037">
      <w:pPr>
        <w:widowControl w:val="0"/>
        <w:tabs>
          <w:tab w:val="left" w:pos="851"/>
        </w:tabs>
        <w:spacing w:line="264" w:lineRule="auto"/>
        <w:ind w:firstLine="709"/>
        <w:rPr>
          <w:b/>
          <w:bCs/>
          <w:sz w:val="28"/>
          <w:szCs w:val="28"/>
          <w:lang w:val="nl-NL"/>
        </w:rPr>
      </w:pPr>
      <w:r w:rsidRPr="00EB6EE0">
        <w:rPr>
          <w:b/>
          <w:bCs/>
          <w:sz w:val="28"/>
          <w:szCs w:val="28"/>
          <w:lang w:val="nl-NL"/>
        </w:rPr>
        <w:t>5. Các hạng mục chính và công tác thi công chính của gói thầu</w:t>
      </w:r>
    </w:p>
    <w:p w:rsidR="003C2037" w:rsidRPr="0092499B" w:rsidRDefault="003C2037" w:rsidP="003C2037">
      <w:pPr>
        <w:widowControl w:val="0"/>
        <w:tabs>
          <w:tab w:val="left" w:pos="2127"/>
        </w:tabs>
        <w:spacing w:line="276" w:lineRule="auto"/>
        <w:ind w:firstLine="720"/>
        <w:rPr>
          <w:spacing w:val="-6"/>
          <w:sz w:val="28"/>
          <w:szCs w:val="28"/>
        </w:rPr>
      </w:pPr>
      <w:r w:rsidRPr="0092499B">
        <w:rPr>
          <w:spacing w:val="-6"/>
          <w:sz w:val="28"/>
          <w:szCs w:val="28"/>
        </w:rPr>
        <w:t xml:space="preserve">Tất cả các hạng mục thi công đều phải tuân thủ </w:t>
      </w:r>
      <w:proofErr w:type="gramStart"/>
      <w:r w:rsidRPr="0092499B">
        <w:rPr>
          <w:spacing w:val="-6"/>
          <w:sz w:val="28"/>
          <w:szCs w:val="28"/>
        </w:rPr>
        <w:t>theo</w:t>
      </w:r>
      <w:proofErr w:type="gramEnd"/>
      <w:r w:rsidRPr="0092499B">
        <w:rPr>
          <w:spacing w:val="-6"/>
          <w:sz w:val="28"/>
          <w:szCs w:val="28"/>
        </w:rPr>
        <w:t xml:space="preserve"> quy trình thi công và nghiệm thu hiện hành.</w:t>
      </w:r>
    </w:p>
    <w:p w:rsidR="003C2037" w:rsidRPr="0092499B" w:rsidRDefault="003C2037" w:rsidP="003C2037">
      <w:pPr>
        <w:widowControl w:val="0"/>
        <w:tabs>
          <w:tab w:val="left" w:pos="2127"/>
        </w:tabs>
        <w:spacing w:line="276" w:lineRule="auto"/>
        <w:ind w:left="720"/>
        <w:rPr>
          <w:spacing w:val="-6"/>
          <w:sz w:val="28"/>
          <w:szCs w:val="28"/>
        </w:rPr>
      </w:pPr>
      <w:r w:rsidRPr="0092499B">
        <w:rPr>
          <w:spacing w:val="-6"/>
          <w:sz w:val="28"/>
          <w:szCs w:val="28"/>
        </w:rPr>
        <w:t xml:space="preserve">- Công tác trắc đạc: Nhà thầu phải nêu rõ cách xác </w:t>
      </w:r>
      <w:r>
        <w:rPr>
          <w:spacing w:val="-6"/>
          <w:sz w:val="28"/>
          <w:szCs w:val="28"/>
        </w:rPr>
        <w:t>lập, kiểm tra, chuyển vị trí - C</w:t>
      </w:r>
      <w:r w:rsidRPr="0092499B">
        <w:rPr>
          <w:spacing w:val="-6"/>
          <w:sz w:val="28"/>
          <w:szCs w:val="28"/>
        </w:rPr>
        <w:t xml:space="preserve">ác mốc định vị và cao độ của công trình trong quá trình thi công, nghiệm </w:t>
      </w:r>
      <w:proofErr w:type="gramStart"/>
      <w:r w:rsidRPr="0092499B">
        <w:rPr>
          <w:spacing w:val="-6"/>
          <w:sz w:val="28"/>
          <w:szCs w:val="28"/>
        </w:rPr>
        <w:t>thu</w:t>
      </w:r>
      <w:proofErr w:type="gramEnd"/>
      <w:r w:rsidRPr="0092499B">
        <w:rPr>
          <w:spacing w:val="-6"/>
          <w:sz w:val="28"/>
          <w:szCs w:val="28"/>
        </w:rPr>
        <w:t xml:space="preserve"> và sử dụng. Tuân thủ </w:t>
      </w:r>
      <w:proofErr w:type="gramStart"/>
      <w:r w:rsidRPr="0092499B">
        <w:rPr>
          <w:spacing w:val="-6"/>
          <w:sz w:val="28"/>
          <w:szCs w:val="28"/>
        </w:rPr>
        <w:t>theo</w:t>
      </w:r>
      <w:proofErr w:type="gramEnd"/>
      <w:r w:rsidRPr="0092499B">
        <w:rPr>
          <w:spacing w:val="-6"/>
          <w:sz w:val="28"/>
          <w:szCs w:val="28"/>
        </w:rPr>
        <w:t xml:space="preserve"> các tiêu chuẩn xây dựng đã nêu trên.</w:t>
      </w:r>
    </w:p>
    <w:p w:rsidR="003C2037" w:rsidRPr="00EB6EE0" w:rsidRDefault="003C2037" w:rsidP="003C2037">
      <w:pPr>
        <w:widowControl w:val="0"/>
        <w:tabs>
          <w:tab w:val="left" w:pos="851"/>
        </w:tabs>
        <w:spacing w:line="264" w:lineRule="auto"/>
        <w:ind w:firstLine="709"/>
        <w:rPr>
          <w:b/>
          <w:bCs/>
          <w:sz w:val="28"/>
          <w:szCs w:val="28"/>
          <w:lang w:val="nl-NL"/>
        </w:rPr>
      </w:pPr>
      <w:r w:rsidRPr="0092499B">
        <w:rPr>
          <w:spacing w:val="-6"/>
          <w:sz w:val="28"/>
          <w:szCs w:val="28"/>
        </w:rPr>
        <w:t xml:space="preserve">- Các hạng mục thi công </w:t>
      </w:r>
      <w:proofErr w:type="gramStart"/>
      <w:r w:rsidRPr="0092499B">
        <w:rPr>
          <w:spacing w:val="-6"/>
          <w:sz w:val="28"/>
          <w:szCs w:val="28"/>
        </w:rPr>
        <w:t>theo</w:t>
      </w:r>
      <w:proofErr w:type="gramEnd"/>
      <w:r w:rsidRPr="0092499B">
        <w:rPr>
          <w:spacing w:val="-6"/>
          <w:sz w:val="28"/>
          <w:szCs w:val="28"/>
        </w:rPr>
        <w:t xml:space="preserve"> bản vẽ đã được phê duyệt</w:t>
      </w:r>
      <w:r>
        <w:rPr>
          <w:spacing w:val="-6"/>
          <w:sz w:val="28"/>
          <w:szCs w:val="28"/>
        </w:rPr>
        <w:t xml:space="preserve">: </w:t>
      </w:r>
    </w:p>
    <w:p w:rsidR="003C2037" w:rsidRDefault="003C2037" w:rsidP="003C2037">
      <w:pPr>
        <w:widowControl w:val="0"/>
        <w:tabs>
          <w:tab w:val="left" w:pos="851"/>
        </w:tabs>
        <w:spacing w:line="264" w:lineRule="auto"/>
        <w:ind w:firstLine="709"/>
        <w:rPr>
          <w:color w:val="FF0000"/>
          <w:sz w:val="28"/>
          <w:szCs w:val="28"/>
          <w:lang w:val="nl-NL"/>
        </w:rPr>
      </w:pPr>
      <w:r>
        <w:rPr>
          <w:color w:val="FF0000"/>
          <w:sz w:val="28"/>
          <w:szCs w:val="28"/>
          <w:lang w:val="nl-NL"/>
        </w:rPr>
        <w:t>+</w:t>
      </w:r>
      <w:r w:rsidRPr="00032291">
        <w:rPr>
          <w:color w:val="FF0000"/>
          <w:sz w:val="28"/>
          <w:szCs w:val="28"/>
          <w:lang w:val="nl-NL"/>
        </w:rPr>
        <w:t xml:space="preserve"> Đào, đắp nền đường</w:t>
      </w:r>
      <w:r>
        <w:rPr>
          <w:color w:val="FF0000"/>
          <w:sz w:val="28"/>
          <w:szCs w:val="28"/>
          <w:lang w:val="nl-NL"/>
        </w:rPr>
        <w:t>;</w:t>
      </w:r>
      <w:r w:rsidRPr="00032291">
        <w:rPr>
          <w:color w:val="FF0000"/>
          <w:sz w:val="28"/>
          <w:szCs w:val="28"/>
          <w:lang w:val="nl-NL"/>
        </w:rPr>
        <w:t xml:space="preserve"> </w:t>
      </w:r>
    </w:p>
    <w:p w:rsidR="003C2037" w:rsidRPr="00032291" w:rsidRDefault="003C2037" w:rsidP="003C2037">
      <w:pPr>
        <w:widowControl w:val="0"/>
        <w:tabs>
          <w:tab w:val="left" w:pos="851"/>
        </w:tabs>
        <w:spacing w:line="264" w:lineRule="auto"/>
        <w:ind w:firstLine="709"/>
        <w:rPr>
          <w:color w:val="FF0000"/>
          <w:sz w:val="28"/>
          <w:szCs w:val="28"/>
          <w:lang w:val="nl-NL"/>
        </w:rPr>
      </w:pPr>
      <w:r>
        <w:rPr>
          <w:color w:val="FF0000"/>
          <w:sz w:val="28"/>
          <w:szCs w:val="28"/>
          <w:lang w:val="nl-NL"/>
        </w:rPr>
        <w:t>+</w:t>
      </w:r>
      <w:r w:rsidRPr="00032291">
        <w:rPr>
          <w:color w:val="FF0000"/>
          <w:sz w:val="28"/>
          <w:szCs w:val="28"/>
          <w:lang w:val="nl-NL"/>
        </w:rPr>
        <w:t xml:space="preserve"> Thi công lớp cấp phối đá dăm loại II;</w:t>
      </w:r>
    </w:p>
    <w:p w:rsidR="003C2037" w:rsidRDefault="003C2037" w:rsidP="003C2037">
      <w:pPr>
        <w:widowControl w:val="0"/>
        <w:tabs>
          <w:tab w:val="left" w:pos="851"/>
        </w:tabs>
        <w:spacing w:line="264" w:lineRule="auto"/>
        <w:ind w:firstLine="709"/>
        <w:rPr>
          <w:color w:val="FF0000"/>
          <w:sz w:val="28"/>
          <w:szCs w:val="28"/>
          <w:lang w:val="nl-NL"/>
        </w:rPr>
      </w:pPr>
      <w:r>
        <w:rPr>
          <w:color w:val="FF0000"/>
          <w:sz w:val="28"/>
          <w:szCs w:val="28"/>
          <w:lang w:val="nl-NL"/>
        </w:rPr>
        <w:t>+ Đổ b</w:t>
      </w:r>
      <w:r w:rsidRPr="00032291">
        <w:rPr>
          <w:color w:val="FF0000"/>
          <w:sz w:val="28"/>
          <w:szCs w:val="28"/>
          <w:lang w:val="nl-NL"/>
        </w:rPr>
        <w:t xml:space="preserve">ê tông </w:t>
      </w:r>
    </w:p>
    <w:p w:rsidR="003C2037" w:rsidRDefault="003C2037" w:rsidP="003C2037">
      <w:pPr>
        <w:widowControl w:val="0"/>
        <w:tabs>
          <w:tab w:val="left" w:pos="851"/>
        </w:tabs>
        <w:spacing w:line="264" w:lineRule="auto"/>
        <w:ind w:firstLine="709"/>
        <w:rPr>
          <w:color w:val="FF0000"/>
          <w:sz w:val="28"/>
          <w:szCs w:val="28"/>
          <w:lang w:val="nl-NL"/>
        </w:rPr>
      </w:pPr>
      <w:r>
        <w:rPr>
          <w:color w:val="FF0000"/>
          <w:sz w:val="28"/>
          <w:szCs w:val="28"/>
          <w:lang w:val="nl-NL"/>
        </w:rPr>
        <w:t xml:space="preserve">+ </w:t>
      </w:r>
      <w:r w:rsidRPr="0093115C">
        <w:rPr>
          <w:color w:val="FF0000"/>
          <w:sz w:val="28"/>
          <w:szCs w:val="28"/>
          <w:lang w:val="nl-NL"/>
        </w:rPr>
        <w:t>Công trình phòng hộ, an toàn giao thông</w:t>
      </w:r>
      <w:r>
        <w:rPr>
          <w:color w:val="FF0000"/>
          <w:sz w:val="28"/>
          <w:szCs w:val="28"/>
          <w:lang w:val="nl-NL"/>
        </w:rPr>
        <w:t>, công trình thoát nước;</w:t>
      </w:r>
    </w:p>
    <w:p w:rsidR="003C2037" w:rsidRDefault="003C2037" w:rsidP="003C2037">
      <w:pPr>
        <w:widowControl w:val="0"/>
        <w:tabs>
          <w:tab w:val="left" w:pos="851"/>
        </w:tabs>
        <w:spacing w:line="264" w:lineRule="auto"/>
        <w:ind w:firstLine="709"/>
        <w:rPr>
          <w:color w:val="FF0000"/>
          <w:sz w:val="28"/>
          <w:szCs w:val="28"/>
          <w:lang w:val="nl-NL"/>
        </w:rPr>
      </w:pPr>
      <w:r>
        <w:rPr>
          <w:color w:val="FF0000"/>
          <w:sz w:val="28"/>
          <w:szCs w:val="28"/>
          <w:lang w:val="nl-NL"/>
        </w:rPr>
        <w:t>+ Công trình đoạn tránh xe và bãi quay xe</w:t>
      </w:r>
    </w:p>
    <w:p w:rsidR="003C2037" w:rsidRPr="00EB6EE0" w:rsidRDefault="003C2037" w:rsidP="003C2037">
      <w:pPr>
        <w:widowControl w:val="0"/>
        <w:tabs>
          <w:tab w:val="left" w:pos="851"/>
        </w:tabs>
        <w:spacing w:line="264" w:lineRule="auto"/>
        <w:ind w:firstLine="709"/>
        <w:rPr>
          <w:b/>
          <w:bCs/>
          <w:sz w:val="28"/>
          <w:szCs w:val="28"/>
        </w:rPr>
      </w:pPr>
      <w:r w:rsidRPr="00EB6EE0">
        <w:rPr>
          <w:b/>
          <w:bCs/>
          <w:sz w:val="28"/>
          <w:szCs w:val="28"/>
        </w:rPr>
        <w:t>6. Yêu cầu về vệ sinh môi trường</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Nhà thầu phải tuân thủ các quy định của nhà nước về quản lý môi trường xây dựng, cụ thể như sau:</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Phải thực hiện các biện pháp đảm bảo về môi trường cho người </w:t>
      </w:r>
      <w:proofErr w:type="gramStart"/>
      <w:r w:rsidRPr="00EB6EE0">
        <w:rPr>
          <w:bCs/>
          <w:sz w:val="28"/>
          <w:szCs w:val="28"/>
        </w:rPr>
        <w:t>lao</w:t>
      </w:r>
      <w:proofErr w:type="gramEnd"/>
      <w:r w:rsidRPr="00EB6EE0">
        <w:rPr>
          <w:bCs/>
          <w:sz w:val="28"/>
          <w:szCs w:val="28"/>
        </w:rPr>
        <w:t xml:space="preserve"> động trên công trường và bảo vệ môi trường xung quanh, bao gồm biện pháp chống bụi, chống ồn, xử lý phế thải và thu dọn hiện trường. Thực hiện các biện pháp bao che, </w:t>
      </w:r>
      <w:proofErr w:type="gramStart"/>
      <w:r w:rsidRPr="00EB6EE0">
        <w:rPr>
          <w:bCs/>
          <w:sz w:val="28"/>
          <w:szCs w:val="28"/>
        </w:rPr>
        <w:t>thu</w:t>
      </w:r>
      <w:proofErr w:type="gramEnd"/>
      <w:r w:rsidRPr="00EB6EE0">
        <w:rPr>
          <w:bCs/>
          <w:sz w:val="28"/>
          <w:szCs w:val="28"/>
        </w:rPr>
        <w:t xml:space="preserve"> dọn phế thải đưa đến nơi quy định.</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Trong quá trình vận chuyển vật liệu xây dựng, phế thải phải có biện pháp che chắn đảm bảo </w:t>
      </w:r>
      <w:proofErr w:type="gramStart"/>
      <w:r w:rsidRPr="00EB6EE0">
        <w:rPr>
          <w:bCs/>
          <w:sz w:val="28"/>
          <w:szCs w:val="28"/>
        </w:rPr>
        <w:t>an</w:t>
      </w:r>
      <w:proofErr w:type="gramEnd"/>
      <w:r w:rsidRPr="00EB6EE0">
        <w:rPr>
          <w:bCs/>
          <w:sz w:val="28"/>
          <w:szCs w:val="28"/>
        </w:rPr>
        <w:t xml:space="preserve"> toàn, vệ sinh môi trường.</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Người để xảy ra các hành </w:t>
      </w:r>
      <w:proofErr w:type="gramStart"/>
      <w:r w:rsidRPr="00EB6EE0">
        <w:rPr>
          <w:bCs/>
          <w:sz w:val="28"/>
          <w:szCs w:val="28"/>
        </w:rPr>
        <w:t>vi</w:t>
      </w:r>
      <w:proofErr w:type="gramEnd"/>
      <w:r w:rsidRPr="00EB6EE0">
        <w:rPr>
          <w:bCs/>
          <w:sz w:val="28"/>
          <w:szCs w:val="28"/>
        </w:rPr>
        <w:t xml:space="preserve"> làm tổn hại đến môi trường trong quá trình thi </w:t>
      </w:r>
      <w:r w:rsidRPr="00EB6EE0">
        <w:rPr>
          <w:bCs/>
          <w:sz w:val="28"/>
          <w:szCs w:val="28"/>
        </w:rPr>
        <w:lastRenderedPageBreak/>
        <w:t>công xây dựng công trình phải chịu trách nhiệm trước pháp luật và bồi thường do lỗi của mình gây ra.</w:t>
      </w:r>
    </w:p>
    <w:p w:rsidR="003C2037" w:rsidRPr="00EB6EE0" w:rsidRDefault="003C2037" w:rsidP="003C2037">
      <w:pPr>
        <w:widowControl w:val="0"/>
        <w:tabs>
          <w:tab w:val="left" w:pos="851"/>
        </w:tabs>
        <w:spacing w:line="360" w:lineRule="atLeast"/>
        <w:ind w:firstLine="709"/>
        <w:rPr>
          <w:b/>
          <w:bCs/>
          <w:sz w:val="28"/>
          <w:szCs w:val="28"/>
        </w:rPr>
      </w:pPr>
      <w:r w:rsidRPr="00EB6EE0">
        <w:rPr>
          <w:b/>
          <w:bCs/>
          <w:sz w:val="28"/>
          <w:szCs w:val="28"/>
        </w:rPr>
        <w:t xml:space="preserve">7. Yêu cầu về </w:t>
      </w:r>
      <w:proofErr w:type="gramStart"/>
      <w:r w:rsidRPr="00EB6EE0">
        <w:rPr>
          <w:b/>
          <w:bCs/>
          <w:sz w:val="28"/>
          <w:szCs w:val="28"/>
        </w:rPr>
        <w:t>an</w:t>
      </w:r>
      <w:proofErr w:type="gramEnd"/>
      <w:r w:rsidRPr="00EB6EE0">
        <w:rPr>
          <w:b/>
          <w:bCs/>
          <w:sz w:val="28"/>
          <w:szCs w:val="28"/>
        </w:rPr>
        <w:t xml:space="preserve"> toàn lao động</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Nhà thầu phải tuân thủ các quy định của nhà nước về </w:t>
      </w:r>
      <w:proofErr w:type="gramStart"/>
      <w:r w:rsidRPr="00EB6EE0">
        <w:rPr>
          <w:bCs/>
          <w:sz w:val="28"/>
          <w:szCs w:val="28"/>
        </w:rPr>
        <w:t>an</w:t>
      </w:r>
      <w:proofErr w:type="gramEnd"/>
      <w:r w:rsidRPr="00EB6EE0">
        <w:rPr>
          <w:bCs/>
          <w:sz w:val="28"/>
          <w:szCs w:val="28"/>
        </w:rPr>
        <w:t xml:space="preserve"> toàn lao động trên công trường xây dựng, cụ thể như sau:</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ab/>
        <w:t xml:space="preserve">- Nhà thầu thi công xây dựng phải lập các biện pháp </w:t>
      </w:r>
      <w:proofErr w:type="gramStart"/>
      <w:r w:rsidRPr="00EB6EE0">
        <w:rPr>
          <w:bCs/>
          <w:sz w:val="28"/>
          <w:szCs w:val="28"/>
        </w:rPr>
        <w:t>an</w:t>
      </w:r>
      <w:proofErr w:type="gramEnd"/>
      <w:r w:rsidRPr="00EB6EE0">
        <w:rPr>
          <w:bCs/>
          <w:sz w:val="28"/>
          <w:szCs w:val="28"/>
        </w:rPr>
        <w:t xml:space="preserve"> toàn cho người và công trình trên công trường xây dựng. Trường hợp các biện pháp </w:t>
      </w:r>
      <w:proofErr w:type="gramStart"/>
      <w:r w:rsidRPr="00EB6EE0">
        <w:rPr>
          <w:bCs/>
          <w:sz w:val="28"/>
          <w:szCs w:val="28"/>
        </w:rPr>
        <w:t>an</w:t>
      </w:r>
      <w:proofErr w:type="gramEnd"/>
      <w:r w:rsidRPr="00EB6EE0">
        <w:rPr>
          <w:bCs/>
          <w:sz w:val="28"/>
          <w:szCs w:val="28"/>
        </w:rPr>
        <w:t xml:space="preserve"> toàn liên quan đến nhiều bên thì phải được các bên thoả thuận.</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Các biện pháp, nội quy về </w:t>
      </w:r>
      <w:proofErr w:type="gramStart"/>
      <w:r w:rsidRPr="00EB6EE0">
        <w:rPr>
          <w:bCs/>
          <w:sz w:val="28"/>
          <w:szCs w:val="28"/>
        </w:rPr>
        <w:t>an</w:t>
      </w:r>
      <w:proofErr w:type="gramEnd"/>
      <w:r w:rsidRPr="00EB6EE0">
        <w:rPr>
          <w:bCs/>
          <w:sz w:val="28"/>
          <w:szCs w:val="28"/>
        </w:rPr>
        <w:t xml:space="preserve"> toàn phải được thể hiện công khai trên công trường xây dựng để mọi người biết và chấp hành. Ở những vị trí nguy hiểm trên công trường, phải bố trí người hướng dẫn, cảnh báo đề phòng </w:t>
      </w:r>
      <w:proofErr w:type="gramStart"/>
      <w:r w:rsidRPr="00EB6EE0">
        <w:rPr>
          <w:bCs/>
          <w:sz w:val="28"/>
          <w:szCs w:val="28"/>
        </w:rPr>
        <w:t>tai</w:t>
      </w:r>
      <w:proofErr w:type="gramEnd"/>
      <w:r w:rsidRPr="00EB6EE0">
        <w:rPr>
          <w:bCs/>
          <w:sz w:val="28"/>
          <w:szCs w:val="28"/>
        </w:rPr>
        <w:t xml:space="preserve"> nạn.</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Phải thường xuyên kiểm tra giám sát công tác </w:t>
      </w:r>
      <w:proofErr w:type="gramStart"/>
      <w:r w:rsidRPr="00EB6EE0">
        <w:rPr>
          <w:bCs/>
          <w:sz w:val="28"/>
          <w:szCs w:val="28"/>
        </w:rPr>
        <w:t>an</w:t>
      </w:r>
      <w:proofErr w:type="gramEnd"/>
      <w:r w:rsidRPr="00EB6EE0">
        <w:rPr>
          <w:bCs/>
          <w:sz w:val="28"/>
          <w:szCs w:val="28"/>
        </w:rPr>
        <w:t xml:space="preserve"> toàn lao động trên công trường. Khi phát hiện có </w:t>
      </w:r>
      <w:proofErr w:type="gramStart"/>
      <w:r w:rsidRPr="00EB6EE0">
        <w:rPr>
          <w:bCs/>
          <w:sz w:val="28"/>
          <w:szCs w:val="28"/>
        </w:rPr>
        <w:t>vi</w:t>
      </w:r>
      <w:proofErr w:type="gramEnd"/>
      <w:r w:rsidRPr="00EB6EE0">
        <w:rPr>
          <w:bCs/>
          <w:sz w:val="28"/>
          <w:szCs w:val="28"/>
        </w:rPr>
        <w:t xml:space="preserve"> phạm về an toàn lao động thì phải đành chỉ thi công xây dựng. Người để xảy ra </w:t>
      </w:r>
      <w:proofErr w:type="gramStart"/>
      <w:r w:rsidRPr="00EB6EE0">
        <w:rPr>
          <w:bCs/>
          <w:sz w:val="28"/>
          <w:szCs w:val="28"/>
        </w:rPr>
        <w:t>vi</w:t>
      </w:r>
      <w:proofErr w:type="gramEnd"/>
      <w:r w:rsidRPr="00EB6EE0">
        <w:rPr>
          <w:bCs/>
          <w:sz w:val="28"/>
          <w:szCs w:val="28"/>
        </w:rPr>
        <w:t xml:space="preserve"> phạm về an toàn lao động thuộc phạm vi quản lý của mình phải chịu trách nhiệm trước pháp luật. </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Nhà thầu có trách nhiệm đào tạo, hướng dẫn, phổ biến các quy định về an toàn </w:t>
      </w:r>
      <w:proofErr w:type="gramStart"/>
      <w:r w:rsidRPr="00EB6EE0">
        <w:rPr>
          <w:bCs/>
          <w:sz w:val="28"/>
          <w:szCs w:val="28"/>
        </w:rPr>
        <w:t>lao</w:t>
      </w:r>
      <w:proofErr w:type="gramEnd"/>
      <w:r w:rsidRPr="00EB6EE0">
        <w:rPr>
          <w:bCs/>
          <w:sz w:val="28"/>
          <w:szCs w:val="28"/>
        </w:rPr>
        <w:t xml:space="preserve"> động. Đối với một số công việc yêu cầu nghiêm ngặt về an toàn </w:t>
      </w:r>
      <w:proofErr w:type="gramStart"/>
      <w:r w:rsidRPr="00EB6EE0">
        <w:rPr>
          <w:bCs/>
          <w:sz w:val="28"/>
          <w:szCs w:val="28"/>
        </w:rPr>
        <w:t>lao</w:t>
      </w:r>
      <w:proofErr w:type="gramEnd"/>
      <w:r w:rsidRPr="00EB6EE0">
        <w:rPr>
          <w:bCs/>
          <w:sz w:val="28"/>
          <w:szCs w:val="28"/>
        </w:rPr>
        <w:t xml:space="preserve"> động thì người lao động phải có giấy chứng nhận đào tạo an toàn lao động. Nghiêm cấm sử dụng người </w:t>
      </w:r>
      <w:proofErr w:type="gramStart"/>
      <w:r w:rsidRPr="00EB6EE0">
        <w:rPr>
          <w:bCs/>
          <w:sz w:val="28"/>
          <w:szCs w:val="28"/>
        </w:rPr>
        <w:t>lao</w:t>
      </w:r>
      <w:proofErr w:type="gramEnd"/>
      <w:r w:rsidRPr="00EB6EE0">
        <w:rPr>
          <w:bCs/>
          <w:sz w:val="28"/>
          <w:szCs w:val="28"/>
        </w:rPr>
        <w:t xml:space="preserve"> động chưa được đào tạo và chưa được hướng dẫn về an toàn lao động.</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Nhà thầu thi công xây dựng có trách nhiệm cấp đầy đủ các trang bị bảo hộ </w:t>
      </w:r>
      <w:proofErr w:type="gramStart"/>
      <w:r w:rsidRPr="00EB6EE0">
        <w:rPr>
          <w:bCs/>
          <w:sz w:val="28"/>
          <w:szCs w:val="28"/>
        </w:rPr>
        <w:t>lao</w:t>
      </w:r>
      <w:proofErr w:type="gramEnd"/>
      <w:r w:rsidRPr="00EB6EE0">
        <w:rPr>
          <w:bCs/>
          <w:sz w:val="28"/>
          <w:szCs w:val="28"/>
        </w:rPr>
        <w:t xml:space="preserve"> động, an toàn lao động cho người lao động theo quy định khi sử dụng lao động trên công trường.</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 Khi có sự cố về an toàn </w:t>
      </w:r>
      <w:proofErr w:type="gramStart"/>
      <w:r w:rsidRPr="00EB6EE0">
        <w:rPr>
          <w:bCs/>
          <w:sz w:val="28"/>
          <w:szCs w:val="28"/>
        </w:rPr>
        <w:t>lao</w:t>
      </w:r>
      <w:proofErr w:type="gramEnd"/>
      <w:r w:rsidRPr="00EB6EE0">
        <w:rPr>
          <w:bCs/>
          <w:sz w:val="28"/>
          <w:szCs w:val="28"/>
        </w:rPr>
        <w:t xml:space="preserve">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w:t>
      </w:r>
      <w:proofErr w:type="gramStart"/>
      <w:r w:rsidRPr="00EB6EE0">
        <w:rPr>
          <w:bCs/>
          <w:sz w:val="28"/>
          <w:szCs w:val="28"/>
        </w:rPr>
        <w:t>an</w:t>
      </w:r>
      <w:proofErr w:type="gramEnd"/>
      <w:r w:rsidRPr="00EB6EE0">
        <w:rPr>
          <w:bCs/>
          <w:sz w:val="28"/>
          <w:szCs w:val="28"/>
        </w:rPr>
        <w:t xml:space="preserve"> toàn lao động gây ra.</w:t>
      </w:r>
    </w:p>
    <w:p w:rsidR="003C2037" w:rsidRPr="00EB6EE0" w:rsidRDefault="003C2037" w:rsidP="003C2037">
      <w:pPr>
        <w:widowControl w:val="0"/>
        <w:tabs>
          <w:tab w:val="left" w:pos="851"/>
        </w:tabs>
        <w:spacing w:line="360" w:lineRule="atLeast"/>
        <w:ind w:firstLine="709"/>
        <w:rPr>
          <w:bCs/>
          <w:sz w:val="28"/>
          <w:szCs w:val="28"/>
        </w:rPr>
      </w:pPr>
      <w:r w:rsidRPr="00EB6EE0">
        <w:rPr>
          <w:bCs/>
          <w:sz w:val="28"/>
          <w:szCs w:val="28"/>
        </w:rPr>
        <w:t xml:space="preserve">Ngoài ra nhà thầu phải tuân thủ quy định về quản lý </w:t>
      </w:r>
      <w:proofErr w:type="gramStart"/>
      <w:r w:rsidRPr="00EB6EE0">
        <w:rPr>
          <w:bCs/>
          <w:sz w:val="28"/>
          <w:szCs w:val="28"/>
        </w:rPr>
        <w:t>an</w:t>
      </w:r>
      <w:proofErr w:type="gramEnd"/>
      <w:r w:rsidRPr="00EB6EE0">
        <w:rPr>
          <w:bCs/>
          <w:sz w:val="28"/>
          <w:szCs w:val="28"/>
        </w:rPr>
        <w:t xml:space="preserve"> toàn trong thi công xây dựng công trình tại Nghị định 06/2021/NĐ-CP ngày 26/01/2021 của Chính phủ về quản lý chất lượng thi công xây dựng và bảo trì công trình xây dựng.</w:t>
      </w:r>
    </w:p>
    <w:p w:rsidR="003C2037" w:rsidRPr="00EB6EE0" w:rsidRDefault="003C2037" w:rsidP="003C2037">
      <w:pPr>
        <w:widowControl w:val="0"/>
        <w:tabs>
          <w:tab w:val="left" w:pos="851"/>
        </w:tabs>
        <w:spacing w:line="360" w:lineRule="atLeast"/>
        <w:ind w:firstLine="709"/>
        <w:rPr>
          <w:b/>
          <w:bCs/>
          <w:sz w:val="28"/>
          <w:szCs w:val="28"/>
        </w:rPr>
      </w:pPr>
      <w:r w:rsidRPr="00EB6EE0">
        <w:rPr>
          <w:b/>
          <w:bCs/>
          <w:sz w:val="28"/>
          <w:szCs w:val="28"/>
        </w:rPr>
        <w:t>8. Yêu cầu về biện pháp tổ chức thi công tổng thể và các hạng mục</w:t>
      </w:r>
    </w:p>
    <w:p w:rsidR="003C2037" w:rsidRPr="00EB6EE0" w:rsidRDefault="003C2037" w:rsidP="003C2037">
      <w:pPr>
        <w:widowControl w:val="0"/>
        <w:tabs>
          <w:tab w:val="left" w:pos="851"/>
        </w:tabs>
        <w:spacing w:line="360" w:lineRule="atLeast"/>
        <w:ind w:firstLine="709"/>
        <w:rPr>
          <w:bCs/>
          <w:sz w:val="28"/>
          <w:szCs w:val="28"/>
        </w:rPr>
      </w:pPr>
      <w:proofErr w:type="gramStart"/>
      <w:r w:rsidRPr="00EB6EE0">
        <w:rPr>
          <w:bCs/>
          <w:sz w:val="28"/>
          <w:szCs w:val="28"/>
        </w:rPr>
        <w:t>Nhà thầu phải đưa ra được biện pháp tổ chức thi công tổng thể và chi tiết các hạng mục của gói thầu.</w:t>
      </w:r>
      <w:proofErr w:type="gramEnd"/>
    </w:p>
    <w:p w:rsidR="003C2037" w:rsidRPr="00EB6EE0" w:rsidRDefault="003C2037" w:rsidP="003C2037">
      <w:pPr>
        <w:widowControl w:val="0"/>
        <w:tabs>
          <w:tab w:val="left" w:pos="851"/>
        </w:tabs>
        <w:spacing w:line="360" w:lineRule="atLeast"/>
        <w:ind w:firstLine="709"/>
        <w:rPr>
          <w:b/>
          <w:bCs/>
          <w:sz w:val="28"/>
          <w:szCs w:val="28"/>
        </w:rPr>
      </w:pPr>
      <w:r w:rsidRPr="00EB6EE0">
        <w:rPr>
          <w:b/>
          <w:bCs/>
          <w:sz w:val="28"/>
          <w:szCs w:val="28"/>
        </w:rPr>
        <w:t>9. Yêu cầu về hệ thống kiểm tra, giám sát chất lượng của nhà thầu</w:t>
      </w:r>
    </w:p>
    <w:p w:rsidR="003C2037" w:rsidRPr="00EB6EE0" w:rsidRDefault="003C2037" w:rsidP="003C2037">
      <w:pPr>
        <w:spacing w:before="120"/>
        <w:ind w:firstLine="709"/>
        <w:outlineLvl w:val="0"/>
        <w:rPr>
          <w:sz w:val="28"/>
          <w:szCs w:val="28"/>
          <w:lang w:val="es-ES"/>
        </w:rPr>
      </w:pPr>
      <w:r w:rsidRPr="00EB6EE0">
        <w:rPr>
          <w:sz w:val="28"/>
          <w:szCs w:val="28"/>
          <w:lang w:val="es-ES"/>
        </w:rPr>
        <w:t>Nhà thầu phải tuân thủ Nghị định 06/2021/NĐ-CP ngày 26/01/2021 của Chính phủ về quản lý chất lượng thi công xây dựng và bảo trì công trình xây dựng,  cụ thể như sau:</w:t>
      </w:r>
    </w:p>
    <w:p w:rsidR="003C2037" w:rsidRPr="00EB6EE0" w:rsidRDefault="003C2037" w:rsidP="003C2037">
      <w:pPr>
        <w:spacing w:before="120"/>
        <w:ind w:firstLine="709"/>
        <w:outlineLvl w:val="0"/>
        <w:rPr>
          <w:sz w:val="28"/>
          <w:szCs w:val="28"/>
          <w:lang w:val="es-ES"/>
        </w:rPr>
      </w:pPr>
      <w:r w:rsidRPr="00EB6EE0">
        <w:rPr>
          <w:b/>
          <w:i/>
          <w:sz w:val="28"/>
          <w:szCs w:val="28"/>
        </w:rPr>
        <w:t>9.1</w:t>
      </w:r>
      <w:r w:rsidRPr="00EB6EE0">
        <w:rPr>
          <w:sz w:val="28"/>
          <w:szCs w:val="28"/>
          <w:lang w:val="es-ES"/>
        </w:rPr>
        <w:t>. Lập hệ thống quản lý chất lượng phù hợp với quy mô công trình, trong đó quy định trách nhiệm của từng cá nhân, từng bộ phận đối với việc quản lý chất lượng công trình xây dựng;</w:t>
      </w:r>
    </w:p>
    <w:p w:rsidR="003C2037" w:rsidRPr="00EB6EE0" w:rsidRDefault="003C2037" w:rsidP="003C2037">
      <w:pPr>
        <w:spacing w:before="120"/>
        <w:ind w:firstLine="709"/>
        <w:outlineLvl w:val="0"/>
        <w:rPr>
          <w:sz w:val="28"/>
          <w:szCs w:val="28"/>
          <w:lang w:val="es-ES"/>
        </w:rPr>
      </w:pPr>
      <w:r w:rsidRPr="00EB6EE0">
        <w:rPr>
          <w:b/>
          <w:i/>
          <w:sz w:val="28"/>
          <w:szCs w:val="28"/>
        </w:rPr>
        <w:lastRenderedPageBreak/>
        <w:t>9.</w:t>
      </w:r>
      <w:r w:rsidRPr="00EB6EE0">
        <w:rPr>
          <w:b/>
          <w:i/>
          <w:sz w:val="28"/>
          <w:szCs w:val="28"/>
          <w:lang w:val="es-ES"/>
        </w:rPr>
        <w:t>2</w:t>
      </w:r>
      <w:r w:rsidRPr="00EB6EE0">
        <w:rPr>
          <w:sz w:val="28"/>
          <w:szCs w:val="28"/>
          <w:lang w:val="es-ES"/>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dựng công trình và các hình thức tổng thầu khác (nếu có);</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3</w:t>
      </w:r>
      <w:r w:rsidRPr="00EB6EE0">
        <w:rPr>
          <w:sz w:val="28"/>
          <w:szCs w:val="28"/>
          <w:lang w:val="es-ES"/>
        </w:rPr>
        <w:t xml:space="preserve">. Bố trí nhân lực, cung cấp vật tư, thiết bị thi công </w:t>
      </w:r>
      <w:proofErr w:type="gramStart"/>
      <w:r w:rsidRPr="00EB6EE0">
        <w:rPr>
          <w:sz w:val="28"/>
          <w:szCs w:val="28"/>
          <w:lang w:val="es-ES"/>
        </w:rPr>
        <w:t>theo</w:t>
      </w:r>
      <w:proofErr w:type="gramEnd"/>
      <w:r w:rsidRPr="00EB6EE0">
        <w:rPr>
          <w:sz w:val="28"/>
          <w:szCs w:val="28"/>
          <w:lang w:val="es-ES"/>
        </w:rPr>
        <w:t xml:space="preserve"> yêu cầu của hợp đồng và quy định của pháp luật có liên quan;</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4</w:t>
      </w:r>
      <w:r w:rsidRPr="00EB6EE0">
        <w:rPr>
          <w:sz w:val="28"/>
          <w:szCs w:val="28"/>
          <w:lang w:val="es-ES"/>
        </w:rPr>
        <w:t>. Tiếp nhận và quản lý mặt bằng xây dựng, bảo quản mốc định vị và mốc giới công trình;</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5</w:t>
      </w:r>
      <w:r w:rsidRPr="00EB6EE0">
        <w:rPr>
          <w:sz w:val="28"/>
          <w:szCs w:val="28"/>
          <w:lang w:val="es-ES"/>
        </w:rPr>
        <w:t>. Lập và phê duyệt biện pháp thi công trong đó quy định rõ các biện pháp bảo đảm an toàn cho người, máy móc, thiết bị và công trình, tiến độ thi công, trừ trường hợp trong hợp đồng có quy định khác;</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6</w:t>
      </w:r>
      <w:r w:rsidRPr="00EB6EE0">
        <w:rPr>
          <w:sz w:val="28"/>
          <w:szCs w:val="28"/>
          <w:lang w:val="es-ES"/>
        </w:rPr>
        <w:t xml:space="preserve">. Thực hiện các công tác kiểm tra, thí nghiệm vật liệu, cấu kiện, vật tư, thiết bị công trình, thiết bị công nghệ trước khi xây dựng và lắp đặt vào công trình xây dựng </w:t>
      </w:r>
      <w:proofErr w:type="gramStart"/>
      <w:r w:rsidRPr="00EB6EE0">
        <w:rPr>
          <w:sz w:val="28"/>
          <w:szCs w:val="28"/>
          <w:lang w:val="es-ES"/>
        </w:rPr>
        <w:t>theo</w:t>
      </w:r>
      <w:proofErr w:type="gramEnd"/>
      <w:r w:rsidRPr="00EB6EE0">
        <w:rPr>
          <w:sz w:val="28"/>
          <w:szCs w:val="28"/>
          <w:lang w:val="es-ES"/>
        </w:rPr>
        <w:t xml:space="preserve"> quy định của tiêu chuẩn, yêu cầu của thiết kế và yêu cầu của hợp đồng xây dựng;</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7</w:t>
      </w:r>
      <w:r w:rsidRPr="00EB6EE0">
        <w:rPr>
          <w:sz w:val="28"/>
          <w:szCs w:val="28"/>
          <w:lang w:val="es-ES"/>
        </w:rPr>
        <w:t xml:space="preserve">. Thi công xây dựng </w:t>
      </w:r>
      <w:proofErr w:type="gramStart"/>
      <w:r w:rsidRPr="00EB6EE0">
        <w:rPr>
          <w:sz w:val="28"/>
          <w:szCs w:val="28"/>
          <w:lang w:val="es-ES"/>
        </w:rPr>
        <w:t>theo</w:t>
      </w:r>
      <w:proofErr w:type="gramEnd"/>
      <w:r w:rsidRPr="00EB6EE0">
        <w:rPr>
          <w:sz w:val="28"/>
          <w:szCs w:val="28"/>
          <w:lang w:val="es-ES"/>
        </w:rPr>
        <w:t xml:space="preserve"> đúng hợp đồng xây dựng, giấy phép xây dựng, thiết kế xây dựng công trình. Đảm bảo chất lượng công trình và an toàn trong thi công xây dựng;</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8</w:t>
      </w:r>
      <w:r w:rsidRPr="00EB6EE0">
        <w:rPr>
          <w:sz w:val="28"/>
          <w:szCs w:val="28"/>
          <w:lang w:val="es-ES"/>
        </w:rPr>
        <w:t>. Thông báo kịp thời cho Chủ đầu tư nếu phát hiện bất kỳ sai khác nào giữa thiết kế, hồ sơ hợp đồng và điều kiện hiện trường;</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9</w:t>
      </w:r>
      <w:r w:rsidRPr="00EB6EE0">
        <w:rPr>
          <w:sz w:val="28"/>
          <w:szCs w:val="28"/>
          <w:lang w:val="es-ES"/>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10</w:t>
      </w:r>
      <w:r w:rsidRPr="00EB6EE0">
        <w:rPr>
          <w:sz w:val="28"/>
          <w:szCs w:val="28"/>
          <w:lang w:val="es-ES"/>
        </w:rPr>
        <w:t xml:space="preserve">. Lập nhật ký thi công xây dựng công trình </w:t>
      </w:r>
      <w:proofErr w:type="gramStart"/>
      <w:r w:rsidRPr="00EB6EE0">
        <w:rPr>
          <w:sz w:val="28"/>
          <w:szCs w:val="28"/>
          <w:lang w:val="es-ES"/>
        </w:rPr>
        <w:t>theo</w:t>
      </w:r>
      <w:proofErr w:type="gramEnd"/>
      <w:r w:rsidRPr="00EB6EE0">
        <w:rPr>
          <w:sz w:val="28"/>
          <w:szCs w:val="28"/>
          <w:lang w:val="es-ES"/>
        </w:rPr>
        <w:t xml:space="preserve"> quy định;</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11</w:t>
      </w:r>
      <w:r w:rsidRPr="00EB6EE0">
        <w:rPr>
          <w:sz w:val="28"/>
          <w:szCs w:val="28"/>
          <w:lang w:val="es-ES"/>
        </w:rPr>
        <w:t xml:space="preserve">. Lập bản vẽ hoàn công </w:t>
      </w:r>
      <w:proofErr w:type="gramStart"/>
      <w:r w:rsidRPr="00EB6EE0">
        <w:rPr>
          <w:sz w:val="28"/>
          <w:szCs w:val="28"/>
          <w:lang w:val="es-ES"/>
        </w:rPr>
        <w:t>theo</w:t>
      </w:r>
      <w:proofErr w:type="gramEnd"/>
      <w:r w:rsidRPr="00EB6EE0">
        <w:rPr>
          <w:sz w:val="28"/>
          <w:szCs w:val="28"/>
          <w:lang w:val="es-ES"/>
        </w:rPr>
        <w:t xml:space="preserve"> quy định;</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12</w:t>
      </w:r>
      <w:r w:rsidRPr="00EB6EE0">
        <w:rPr>
          <w:sz w:val="28"/>
          <w:szCs w:val="28"/>
          <w:lang w:val="es-ES"/>
        </w:rPr>
        <w:t xml:space="preserve">. Báo cáo Chủ đầu tư về tiến độ, chất lượng, khối lượng, an toàn </w:t>
      </w:r>
      <w:proofErr w:type="gramStart"/>
      <w:r w:rsidRPr="00EB6EE0">
        <w:rPr>
          <w:sz w:val="28"/>
          <w:szCs w:val="28"/>
          <w:lang w:val="es-ES"/>
        </w:rPr>
        <w:t>lao</w:t>
      </w:r>
      <w:proofErr w:type="gramEnd"/>
      <w:r w:rsidRPr="00EB6EE0">
        <w:rPr>
          <w:sz w:val="28"/>
          <w:szCs w:val="28"/>
          <w:lang w:val="es-ES"/>
        </w:rPr>
        <w:t xml:space="preserve"> động và vệ sinh môi trường thi công xây dựng theo yêu cầu của Chủ đầu tư;</w:t>
      </w:r>
    </w:p>
    <w:p w:rsidR="003C2037" w:rsidRPr="00EB6EE0" w:rsidRDefault="003C2037" w:rsidP="003C2037">
      <w:pPr>
        <w:spacing w:before="120"/>
        <w:ind w:firstLine="709"/>
        <w:outlineLvl w:val="0"/>
        <w:rPr>
          <w:sz w:val="28"/>
          <w:szCs w:val="28"/>
          <w:lang w:val="es-ES"/>
        </w:rPr>
      </w:pPr>
      <w:r w:rsidRPr="00EB6EE0">
        <w:rPr>
          <w:b/>
          <w:i/>
          <w:sz w:val="28"/>
          <w:szCs w:val="28"/>
        </w:rPr>
        <w:t>9.</w:t>
      </w:r>
      <w:r w:rsidRPr="00EB6EE0">
        <w:rPr>
          <w:b/>
          <w:i/>
          <w:sz w:val="28"/>
          <w:szCs w:val="28"/>
          <w:lang w:val="es-ES"/>
        </w:rPr>
        <w:t>13</w:t>
      </w:r>
      <w:r w:rsidRPr="00EB6EE0">
        <w:rPr>
          <w:sz w:val="28"/>
          <w:szCs w:val="28"/>
          <w:lang w:val="es-ES"/>
        </w:rPr>
        <w:t xml:space="preserve">. Hoàn trả mặt bằng, di chuyển vật tư, máy móc, thiết bị và những tài sản khác của mình ra khỏi công trường sau khi công trình đã được nghiệm </w:t>
      </w:r>
      <w:proofErr w:type="gramStart"/>
      <w:r w:rsidRPr="00EB6EE0">
        <w:rPr>
          <w:sz w:val="28"/>
          <w:szCs w:val="28"/>
          <w:lang w:val="es-ES"/>
        </w:rPr>
        <w:t>thu</w:t>
      </w:r>
      <w:proofErr w:type="gramEnd"/>
      <w:r w:rsidRPr="00EB6EE0">
        <w:rPr>
          <w:sz w:val="28"/>
          <w:szCs w:val="28"/>
          <w:lang w:val="es-ES"/>
        </w:rPr>
        <w:t>, bàn giao, trừ trường hợp trong hợp đồng có thỏa thuận khác.</w:t>
      </w:r>
    </w:p>
    <w:p w:rsidR="003C2037" w:rsidRPr="000F555A" w:rsidRDefault="003C2037" w:rsidP="003C2037">
      <w:pPr>
        <w:widowControl w:val="0"/>
        <w:spacing w:before="120" w:after="120" w:line="264" w:lineRule="auto"/>
        <w:ind w:firstLine="709"/>
        <w:rPr>
          <w:b/>
          <w:sz w:val="28"/>
          <w:szCs w:val="28"/>
        </w:rPr>
      </w:pPr>
      <w:r w:rsidRPr="000F555A">
        <w:rPr>
          <w:b/>
          <w:sz w:val="28"/>
          <w:szCs w:val="28"/>
        </w:rPr>
        <w:t>IV. Các bản vẽ</w:t>
      </w:r>
    </w:p>
    <w:p w:rsidR="002520BF" w:rsidRDefault="003C2037" w:rsidP="003C2037">
      <w:r w:rsidRPr="00A32DEB">
        <w:rPr>
          <w:color w:val="FF0000"/>
          <w:spacing w:val="-4"/>
          <w:sz w:val="28"/>
          <w:szCs w:val="28"/>
        </w:rPr>
        <w:t>Các bản vẽ được đính kèm E-HSMT trên hệ thống mạng đấu thầu Quốc gia</w:t>
      </w:r>
      <w:bookmarkStart w:id="1" w:name="_GoBack"/>
      <w:bookmarkEnd w:id="1"/>
    </w:p>
    <w:sectPr w:rsidR="002520BF" w:rsidSect="003C203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 New Roman Bold">
    <w:panose1 w:val="02020803070505020304"/>
    <w:charset w:val="00"/>
    <w:family w:val="roman"/>
    <w:notTrueType/>
    <w:pitch w:val="default"/>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3D4C"/>
    <w:multiLevelType w:val="singleLevel"/>
    <w:tmpl w:val="85987EBE"/>
    <w:lvl w:ilvl="0">
      <w:start w:val="1"/>
      <w:numFmt w:val="bullet"/>
      <w:pStyle w:val="Bulet1"/>
      <w:lvlText w:val=""/>
      <w:lvlJc w:val="left"/>
      <w:pPr>
        <w:tabs>
          <w:tab w:val="num" w:pos="1135"/>
        </w:tabs>
        <w:ind w:left="1135" w:hanging="567"/>
      </w:pPr>
      <w:rPr>
        <w:rFonts w:ascii="Symbol" w:hAnsi="Symbol" w:hint="default"/>
        <w:sz w:val="16"/>
        <w:szCs w:val="16"/>
      </w:rPr>
    </w:lvl>
  </w:abstractNum>
  <w:abstractNum w:abstractNumId="1">
    <w:nsid w:val="64597DBA"/>
    <w:multiLevelType w:val="hybridMultilevel"/>
    <w:tmpl w:val="4E40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37"/>
    <w:rsid w:val="002520BF"/>
    <w:rsid w:val="003C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3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C2037"/>
    <w:pPr>
      <w:widowControl w:val="0"/>
      <w:autoSpaceDE w:val="0"/>
      <w:autoSpaceDN w:val="0"/>
      <w:spacing w:line="384" w:lineRule="atLeast"/>
      <w:jc w:val="left"/>
    </w:pPr>
    <w:rPr>
      <w:szCs w:val="24"/>
    </w:rPr>
  </w:style>
  <w:style w:type="paragraph" w:customStyle="1" w:styleId="KSTK2">
    <w:name w:val="KSTK2"/>
    <w:basedOn w:val="Normal"/>
    <w:link w:val="KSTK2Char"/>
    <w:qFormat/>
    <w:locked/>
    <w:rsid w:val="003C2037"/>
    <w:pPr>
      <w:spacing w:before="120" w:line="264" w:lineRule="auto"/>
      <w:ind w:firstLine="720"/>
    </w:pPr>
    <w:rPr>
      <w:rFonts w:ascii="TimesNewRomanPSMT" w:eastAsia=".VnTimeH" w:hAnsi="TimesNewRomanPSMT" w:cs=".VnTimeH"/>
      <w:noProof/>
      <w:sz w:val="28"/>
      <w:szCs w:val="28"/>
      <w:lang w:val="x-none" w:eastAsia="x-none"/>
    </w:rPr>
  </w:style>
  <w:style w:type="character" w:customStyle="1" w:styleId="KSTK2Char">
    <w:name w:val="KSTK2 Char"/>
    <w:link w:val="KSTK2"/>
    <w:rsid w:val="003C2037"/>
    <w:rPr>
      <w:rFonts w:ascii="TimesNewRomanPSMT" w:eastAsia=".VnTimeH" w:hAnsi="TimesNewRomanPSMT" w:cs=".VnTimeH"/>
      <w:noProof/>
      <w:szCs w:val="28"/>
      <w:lang w:val="x-none" w:eastAsia="x-none"/>
    </w:rPr>
  </w:style>
  <w:style w:type="paragraph" w:customStyle="1" w:styleId="HoangTien">
    <w:name w:val="Hoang Tien"/>
    <w:basedOn w:val="Normal"/>
    <w:link w:val="HoangTienChar"/>
    <w:rsid w:val="003C2037"/>
    <w:pPr>
      <w:keepNext/>
      <w:spacing w:before="120" w:line="264" w:lineRule="auto"/>
      <w:ind w:firstLine="720"/>
    </w:pPr>
    <w:rPr>
      <w:rFonts w:ascii=".VnTime" w:hAnsi=".VnTime"/>
      <w:sz w:val="28"/>
      <w:szCs w:val="28"/>
    </w:rPr>
  </w:style>
  <w:style w:type="character" w:customStyle="1" w:styleId="HoangTienChar">
    <w:name w:val="Hoang Tien Char"/>
    <w:link w:val="HoangTien"/>
    <w:rsid w:val="003C2037"/>
    <w:rPr>
      <w:rFonts w:ascii=".VnTime" w:eastAsia="Times New Roman" w:hAnsi=".VnTime" w:cs="Times New Roman"/>
      <w:szCs w:val="28"/>
    </w:rPr>
  </w:style>
  <w:style w:type="paragraph" w:customStyle="1" w:styleId="Bulet1">
    <w:name w:val="Bulet1"/>
    <w:basedOn w:val="Normal"/>
    <w:rsid w:val="003C2037"/>
    <w:pPr>
      <w:numPr>
        <w:numId w:val="2"/>
      </w:numPr>
      <w:tabs>
        <w:tab w:val="left" w:pos="851"/>
      </w:tabs>
      <w:spacing w:before="40" w:after="40"/>
    </w:pPr>
    <w:rPr>
      <w:rFonts w:ascii=".VnArial" w:hAnsi=".Vn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3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C2037"/>
    <w:pPr>
      <w:widowControl w:val="0"/>
      <w:autoSpaceDE w:val="0"/>
      <w:autoSpaceDN w:val="0"/>
      <w:spacing w:line="384" w:lineRule="atLeast"/>
      <w:jc w:val="left"/>
    </w:pPr>
    <w:rPr>
      <w:szCs w:val="24"/>
    </w:rPr>
  </w:style>
  <w:style w:type="paragraph" w:customStyle="1" w:styleId="KSTK2">
    <w:name w:val="KSTK2"/>
    <w:basedOn w:val="Normal"/>
    <w:link w:val="KSTK2Char"/>
    <w:qFormat/>
    <w:locked/>
    <w:rsid w:val="003C2037"/>
    <w:pPr>
      <w:spacing w:before="120" w:line="264" w:lineRule="auto"/>
      <w:ind w:firstLine="720"/>
    </w:pPr>
    <w:rPr>
      <w:rFonts w:ascii="TimesNewRomanPSMT" w:eastAsia=".VnTimeH" w:hAnsi="TimesNewRomanPSMT" w:cs=".VnTimeH"/>
      <w:noProof/>
      <w:sz w:val="28"/>
      <w:szCs w:val="28"/>
      <w:lang w:val="x-none" w:eastAsia="x-none"/>
    </w:rPr>
  </w:style>
  <w:style w:type="character" w:customStyle="1" w:styleId="KSTK2Char">
    <w:name w:val="KSTK2 Char"/>
    <w:link w:val="KSTK2"/>
    <w:rsid w:val="003C2037"/>
    <w:rPr>
      <w:rFonts w:ascii="TimesNewRomanPSMT" w:eastAsia=".VnTimeH" w:hAnsi="TimesNewRomanPSMT" w:cs=".VnTimeH"/>
      <w:noProof/>
      <w:szCs w:val="28"/>
      <w:lang w:val="x-none" w:eastAsia="x-none"/>
    </w:rPr>
  </w:style>
  <w:style w:type="paragraph" w:customStyle="1" w:styleId="HoangTien">
    <w:name w:val="Hoang Tien"/>
    <w:basedOn w:val="Normal"/>
    <w:link w:val="HoangTienChar"/>
    <w:rsid w:val="003C2037"/>
    <w:pPr>
      <w:keepNext/>
      <w:spacing w:before="120" w:line="264" w:lineRule="auto"/>
      <w:ind w:firstLine="720"/>
    </w:pPr>
    <w:rPr>
      <w:rFonts w:ascii=".VnTime" w:hAnsi=".VnTime"/>
      <w:sz w:val="28"/>
      <w:szCs w:val="28"/>
    </w:rPr>
  </w:style>
  <w:style w:type="character" w:customStyle="1" w:styleId="HoangTienChar">
    <w:name w:val="Hoang Tien Char"/>
    <w:link w:val="HoangTien"/>
    <w:rsid w:val="003C2037"/>
    <w:rPr>
      <w:rFonts w:ascii=".VnTime" w:eastAsia="Times New Roman" w:hAnsi=".VnTime" w:cs="Times New Roman"/>
      <w:szCs w:val="28"/>
    </w:rPr>
  </w:style>
  <w:style w:type="paragraph" w:customStyle="1" w:styleId="Bulet1">
    <w:name w:val="Bulet1"/>
    <w:basedOn w:val="Normal"/>
    <w:rsid w:val="003C2037"/>
    <w:pPr>
      <w:numPr>
        <w:numId w:val="2"/>
      </w:numPr>
      <w:tabs>
        <w:tab w:val="left" w:pos="851"/>
      </w:tabs>
      <w:spacing w:before="40" w:after="40"/>
    </w:pPr>
    <w:rPr>
      <w:rFonts w:ascii=".VnArial" w:hAnsi=".Vn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law.vn/van-ban-phap-luat/tieu-chuan-quoc-gia-tcvn-9113-2012-ve-ong-be-tong-cot-thep-thoat-nu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3478</Words>
  <Characters>19829</Characters>
  <Application>Microsoft Office Word</Application>
  <DocSecurity>0</DocSecurity>
  <Lines>165</Lines>
  <Paragraphs>46</Paragraphs>
  <ScaleCrop>false</ScaleCrop>
  <Company/>
  <LinksUpToDate>false</LinksUpToDate>
  <CharactersWithSpaces>23261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2026-04-14T07:45:00Z</dcterms:created>
  <dcterms:modified xsi:type="dcterms:W3CDTF">2026-04-14T07:46:00Z</dcterms:modified>
</cp:coreProperties>
</file>