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9B043C" w14:textId="77777777" w:rsidR="00450A09" w:rsidRPr="0029119B" w:rsidRDefault="00450A09" w:rsidP="00450A09">
      <w:pPr>
        <w:jc w:val="center"/>
        <w:rPr>
          <w:spacing w:val="-10"/>
        </w:rPr>
      </w:pPr>
    </w:p>
    <w:p w14:paraId="70FE6350" w14:textId="77777777" w:rsidR="00450A09" w:rsidRPr="00537285" w:rsidRDefault="00450A09" w:rsidP="00450A09">
      <w:pPr>
        <w:spacing w:before="40" w:after="40"/>
        <w:ind w:firstLine="567"/>
        <w:jc w:val="center"/>
        <w:rPr>
          <w:b/>
          <w:sz w:val="28"/>
          <w:szCs w:val="28"/>
          <w:lang w:val="es-ES"/>
        </w:rPr>
      </w:pPr>
      <w:r w:rsidRPr="00537285">
        <w:rPr>
          <w:b/>
          <w:sz w:val="28"/>
          <w:szCs w:val="28"/>
          <w:lang w:val="es-ES"/>
        </w:rPr>
        <w:t>Chương III. TIÊU CHUẨN ĐÁNH GIÁ E-HSDT</w:t>
      </w:r>
    </w:p>
    <w:p w14:paraId="6A34D504" w14:textId="77777777" w:rsidR="00450A09" w:rsidRPr="00537285" w:rsidRDefault="00450A09" w:rsidP="00450A09">
      <w:pPr>
        <w:spacing w:before="60" w:after="60"/>
        <w:ind w:firstLine="567"/>
        <w:rPr>
          <w:b/>
          <w:bCs/>
          <w:noProof/>
          <w:sz w:val="28"/>
          <w:szCs w:val="28"/>
          <w:lang w:val="es-ES"/>
        </w:rPr>
      </w:pPr>
    </w:p>
    <w:p w14:paraId="07DCFC75" w14:textId="77777777" w:rsidR="00450A09" w:rsidRPr="00F46DE2" w:rsidRDefault="00450A09" w:rsidP="00450A09">
      <w:pPr>
        <w:pStyle w:val="TOC1"/>
        <w:spacing w:line="264" w:lineRule="auto"/>
        <w:rPr>
          <w:rFonts w:ascii="Times New Roman" w:hAnsi="Times New Roman" w:cs="Times New Roman"/>
        </w:rPr>
      </w:pPr>
      <w:r w:rsidRPr="00F46DE2">
        <w:rPr>
          <w:rFonts w:ascii="Times New Roman" w:hAnsi="Times New Roman" w:cs="Times New Roman"/>
        </w:rPr>
        <w:t xml:space="preserve">Mục </w:t>
      </w:r>
      <w:r w:rsidRPr="00F46DE2">
        <w:rPr>
          <w:rFonts w:ascii="Times New Roman" w:hAnsi="Times New Roman" w:cs="Times New Roman"/>
          <w:lang w:val="pl-PL"/>
        </w:rPr>
        <w:t>3</w:t>
      </w:r>
      <w:r w:rsidRPr="00F46DE2">
        <w:rPr>
          <w:rFonts w:ascii="Times New Roman" w:hAnsi="Times New Roman" w:cs="Times New Roman"/>
        </w:rPr>
        <w:t>. Tiêu chuẩn đánh giá về kỹ thuật</w:t>
      </w:r>
    </w:p>
    <w:p w14:paraId="43CDCD99" w14:textId="77C310A9" w:rsidR="00450A09" w:rsidRDefault="00450A09" w:rsidP="00450A09">
      <w:pPr>
        <w:spacing w:before="80" w:after="80"/>
        <w:ind w:firstLine="709"/>
        <w:rPr>
          <w:sz w:val="28"/>
          <w:szCs w:val="28"/>
          <w:lang w:val="es-ES"/>
        </w:rPr>
      </w:pPr>
      <w:r w:rsidRPr="00F46DE2">
        <w:rPr>
          <w:sz w:val="28"/>
          <w:szCs w:val="28"/>
          <w:lang w:val="nl-NL"/>
        </w:rPr>
        <w:t xml:space="preserve">Phương pháp đánh giá: Đạt/Không đạt . </w:t>
      </w:r>
      <w:r w:rsidRPr="00E42A62">
        <w:rPr>
          <w:sz w:val="28"/>
          <w:szCs w:val="28"/>
          <w:lang w:val="nl-NL"/>
        </w:rPr>
        <w:t>E-HSDT của nhà thầu</w:t>
      </w:r>
      <w:r w:rsidRPr="00F46DE2">
        <w:rPr>
          <w:sz w:val="28"/>
          <w:szCs w:val="28"/>
          <w:lang w:val="es-ES"/>
        </w:rPr>
        <w:t xml:space="preserve"> được đánh giá là đáp ứng yêu cầu về kỹ thuật khi có tất cả các tiêu chí </w:t>
      </w:r>
      <w:r w:rsidRPr="00F46DE2">
        <w:rPr>
          <w:sz w:val="28"/>
          <w:szCs w:val="28"/>
          <w:lang w:val="nl-NL"/>
        </w:rPr>
        <w:t xml:space="preserve">nêu trong bảng dưới đây </w:t>
      </w:r>
      <w:r w:rsidRPr="00F46DE2">
        <w:rPr>
          <w:sz w:val="28"/>
          <w:szCs w:val="28"/>
          <w:lang w:val="es-ES"/>
        </w:rPr>
        <w:t>đều được đánh giá là đạt.</w:t>
      </w:r>
    </w:p>
    <w:tbl>
      <w:tblPr>
        <w:tblW w:w="8970" w:type="dxa"/>
        <w:tblInd w:w="42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6"/>
        <w:gridCol w:w="5358"/>
        <w:gridCol w:w="1135"/>
        <w:gridCol w:w="1701"/>
      </w:tblGrid>
      <w:tr w:rsidR="007C552A" w:rsidRPr="0049615A" w14:paraId="7F78FA0B" w14:textId="77777777" w:rsidTr="00B878AE">
        <w:trPr>
          <w:trHeight w:val="539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613E" w14:textId="77777777" w:rsidR="007C552A" w:rsidRPr="0049615A" w:rsidRDefault="007C552A" w:rsidP="00B878AE">
            <w:pPr>
              <w:jc w:val="center"/>
              <w:rPr>
                <w:b/>
              </w:rPr>
            </w:pPr>
            <w:r w:rsidRPr="0049615A">
              <w:rPr>
                <w:b/>
              </w:rPr>
              <w:t>STT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8688F" w14:textId="77777777" w:rsidR="007C552A" w:rsidRPr="0049615A" w:rsidRDefault="007C552A" w:rsidP="00B878AE">
            <w:pPr>
              <w:jc w:val="center"/>
              <w:rPr>
                <w:b/>
              </w:rPr>
            </w:pPr>
            <w:r>
              <w:rPr>
                <w:b/>
              </w:rPr>
              <w:t>Tiêu ch</w:t>
            </w:r>
            <w:r w:rsidRPr="002859C3">
              <w:rPr>
                <w:b/>
              </w:rPr>
              <w:t>í</w:t>
            </w:r>
            <w:r>
              <w:rPr>
                <w:b/>
              </w:rPr>
              <w:t xml:space="preserve"> đánh giá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F20C" w14:textId="77777777" w:rsidR="007C552A" w:rsidRPr="0049615A" w:rsidRDefault="007C552A" w:rsidP="00B878AE">
            <w:pPr>
              <w:ind w:left="-151" w:right="-136"/>
              <w:jc w:val="center"/>
              <w:rPr>
                <w:b/>
              </w:rPr>
            </w:pPr>
            <w:r w:rsidRPr="0049615A">
              <w:rPr>
                <w:b/>
              </w:rPr>
              <w:t>Đạt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55D67" w14:textId="77777777" w:rsidR="007C552A" w:rsidRDefault="007C552A" w:rsidP="00B878AE">
            <w:pPr>
              <w:ind w:left="-108" w:right="-165"/>
              <w:jc w:val="center"/>
              <w:rPr>
                <w:b/>
              </w:rPr>
            </w:pPr>
            <w:r w:rsidRPr="0049615A">
              <w:rPr>
                <w:b/>
              </w:rPr>
              <w:t>Không</w:t>
            </w:r>
          </w:p>
          <w:p w14:paraId="451CDDE2" w14:textId="77777777" w:rsidR="007C552A" w:rsidRPr="0049615A" w:rsidRDefault="007C552A" w:rsidP="00B878AE">
            <w:pPr>
              <w:ind w:left="-108" w:right="-165"/>
              <w:jc w:val="center"/>
              <w:rPr>
                <w:b/>
              </w:rPr>
            </w:pPr>
            <w:r w:rsidRPr="0049615A">
              <w:rPr>
                <w:b/>
              </w:rPr>
              <w:t>đạt</w:t>
            </w:r>
          </w:p>
        </w:tc>
      </w:tr>
      <w:tr w:rsidR="007C552A" w:rsidRPr="001C7867" w14:paraId="13B96522" w14:textId="77777777" w:rsidTr="00B878AE">
        <w:trPr>
          <w:trHeight w:val="43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7B1E" w14:textId="77777777" w:rsidR="007C552A" w:rsidRPr="0049615A" w:rsidRDefault="007C552A" w:rsidP="00B878AE">
            <w:pPr>
              <w:jc w:val="center"/>
              <w:rPr>
                <w:b/>
                <w:lang w:val="nl-NL"/>
              </w:rPr>
            </w:pPr>
            <w:r w:rsidRPr="0049615A">
              <w:rPr>
                <w:b/>
                <w:lang w:val="nl-NL"/>
              </w:rPr>
              <w:t>1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9294F" w14:textId="2450DC36" w:rsidR="007C552A" w:rsidRPr="00A449C1" w:rsidRDefault="007C552A" w:rsidP="00B878AE">
            <w:pPr>
              <w:rPr>
                <w:b/>
                <w:lang w:val="nl-NL"/>
              </w:rPr>
            </w:pPr>
            <w:r w:rsidRPr="00A449C1">
              <w:rPr>
                <w:b/>
                <w:lang w:val="nl-NL"/>
              </w:rPr>
              <w:t>Yêu c</w:t>
            </w:r>
            <w:r w:rsidRPr="00E42A62">
              <w:rPr>
                <w:b/>
                <w:lang w:val="nl-NL"/>
              </w:rPr>
              <w:t>ầu về chủng loại hàng hóa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7565" w14:textId="77777777" w:rsidR="007C552A" w:rsidRPr="00E42A62" w:rsidRDefault="007C552A" w:rsidP="00B878AE">
            <w:pPr>
              <w:jc w:val="center"/>
              <w:rPr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E784A" w14:textId="77777777" w:rsidR="007C552A" w:rsidRPr="00E42A62" w:rsidRDefault="007C552A" w:rsidP="00B878AE">
            <w:pPr>
              <w:jc w:val="center"/>
              <w:rPr>
                <w:lang w:val="nl-NL"/>
              </w:rPr>
            </w:pPr>
          </w:p>
        </w:tc>
      </w:tr>
      <w:tr w:rsidR="007C552A" w:rsidRPr="0049615A" w14:paraId="6CA428F1" w14:textId="77777777" w:rsidTr="00B878AE">
        <w:trPr>
          <w:trHeight w:val="719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69904F" w14:textId="77777777" w:rsidR="007C552A" w:rsidRDefault="007C552A" w:rsidP="00B878AE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538D1" w14:textId="77777777" w:rsidR="00CB43B5" w:rsidRDefault="00CB43B5" w:rsidP="00B878AE">
            <w:pPr>
              <w:rPr>
                <w:bCs/>
                <w:szCs w:val="24"/>
                <w:lang w:val="nl-NL"/>
              </w:rPr>
            </w:pPr>
          </w:p>
          <w:p w14:paraId="38825D5A" w14:textId="77777777" w:rsidR="007C552A" w:rsidRDefault="007C552A" w:rsidP="00B878AE">
            <w:pPr>
              <w:rPr>
                <w:bCs/>
                <w:szCs w:val="24"/>
                <w:lang w:val="nl-NL"/>
              </w:rPr>
            </w:pPr>
            <w:r w:rsidRPr="0086537D">
              <w:rPr>
                <w:bCs/>
                <w:szCs w:val="24"/>
                <w:lang w:val="nl-NL"/>
              </w:rPr>
              <w:t>Có đề xuất đáp ứng chủng loại hàng hóa theo mục 2.1 Chương 5 của E-HSMT</w:t>
            </w:r>
          </w:p>
          <w:p w14:paraId="697F9EE6" w14:textId="24D91EE1" w:rsidR="00CB43B5" w:rsidRPr="00E42A62" w:rsidRDefault="00CB43B5" w:rsidP="00B878AE">
            <w:pPr>
              <w:rPr>
                <w:szCs w:val="24"/>
                <w:lang w:val="nl-N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C075" w14:textId="77777777" w:rsidR="007C552A" w:rsidRPr="0049615A" w:rsidRDefault="007C552A" w:rsidP="00B878AE">
            <w:pPr>
              <w:jc w:val="center"/>
            </w:pPr>
            <w:r>
              <w:t>Đạt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73FB6" w14:textId="77777777" w:rsidR="007C552A" w:rsidRDefault="007C552A" w:rsidP="00B878AE">
            <w:pPr>
              <w:jc w:val="center"/>
            </w:pPr>
          </w:p>
        </w:tc>
      </w:tr>
      <w:tr w:rsidR="007C552A" w:rsidRPr="0049615A" w14:paraId="7C3F8837" w14:textId="77777777" w:rsidTr="00B878AE">
        <w:trPr>
          <w:trHeight w:val="431"/>
        </w:trPr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A141" w14:textId="77777777" w:rsidR="007C552A" w:rsidRDefault="007C552A" w:rsidP="00B878AE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93227" w14:textId="77777777" w:rsidR="00CB43B5" w:rsidRDefault="00CB43B5" w:rsidP="00B878AE">
            <w:pPr>
              <w:spacing w:line="330" w:lineRule="exact"/>
              <w:ind w:left="-3"/>
              <w:rPr>
                <w:lang w:val="nl-NL"/>
              </w:rPr>
            </w:pPr>
          </w:p>
          <w:p w14:paraId="0965E399" w14:textId="77777777" w:rsidR="007C552A" w:rsidRDefault="007C552A" w:rsidP="00B878AE">
            <w:pPr>
              <w:spacing w:line="330" w:lineRule="exact"/>
              <w:ind w:left="-3"/>
              <w:rPr>
                <w:lang w:val="nl-NL"/>
              </w:rPr>
            </w:pPr>
            <w:r>
              <w:rPr>
                <w:lang w:val="nl-NL"/>
              </w:rPr>
              <w:t xml:space="preserve">Không đáp ứng yêu cầu </w:t>
            </w:r>
          </w:p>
          <w:p w14:paraId="1C0E369F" w14:textId="17072D69" w:rsidR="00CB43B5" w:rsidRPr="0049615A" w:rsidRDefault="00CB43B5" w:rsidP="00B878AE">
            <w:pPr>
              <w:spacing w:line="330" w:lineRule="exact"/>
              <w:ind w:left="-3"/>
              <w:rPr>
                <w:lang w:val="nl-N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3CEA" w14:textId="77777777" w:rsidR="007C552A" w:rsidRPr="0049615A" w:rsidRDefault="007C552A" w:rsidP="00B878A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7BDF7" w14:textId="77777777" w:rsidR="007C552A" w:rsidRDefault="007C552A" w:rsidP="00B878AE">
            <w:pPr>
              <w:jc w:val="center"/>
            </w:pPr>
            <w:r>
              <w:t>Không đạt</w:t>
            </w:r>
          </w:p>
        </w:tc>
      </w:tr>
      <w:tr w:rsidR="007C552A" w:rsidRPr="001C7867" w14:paraId="4D04822F" w14:textId="77777777" w:rsidTr="00B878AE">
        <w:trPr>
          <w:trHeight w:val="539"/>
        </w:trPr>
        <w:tc>
          <w:tcPr>
            <w:tcW w:w="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9DDE" w14:textId="77777777" w:rsidR="007C552A" w:rsidRDefault="007C552A" w:rsidP="00B878AE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2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A191B" w14:textId="04D7BE5F" w:rsidR="007C552A" w:rsidRPr="00A33EC4" w:rsidRDefault="007C552A" w:rsidP="00B878AE">
            <w:pPr>
              <w:spacing w:line="330" w:lineRule="exact"/>
              <w:ind w:left="-3"/>
              <w:rPr>
                <w:b/>
                <w:bCs/>
                <w:lang w:val="nl-NL"/>
              </w:rPr>
            </w:pPr>
            <w:r w:rsidRPr="00A33EC4">
              <w:rPr>
                <w:b/>
                <w:bCs/>
                <w:lang w:val="nl-NL"/>
              </w:rPr>
              <w:t xml:space="preserve">Yêu cầu </w:t>
            </w:r>
            <w:r>
              <w:rPr>
                <w:b/>
                <w:bCs/>
                <w:lang w:val="nl-NL"/>
              </w:rPr>
              <w:t>về phạm vi</w:t>
            </w:r>
            <w:r w:rsidR="00BD1906">
              <w:rPr>
                <w:b/>
                <w:bCs/>
                <w:lang w:val="nl-NL"/>
              </w:rPr>
              <w:t xml:space="preserve"> cung cấp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D0E9" w14:textId="77777777" w:rsidR="007C552A" w:rsidRPr="00E42A62" w:rsidRDefault="007C552A" w:rsidP="00B878AE">
            <w:pPr>
              <w:jc w:val="center"/>
              <w:rPr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86C02" w14:textId="77777777" w:rsidR="007C552A" w:rsidRPr="00E42A62" w:rsidRDefault="007C552A" w:rsidP="00B878AE">
            <w:pPr>
              <w:jc w:val="center"/>
              <w:rPr>
                <w:lang w:val="nl-NL"/>
              </w:rPr>
            </w:pPr>
          </w:p>
        </w:tc>
      </w:tr>
      <w:tr w:rsidR="007C552A" w:rsidRPr="0049615A" w14:paraId="118ED322" w14:textId="77777777" w:rsidTr="00B878AE">
        <w:trPr>
          <w:trHeight w:val="386"/>
        </w:trPr>
        <w:tc>
          <w:tcPr>
            <w:tcW w:w="7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32FD9" w14:textId="77777777" w:rsidR="007C552A" w:rsidRDefault="007C552A" w:rsidP="00B878AE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E8188" w14:textId="6A87F745" w:rsidR="00D96377" w:rsidRPr="00E42A62" w:rsidRDefault="00D7435B" w:rsidP="006A1F1E">
            <w:pPr>
              <w:spacing w:before="120"/>
              <w:rPr>
                <w:lang w:val="nl-NL"/>
              </w:rPr>
            </w:pPr>
            <w:r w:rsidRPr="00E42A62">
              <w:rPr>
                <w:lang w:val="nl-NL"/>
              </w:rPr>
              <w:t>Có đề xuất c</w:t>
            </w:r>
            <w:r w:rsidR="00BD1906" w:rsidRPr="00E42A62">
              <w:rPr>
                <w:lang w:val="nl-NL"/>
              </w:rPr>
              <w:t xml:space="preserve">ung cấp đúng số lượng </w:t>
            </w:r>
            <w:r w:rsidR="00AC7803" w:rsidRPr="00E42A62">
              <w:rPr>
                <w:lang w:val="nl-NL"/>
              </w:rPr>
              <w:t>24.570</w:t>
            </w:r>
            <w:r w:rsidR="00BD1906" w:rsidRPr="00E42A62">
              <w:rPr>
                <w:lang w:val="nl-NL"/>
              </w:rPr>
              <w:t xml:space="preserve"> m</w:t>
            </w:r>
            <w:r w:rsidR="00986213" w:rsidRPr="00E42A62">
              <w:rPr>
                <w:vertAlign w:val="superscript"/>
                <w:lang w:val="nl-NL"/>
              </w:rPr>
              <w:t>2</w:t>
            </w:r>
            <w:r w:rsidR="00BD1906" w:rsidRPr="00E42A62">
              <w:rPr>
                <w:lang w:val="nl-NL"/>
              </w:rPr>
              <w:t xml:space="preserve"> tại các địa điểm cụ thể như sau:</w:t>
            </w:r>
          </w:p>
          <w:p w14:paraId="37D922FC" w14:textId="2105C5B3" w:rsidR="00BD1906" w:rsidRPr="00D96377" w:rsidRDefault="00D96377" w:rsidP="00D96377">
            <w:pPr>
              <w:rPr>
                <w:szCs w:val="24"/>
                <w:lang w:val="nl-NL"/>
              </w:rPr>
            </w:pPr>
            <w:r w:rsidRPr="00E42A62">
              <w:rPr>
                <w:lang w:val="nl-NL"/>
              </w:rPr>
              <w:t>-</w:t>
            </w:r>
            <w:r w:rsidR="00AC7803" w:rsidRPr="00E42A62">
              <w:rPr>
                <w:lang w:val="nl-NL"/>
              </w:rPr>
              <w:t xml:space="preserve"> </w:t>
            </w:r>
            <w:r w:rsidR="00BD1906" w:rsidRPr="00D96377">
              <w:rPr>
                <w:szCs w:val="24"/>
                <w:lang w:val="nl-NL"/>
              </w:rPr>
              <w:t xml:space="preserve">Kho Lạng Giang - Điểm kho dự trữ </w:t>
            </w:r>
            <w:r w:rsidR="00BD1906" w:rsidRPr="00E42A62">
              <w:rPr>
                <w:szCs w:val="24"/>
                <w:lang w:val="nl-NL"/>
              </w:rPr>
              <w:t>ĐK11.KV6</w:t>
            </w:r>
            <w:r w:rsidR="00BD1906" w:rsidRPr="00D96377">
              <w:rPr>
                <w:szCs w:val="24"/>
                <w:lang w:val="nl-NL"/>
              </w:rPr>
              <w:t xml:space="preserve"> </w:t>
            </w:r>
          </w:p>
          <w:p w14:paraId="1AA23985" w14:textId="7D2613FD" w:rsidR="007C552A" w:rsidRPr="00BD1906" w:rsidRDefault="00BD1906" w:rsidP="00BD1906">
            <w:pPr>
              <w:spacing w:line="340" w:lineRule="exact"/>
              <w:rPr>
                <w:i/>
                <w:szCs w:val="24"/>
                <w:lang w:val="nl-NL"/>
              </w:rPr>
            </w:pPr>
            <w:r w:rsidRPr="00C63A83">
              <w:rPr>
                <w:i/>
                <w:szCs w:val="24"/>
                <w:lang w:val="nl-NL"/>
              </w:rPr>
              <w:t>(xã Lạng Giang, tỉnh Bắc Ninh)</w:t>
            </w:r>
            <w:r>
              <w:rPr>
                <w:i/>
                <w:szCs w:val="24"/>
                <w:lang w:val="nl-NL"/>
              </w:rPr>
              <w:t xml:space="preserve">: </w:t>
            </w:r>
            <w:r w:rsidR="00AC7803" w:rsidRPr="00E42A62">
              <w:rPr>
                <w:lang w:val="nl-NL"/>
              </w:rPr>
              <w:t>7.630 m</w:t>
            </w:r>
            <w:r w:rsidR="00AC7803" w:rsidRPr="00E42A62">
              <w:rPr>
                <w:vertAlign w:val="superscript"/>
                <w:lang w:val="nl-NL"/>
              </w:rPr>
              <w:t>2</w:t>
            </w:r>
            <w:r w:rsidR="00AC7803" w:rsidRPr="00E42A62">
              <w:rPr>
                <w:lang w:val="nl-NL"/>
              </w:rPr>
              <w:t xml:space="preserve"> </w:t>
            </w:r>
          </w:p>
          <w:p w14:paraId="56ED4BB3" w14:textId="10081008" w:rsidR="00BD1906" w:rsidRPr="00BD1906" w:rsidRDefault="00D96377" w:rsidP="00BD1906">
            <w:pPr>
              <w:spacing w:line="340" w:lineRule="exact"/>
              <w:rPr>
                <w:szCs w:val="24"/>
                <w:lang w:val="nl-NL"/>
              </w:rPr>
            </w:pPr>
            <w:r>
              <w:rPr>
                <w:szCs w:val="24"/>
                <w:lang w:val="nl-NL"/>
              </w:rPr>
              <w:t xml:space="preserve">- </w:t>
            </w:r>
            <w:r w:rsidR="00BD1906" w:rsidRPr="00BD1906">
              <w:rPr>
                <w:szCs w:val="24"/>
                <w:lang w:val="nl-NL"/>
              </w:rPr>
              <w:t xml:space="preserve">Kho Gia Tư - Điểm kho dự trữ ĐK13.KV6 </w:t>
            </w:r>
          </w:p>
          <w:p w14:paraId="5CE9B7DD" w14:textId="38D9CFC4" w:rsidR="00BD1906" w:rsidRPr="00BD1906" w:rsidRDefault="00BD1906" w:rsidP="00BD1906">
            <w:pPr>
              <w:spacing w:line="340" w:lineRule="exact"/>
              <w:rPr>
                <w:i/>
                <w:iCs/>
                <w:szCs w:val="24"/>
                <w:lang w:val="nl-NL"/>
              </w:rPr>
            </w:pPr>
            <w:r w:rsidRPr="00BD1906">
              <w:rPr>
                <w:i/>
                <w:iCs/>
                <w:szCs w:val="24"/>
                <w:lang w:val="nl-NL"/>
              </w:rPr>
              <w:t xml:space="preserve">(xã Hoàng Vân, tỉnh Bắc Ninh): </w:t>
            </w:r>
            <w:r w:rsidR="00AC7803">
              <w:rPr>
                <w:i/>
                <w:iCs/>
                <w:szCs w:val="24"/>
                <w:lang w:val="nl-NL"/>
              </w:rPr>
              <w:t>700</w:t>
            </w:r>
            <w:r>
              <w:rPr>
                <w:i/>
                <w:iCs/>
                <w:szCs w:val="24"/>
                <w:lang w:val="nl-NL"/>
              </w:rPr>
              <w:t xml:space="preserve"> m</w:t>
            </w:r>
            <w:r>
              <w:rPr>
                <w:i/>
                <w:iCs/>
                <w:szCs w:val="24"/>
                <w:vertAlign w:val="superscript"/>
                <w:lang w:val="nl-NL"/>
              </w:rPr>
              <w:t>2</w:t>
            </w:r>
            <w:r>
              <w:rPr>
                <w:i/>
                <w:iCs/>
                <w:szCs w:val="24"/>
                <w:lang w:val="nl-NL"/>
              </w:rPr>
              <w:t xml:space="preserve"> </w:t>
            </w:r>
          </w:p>
          <w:p w14:paraId="7ED39BA6" w14:textId="1704599D" w:rsidR="00BD1906" w:rsidRDefault="00D96377" w:rsidP="00BD1906">
            <w:pPr>
              <w:spacing w:line="340" w:lineRule="exact"/>
              <w:rPr>
                <w:i/>
                <w:szCs w:val="24"/>
                <w:lang w:val="nl-NL"/>
              </w:rPr>
            </w:pPr>
            <w:r>
              <w:rPr>
                <w:szCs w:val="24"/>
                <w:lang w:val="nl-NL"/>
              </w:rPr>
              <w:t>-</w:t>
            </w:r>
            <w:r w:rsidR="00AC7803">
              <w:rPr>
                <w:szCs w:val="24"/>
                <w:lang w:val="nl-NL"/>
              </w:rPr>
              <w:t xml:space="preserve"> </w:t>
            </w:r>
            <w:r w:rsidR="00BD1906" w:rsidRPr="00BD1906">
              <w:rPr>
                <w:szCs w:val="24"/>
                <w:lang w:val="nl-NL"/>
              </w:rPr>
              <w:t xml:space="preserve">Kho Tân Yên - Điểm kho dự trữ ĐK13.KV6 </w:t>
            </w:r>
            <w:r w:rsidR="00BD1906" w:rsidRPr="00BD1906">
              <w:rPr>
                <w:i/>
                <w:iCs/>
                <w:szCs w:val="24"/>
                <w:lang w:val="nl-NL"/>
              </w:rPr>
              <w:t>(xã Tân Yên, tỉnh Bắc Ninh):</w:t>
            </w:r>
            <w:r w:rsidR="00BD1906">
              <w:rPr>
                <w:szCs w:val="24"/>
                <w:lang w:val="nl-NL"/>
              </w:rPr>
              <w:t xml:space="preserve"> </w:t>
            </w:r>
            <w:r w:rsidR="00AC7803">
              <w:rPr>
                <w:szCs w:val="24"/>
                <w:lang w:val="nl-NL"/>
              </w:rPr>
              <w:t>6.5</w:t>
            </w:r>
            <w:r w:rsidR="006F2BB6">
              <w:rPr>
                <w:szCs w:val="24"/>
                <w:lang w:val="nl-NL"/>
              </w:rPr>
              <w:t>80</w:t>
            </w:r>
            <w:r w:rsidR="006F2BB6">
              <w:rPr>
                <w:i/>
                <w:szCs w:val="24"/>
                <w:lang w:val="nl-NL"/>
              </w:rPr>
              <w:t xml:space="preserve"> m</w:t>
            </w:r>
            <w:r w:rsidR="006F2BB6">
              <w:rPr>
                <w:i/>
                <w:szCs w:val="24"/>
                <w:vertAlign w:val="superscript"/>
                <w:lang w:val="nl-NL"/>
              </w:rPr>
              <w:t xml:space="preserve">2 </w:t>
            </w:r>
          </w:p>
          <w:p w14:paraId="762C29A2" w14:textId="77777777" w:rsidR="00AC7803" w:rsidRPr="00C63A83" w:rsidRDefault="00AC7803" w:rsidP="00AC7803">
            <w:pPr>
              <w:rPr>
                <w:szCs w:val="24"/>
                <w:lang w:val="nl-NL"/>
              </w:rPr>
            </w:pPr>
            <w:r>
              <w:rPr>
                <w:szCs w:val="24"/>
                <w:lang w:val="nl-NL"/>
              </w:rPr>
              <w:t xml:space="preserve">- </w:t>
            </w:r>
            <w:r w:rsidRPr="00C63A83">
              <w:rPr>
                <w:szCs w:val="24"/>
                <w:lang w:val="nl-NL"/>
              </w:rPr>
              <w:t xml:space="preserve">Kho Suối Hoa - Điểm kho dự trữ </w:t>
            </w:r>
            <w:r w:rsidRPr="00E42A62">
              <w:rPr>
                <w:szCs w:val="24"/>
                <w:lang w:val="nl-NL"/>
              </w:rPr>
              <w:t>ĐK14.KV6</w:t>
            </w:r>
            <w:r w:rsidRPr="00C63A83">
              <w:rPr>
                <w:szCs w:val="24"/>
                <w:lang w:val="nl-NL"/>
              </w:rPr>
              <w:t xml:space="preserve"> </w:t>
            </w:r>
          </w:p>
          <w:p w14:paraId="174628AF" w14:textId="1CEE937C" w:rsidR="00AC7803" w:rsidRDefault="00AC7803" w:rsidP="00AC7803">
            <w:pPr>
              <w:spacing w:line="340" w:lineRule="exact"/>
              <w:rPr>
                <w:i/>
                <w:szCs w:val="24"/>
                <w:lang w:val="nl-NL"/>
              </w:rPr>
            </w:pPr>
            <w:r w:rsidRPr="00C63A83">
              <w:rPr>
                <w:i/>
                <w:szCs w:val="24"/>
                <w:lang w:val="nl-NL"/>
              </w:rPr>
              <w:t>(</w:t>
            </w:r>
            <w:r>
              <w:rPr>
                <w:i/>
                <w:szCs w:val="24"/>
                <w:lang w:val="nl-NL"/>
              </w:rPr>
              <w:t>phường Vũ Ninh</w:t>
            </w:r>
            <w:r w:rsidRPr="00C63A83">
              <w:rPr>
                <w:i/>
                <w:szCs w:val="24"/>
                <w:lang w:val="nl-NL"/>
              </w:rPr>
              <w:t>, tỉnh Bắc Ninh)</w:t>
            </w:r>
            <w:r>
              <w:rPr>
                <w:i/>
                <w:szCs w:val="24"/>
                <w:lang w:val="nl-NL"/>
              </w:rPr>
              <w:t>: 910 m</w:t>
            </w:r>
            <w:r>
              <w:rPr>
                <w:i/>
                <w:szCs w:val="24"/>
                <w:vertAlign w:val="superscript"/>
                <w:lang w:val="nl-NL"/>
              </w:rPr>
              <w:t xml:space="preserve">2 </w:t>
            </w:r>
          </w:p>
          <w:p w14:paraId="2776154F" w14:textId="660CFFB4" w:rsidR="00AC7803" w:rsidRPr="00C63A83" w:rsidRDefault="00AC7803" w:rsidP="00AC7803">
            <w:pPr>
              <w:rPr>
                <w:szCs w:val="24"/>
                <w:lang w:val="nl-NL"/>
              </w:rPr>
            </w:pPr>
            <w:r>
              <w:rPr>
                <w:szCs w:val="24"/>
                <w:lang w:val="nl-NL"/>
              </w:rPr>
              <w:t xml:space="preserve">- </w:t>
            </w:r>
            <w:r w:rsidRPr="00C63A83">
              <w:rPr>
                <w:szCs w:val="24"/>
                <w:lang w:val="nl-NL"/>
              </w:rPr>
              <w:t xml:space="preserve">Kho </w:t>
            </w:r>
            <w:r>
              <w:rPr>
                <w:szCs w:val="24"/>
                <w:lang w:val="nl-NL"/>
              </w:rPr>
              <w:t>Lim</w:t>
            </w:r>
            <w:r w:rsidRPr="00C63A83">
              <w:rPr>
                <w:szCs w:val="24"/>
                <w:lang w:val="nl-NL"/>
              </w:rPr>
              <w:t xml:space="preserve"> - Điểm kho dự trữ </w:t>
            </w:r>
            <w:r w:rsidRPr="00E42A62">
              <w:rPr>
                <w:szCs w:val="24"/>
                <w:lang w:val="nl-NL"/>
              </w:rPr>
              <w:t>ĐK14.KV6</w:t>
            </w:r>
            <w:r w:rsidRPr="00C63A83">
              <w:rPr>
                <w:szCs w:val="24"/>
                <w:lang w:val="nl-NL"/>
              </w:rPr>
              <w:t xml:space="preserve"> </w:t>
            </w:r>
          </w:p>
          <w:p w14:paraId="781C35D0" w14:textId="079CBF69" w:rsidR="00AC7803" w:rsidRDefault="00AC7803" w:rsidP="00AC7803">
            <w:pPr>
              <w:spacing w:line="340" w:lineRule="exact"/>
              <w:rPr>
                <w:i/>
                <w:szCs w:val="24"/>
                <w:lang w:val="nl-NL"/>
              </w:rPr>
            </w:pPr>
            <w:r w:rsidRPr="00C63A83">
              <w:rPr>
                <w:i/>
                <w:szCs w:val="24"/>
                <w:lang w:val="nl-NL"/>
              </w:rPr>
              <w:t>(</w:t>
            </w:r>
            <w:r>
              <w:rPr>
                <w:i/>
                <w:szCs w:val="24"/>
                <w:lang w:val="nl-NL"/>
              </w:rPr>
              <w:t>xã Tiên Du</w:t>
            </w:r>
            <w:r w:rsidRPr="00C63A83">
              <w:rPr>
                <w:i/>
                <w:szCs w:val="24"/>
                <w:lang w:val="nl-NL"/>
              </w:rPr>
              <w:t>, tỉnh Bắc Ninh)</w:t>
            </w:r>
            <w:r>
              <w:rPr>
                <w:i/>
                <w:szCs w:val="24"/>
                <w:lang w:val="nl-NL"/>
              </w:rPr>
              <w:t>: 1.820 m</w:t>
            </w:r>
            <w:r>
              <w:rPr>
                <w:i/>
                <w:szCs w:val="24"/>
                <w:vertAlign w:val="superscript"/>
                <w:lang w:val="nl-NL"/>
              </w:rPr>
              <w:t xml:space="preserve">2 </w:t>
            </w:r>
          </w:p>
          <w:p w14:paraId="02B43C55" w14:textId="529C55BF" w:rsidR="00AC7803" w:rsidRPr="00C63A83" w:rsidRDefault="00AC7803" w:rsidP="00AC7803">
            <w:pPr>
              <w:rPr>
                <w:szCs w:val="24"/>
                <w:lang w:val="nl-NL"/>
              </w:rPr>
            </w:pPr>
            <w:r>
              <w:rPr>
                <w:szCs w:val="24"/>
                <w:lang w:val="nl-NL"/>
              </w:rPr>
              <w:t xml:space="preserve">- </w:t>
            </w:r>
            <w:r w:rsidRPr="00C63A83">
              <w:rPr>
                <w:szCs w:val="24"/>
                <w:lang w:val="nl-NL"/>
              </w:rPr>
              <w:t xml:space="preserve">Kho </w:t>
            </w:r>
            <w:r>
              <w:rPr>
                <w:szCs w:val="24"/>
                <w:lang w:val="nl-NL"/>
              </w:rPr>
              <w:t>Việt Yên</w:t>
            </w:r>
            <w:r w:rsidRPr="00C63A83">
              <w:rPr>
                <w:szCs w:val="24"/>
                <w:lang w:val="nl-NL"/>
              </w:rPr>
              <w:t xml:space="preserve"> - Điểm kho dự trữ </w:t>
            </w:r>
            <w:r w:rsidRPr="00E42A62">
              <w:rPr>
                <w:szCs w:val="24"/>
                <w:lang w:val="nl-NL"/>
              </w:rPr>
              <w:t>ĐK18.KV6</w:t>
            </w:r>
            <w:r w:rsidRPr="00C63A83">
              <w:rPr>
                <w:szCs w:val="24"/>
                <w:lang w:val="nl-NL"/>
              </w:rPr>
              <w:t xml:space="preserve"> </w:t>
            </w:r>
          </w:p>
          <w:p w14:paraId="577B3F47" w14:textId="2367DDF0" w:rsidR="00AC7803" w:rsidRDefault="00AC7803" w:rsidP="00AC7803">
            <w:pPr>
              <w:spacing w:line="340" w:lineRule="exact"/>
              <w:rPr>
                <w:i/>
                <w:szCs w:val="24"/>
                <w:lang w:val="nl-NL"/>
              </w:rPr>
            </w:pPr>
            <w:r w:rsidRPr="00C63A83">
              <w:rPr>
                <w:i/>
                <w:szCs w:val="24"/>
                <w:lang w:val="nl-NL"/>
              </w:rPr>
              <w:t>(</w:t>
            </w:r>
            <w:r>
              <w:rPr>
                <w:i/>
                <w:szCs w:val="24"/>
                <w:lang w:val="nl-NL"/>
              </w:rPr>
              <w:t>phường Tự Lạn</w:t>
            </w:r>
            <w:r w:rsidRPr="00C63A83">
              <w:rPr>
                <w:i/>
                <w:szCs w:val="24"/>
                <w:lang w:val="nl-NL"/>
              </w:rPr>
              <w:t>, tỉnh Bắc Ninh)</w:t>
            </w:r>
            <w:r>
              <w:rPr>
                <w:i/>
                <w:szCs w:val="24"/>
                <w:lang w:val="nl-NL"/>
              </w:rPr>
              <w:t xml:space="preserve">: </w:t>
            </w:r>
            <w:r w:rsidR="00E74AD2">
              <w:rPr>
                <w:i/>
                <w:szCs w:val="24"/>
                <w:lang w:val="nl-NL"/>
              </w:rPr>
              <w:t>3.3</w:t>
            </w:r>
            <w:r>
              <w:rPr>
                <w:i/>
                <w:szCs w:val="24"/>
                <w:lang w:val="nl-NL"/>
              </w:rPr>
              <w:t>60 m</w:t>
            </w:r>
            <w:r>
              <w:rPr>
                <w:i/>
                <w:szCs w:val="24"/>
                <w:vertAlign w:val="superscript"/>
                <w:lang w:val="nl-NL"/>
              </w:rPr>
              <w:t xml:space="preserve">2 </w:t>
            </w:r>
          </w:p>
          <w:p w14:paraId="4F59E04F" w14:textId="49A46480" w:rsidR="00E74AD2" w:rsidRPr="00C63A83" w:rsidRDefault="00E74AD2" w:rsidP="00E74AD2">
            <w:pPr>
              <w:rPr>
                <w:szCs w:val="24"/>
                <w:lang w:val="nl-NL"/>
              </w:rPr>
            </w:pPr>
            <w:r>
              <w:rPr>
                <w:szCs w:val="24"/>
                <w:lang w:val="nl-NL"/>
              </w:rPr>
              <w:t xml:space="preserve">- </w:t>
            </w:r>
            <w:r w:rsidRPr="00C63A83">
              <w:rPr>
                <w:szCs w:val="24"/>
                <w:lang w:val="nl-NL"/>
              </w:rPr>
              <w:t xml:space="preserve">Kho </w:t>
            </w:r>
            <w:r>
              <w:rPr>
                <w:szCs w:val="24"/>
                <w:lang w:val="nl-NL"/>
              </w:rPr>
              <w:t>Đại Bái</w:t>
            </w:r>
            <w:r w:rsidRPr="00C63A83">
              <w:rPr>
                <w:szCs w:val="24"/>
                <w:lang w:val="nl-NL"/>
              </w:rPr>
              <w:t xml:space="preserve"> - Điểm kho dự trữ </w:t>
            </w:r>
            <w:r w:rsidRPr="00E42A62">
              <w:rPr>
                <w:szCs w:val="24"/>
                <w:lang w:val="nl-NL"/>
              </w:rPr>
              <w:t>ĐK19.KV6</w:t>
            </w:r>
            <w:r w:rsidRPr="00C63A83">
              <w:rPr>
                <w:szCs w:val="24"/>
                <w:lang w:val="nl-NL"/>
              </w:rPr>
              <w:t xml:space="preserve"> </w:t>
            </w:r>
          </w:p>
          <w:p w14:paraId="324F6B74" w14:textId="62B9FBE7" w:rsidR="00CB43B5" w:rsidRPr="00A5247D" w:rsidRDefault="00E74AD2" w:rsidP="00E42A62">
            <w:pPr>
              <w:spacing w:line="340" w:lineRule="exact"/>
              <w:rPr>
                <w:szCs w:val="24"/>
                <w:lang w:val="nl-NL"/>
              </w:rPr>
            </w:pPr>
            <w:r w:rsidRPr="00C63A83">
              <w:rPr>
                <w:i/>
                <w:szCs w:val="24"/>
                <w:lang w:val="nl-NL"/>
              </w:rPr>
              <w:t>(</w:t>
            </w:r>
            <w:r>
              <w:rPr>
                <w:i/>
                <w:szCs w:val="24"/>
                <w:lang w:val="nl-NL"/>
              </w:rPr>
              <w:t>xã Gia Bình</w:t>
            </w:r>
            <w:r w:rsidRPr="00C63A83">
              <w:rPr>
                <w:i/>
                <w:szCs w:val="24"/>
                <w:lang w:val="nl-NL"/>
              </w:rPr>
              <w:t>, tỉnh Bắc Ninh)</w:t>
            </w:r>
            <w:r>
              <w:rPr>
                <w:i/>
                <w:szCs w:val="24"/>
                <w:lang w:val="nl-NL"/>
              </w:rPr>
              <w:t>: 3.570 m</w:t>
            </w:r>
            <w:r>
              <w:rPr>
                <w:i/>
                <w:szCs w:val="24"/>
                <w:vertAlign w:val="superscript"/>
                <w:lang w:val="nl-NL"/>
              </w:rPr>
              <w:t xml:space="preserve">2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0FE4" w14:textId="77777777" w:rsidR="007C552A" w:rsidRPr="0049615A" w:rsidRDefault="007C552A" w:rsidP="00B878AE">
            <w:pPr>
              <w:jc w:val="center"/>
            </w:pPr>
            <w:r>
              <w:t>Đạt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073FE" w14:textId="77777777" w:rsidR="007C552A" w:rsidRDefault="007C552A" w:rsidP="00B878AE">
            <w:pPr>
              <w:jc w:val="center"/>
            </w:pPr>
          </w:p>
        </w:tc>
      </w:tr>
      <w:tr w:rsidR="007C552A" w:rsidRPr="0049615A" w14:paraId="0C97E061" w14:textId="77777777" w:rsidTr="00B878AE">
        <w:trPr>
          <w:trHeight w:val="404"/>
        </w:trPr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7C7F" w14:textId="77777777" w:rsidR="007C552A" w:rsidRDefault="007C552A" w:rsidP="00B878AE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7FA1B" w14:textId="77777777" w:rsidR="00CB43B5" w:rsidRDefault="00CB43B5" w:rsidP="00B878AE">
            <w:pPr>
              <w:spacing w:line="330" w:lineRule="exact"/>
              <w:ind w:left="-3"/>
              <w:rPr>
                <w:lang w:val="nl-NL"/>
              </w:rPr>
            </w:pPr>
          </w:p>
          <w:p w14:paraId="4CC69DB7" w14:textId="77777777" w:rsidR="007C552A" w:rsidRDefault="007C552A" w:rsidP="00B878AE">
            <w:pPr>
              <w:spacing w:line="330" w:lineRule="exact"/>
              <w:ind w:left="-3"/>
              <w:rPr>
                <w:lang w:val="nl-NL"/>
              </w:rPr>
            </w:pPr>
            <w:r>
              <w:rPr>
                <w:lang w:val="nl-NL"/>
              </w:rPr>
              <w:t xml:space="preserve">Không đáp ứng yêu cầu </w:t>
            </w:r>
          </w:p>
          <w:p w14:paraId="3E22D001" w14:textId="32E66BE9" w:rsidR="00CB43B5" w:rsidRDefault="00CB43B5" w:rsidP="00B878AE">
            <w:pPr>
              <w:spacing w:line="330" w:lineRule="exact"/>
              <w:ind w:left="-3"/>
              <w:rPr>
                <w:lang w:val="nl-N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9539" w14:textId="77777777" w:rsidR="007C552A" w:rsidRPr="0049615A" w:rsidRDefault="007C552A" w:rsidP="00B878A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383E7" w14:textId="77777777" w:rsidR="007C552A" w:rsidRDefault="007C552A" w:rsidP="00B878AE">
            <w:pPr>
              <w:jc w:val="center"/>
            </w:pPr>
            <w:r>
              <w:t>Không đạt</w:t>
            </w:r>
          </w:p>
        </w:tc>
      </w:tr>
      <w:tr w:rsidR="007C552A" w:rsidRPr="001C7867" w14:paraId="6B904F84" w14:textId="77777777" w:rsidTr="00B878AE">
        <w:trPr>
          <w:trHeight w:val="467"/>
        </w:trPr>
        <w:tc>
          <w:tcPr>
            <w:tcW w:w="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AA34" w14:textId="77777777" w:rsidR="007C552A" w:rsidRDefault="007C552A" w:rsidP="00B878AE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3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952E0" w14:textId="34BAB700" w:rsidR="007C552A" w:rsidRPr="009F1D95" w:rsidRDefault="007C552A" w:rsidP="00B878AE">
            <w:pPr>
              <w:spacing w:line="330" w:lineRule="exact"/>
              <w:jc w:val="left"/>
              <w:rPr>
                <w:b/>
                <w:bCs/>
                <w:lang w:val="nl-NL"/>
              </w:rPr>
            </w:pPr>
            <w:r w:rsidRPr="009F1D95">
              <w:rPr>
                <w:b/>
                <w:bCs/>
                <w:lang w:val="nl-NL"/>
              </w:rPr>
              <w:t>Yêu cầu tiến độ cung cấp</w:t>
            </w:r>
            <w:r>
              <w:rPr>
                <w:b/>
                <w:bCs/>
                <w:lang w:val="nl-NL"/>
              </w:rPr>
              <w:t xml:space="preserve">, thời gian thực hiện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27E1" w14:textId="77777777" w:rsidR="007C552A" w:rsidRPr="00E42A62" w:rsidRDefault="007C552A" w:rsidP="00B878AE">
            <w:pPr>
              <w:jc w:val="center"/>
              <w:rPr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FA7AB" w14:textId="77777777" w:rsidR="007C552A" w:rsidRPr="00E42A62" w:rsidRDefault="007C552A" w:rsidP="00B878AE">
            <w:pPr>
              <w:jc w:val="center"/>
              <w:rPr>
                <w:lang w:val="nl-NL"/>
              </w:rPr>
            </w:pPr>
          </w:p>
        </w:tc>
      </w:tr>
      <w:tr w:rsidR="007C552A" w:rsidRPr="0049615A" w14:paraId="0EF86F2E" w14:textId="77777777" w:rsidTr="00B878AE">
        <w:trPr>
          <w:trHeight w:val="386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4779A9" w14:textId="77777777" w:rsidR="007C552A" w:rsidRDefault="007C552A" w:rsidP="00B878AE">
            <w:pPr>
              <w:jc w:val="center"/>
              <w:rPr>
                <w:b/>
                <w:lang w:val="nl-NL"/>
              </w:rPr>
            </w:pPr>
            <w:bookmarkStart w:id="0" w:name="_Hlk195862830"/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43337" w14:textId="77777777" w:rsidR="00CB43B5" w:rsidRPr="00E42A62" w:rsidRDefault="00CB43B5" w:rsidP="00B878AE">
            <w:pPr>
              <w:rPr>
                <w:rFonts w:eastAsia="Calibri"/>
                <w:kern w:val="2"/>
                <w:szCs w:val="24"/>
                <w:lang w:val="nl-NL"/>
                <w14:ligatures w14:val="standardContextual"/>
              </w:rPr>
            </w:pPr>
          </w:p>
          <w:p w14:paraId="43627319" w14:textId="1A7FF139" w:rsidR="007C552A" w:rsidRPr="00E42A62" w:rsidRDefault="00C9221C" w:rsidP="00B878AE">
            <w:pPr>
              <w:rPr>
                <w:rFonts w:eastAsia="Calibri"/>
                <w:i/>
                <w:iCs/>
                <w:kern w:val="2"/>
                <w:szCs w:val="24"/>
                <w:lang w:val="nl-NL"/>
                <w14:ligatures w14:val="standardContextual"/>
              </w:rPr>
            </w:pPr>
            <w:r w:rsidRPr="00E42A62">
              <w:rPr>
                <w:lang w:val="nl-NL"/>
              </w:rPr>
              <w:t xml:space="preserve">≤ </w:t>
            </w:r>
            <w:r w:rsidR="006421C7" w:rsidRPr="00E42A62">
              <w:rPr>
                <w:lang w:val="nl-NL"/>
              </w:rPr>
              <w:t>30</w:t>
            </w:r>
            <w:r w:rsidR="0086537D" w:rsidRPr="00E42A62">
              <w:rPr>
                <w:rFonts w:eastAsia="Calibri"/>
                <w:kern w:val="2"/>
                <w:szCs w:val="24"/>
                <w:lang w:val="nl-NL"/>
                <w14:ligatures w14:val="standardContextual"/>
              </w:rPr>
              <w:t xml:space="preserve"> ngày liên tục kể từ ngày hợp đồng có hiệu lực. </w:t>
            </w:r>
            <w:r w:rsidR="0086537D" w:rsidRPr="00E42A62">
              <w:rPr>
                <w:rFonts w:eastAsia="Calibri"/>
                <w:i/>
                <w:iCs/>
                <w:kern w:val="2"/>
                <w:szCs w:val="24"/>
                <w:lang w:val="nl-NL"/>
                <w14:ligatures w14:val="standardContextual"/>
              </w:rPr>
              <w:t>(Trong đó bao gồm thời gian thực hiện giao hàng, thời gian lấy mẫu kiểm tra và trả kết quả kiểm tra theo quy định tại Mục 3 Chương V của E-HSMT</w:t>
            </w:r>
            <w:r w:rsidR="00C61BC1" w:rsidRPr="00E42A62">
              <w:rPr>
                <w:rFonts w:eastAsia="Calibri"/>
                <w:i/>
                <w:iCs/>
                <w:kern w:val="2"/>
                <w:szCs w:val="24"/>
                <w:lang w:val="nl-NL"/>
                <w14:ligatures w14:val="standardContextual"/>
              </w:rPr>
              <w:t>)</w:t>
            </w:r>
          </w:p>
          <w:p w14:paraId="431301DD" w14:textId="0B4DD148" w:rsidR="00CB43B5" w:rsidRPr="00E42A62" w:rsidRDefault="00CB43B5" w:rsidP="00B878AE">
            <w:pPr>
              <w:rPr>
                <w:szCs w:val="24"/>
                <w:lang w:val="nl-N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6156" w14:textId="77777777" w:rsidR="007C552A" w:rsidRDefault="007C552A" w:rsidP="00B878AE">
            <w:pPr>
              <w:jc w:val="center"/>
            </w:pPr>
            <w:r>
              <w:t>Đạt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20938" w14:textId="77777777" w:rsidR="007C552A" w:rsidRDefault="007C552A" w:rsidP="00B878AE">
            <w:pPr>
              <w:jc w:val="center"/>
            </w:pPr>
          </w:p>
        </w:tc>
      </w:tr>
      <w:tr w:rsidR="007C552A" w:rsidRPr="0049615A" w14:paraId="2C9AF748" w14:textId="77777777" w:rsidTr="00B878AE">
        <w:trPr>
          <w:trHeight w:val="422"/>
        </w:trPr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F646" w14:textId="77777777" w:rsidR="007C552A" w:rsidRDefault="007C552A" w:rsidP="00B878AE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79101" w14:textId="77777777" w:rsidR="00CB43B5" w:rsidRDefault="00CB43B5" w:rsidP="00B878AE">
            <w:pPr>
              <w:spacing w:line="330" w:lineRule="exact"/>
              <w:ind w:left="-3"/>
              <w:rPr>
                <w:lang w:val="nl-NL"/>
              </w:rPr>
            </w:pPr>
          </w:p>
          <w:p w14:paraId="4B976D6D" w14:textId="77777777" w:rsidR="007C552A" w:rsidRDefault="007C552A" w:rsidP="00B878AE">
            <w:pPr>
              <w:spacing w:line="330" w:lineRule="exact"/>
              <w:ind w:left="-3"/>
              <w:rPr>
                <w:lang w:val="nl-NL"/>
              </w:rPr>
            </w:pPr>
            <w:r>
              <w:rPr>
                <w:lang w:val="nl-NL"/>
              </w:rPr>
              <w:t xml:space="preserve">Không đáp ứng yêu cầu </w:t>
            </w:r>
          </w:p>
          <w:p w14:paraId="576DCEF8" w14:textId="1D0E6077" w:rsidR="00CB43B5" w:rsidRDefault="00CB43B5" w:rsidP="00B878AE">
            <w:pPr>
              <w:spacing w:line="330" w:lineRule="exact"/>
              <w:ind w:left="-3"/>
              <w:rPr>
                <w:lang w:val="nl-N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DD88" w14:textId="77777777" w:rsidR="007C552A" w:rsidRDefault="007C552A" w:rsidP="00B878A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4714A" w14:textId="77777777" w:rsidR="007C552A" w:rsidRDefault="007C552A" w:rsidP="00B878AE">
            <w:pPr>
              <w:jc w:val="center"/>
            </w:pPr>
            <w:r>
              <w:t>Không đạt</w:t>
            </w:r>
          </w:p>
        </w:tc>
      </w:tr>
      <w:bookmarkEnd w:id="0"/>
      <w:tr w:rsidR="007C552A" w:rsidRPr="001C7867" w14:paraId="15903B66" w14:textId="77777777" w:rsidTr="00B878AE">
        <w:trPr>
          <w:trHeight w:val="449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3F00" w14:textId="77777777" w:rsidR="007C552A" w:rsidRDefault="007C552A" w:rsidP="00B878AE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4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6C588" w14:textId="0A549D94" w:rsidR="007C552A" w:rsidRPr="00E42A62" w:rsidRDefault="007C552A" w:rsidP="00B878AE">
            <w:pPr>
              <w:spacing w:line="330" w:lineRule="exact"/>
              <w:ind w:left="-3"/>
              <w:rPr>
                <w:b/>
                <w:bCs/>
                <w:lang w:val="nl-NL"/>
              </w:rPr>
            </w:pPr>
            <w:r w:rsidRPr="00E42A62">
              <w:rPr>
                <w:b/>
                <w:bCs/>
                <w:lang w:val="nl-NL"/>
              </w:rPr>
              <w:t xml:space="preserve">Yêu cầu </w:t>
            </w:r>
            <w:r w:rsidRPr="00E42A62">
              <w:rPr>
                <w:b/>
                <w:bCs/>
                <w:szCs w:val="24"/>
                <w:lang w:val="nl-NL"/>
              </w:rPr>
              <w:t xml:space="preserve">về </w:t>
            </w:r>
            <w:r w:rsidR="0085724B" w:rsidRPr="00E42A62">
              <w:rPr>
                <w:rFonts w:eastAsia="Calibri"/>
                <w:b/>
                <w:bCs/>
                <w:kern w:val="2"/>
                <w:szCs w:val="24"/>
                <w:lang w:val="nl-NL"/>
                <w14:ligatures w14:val="standardContextual"/>
              </w:rPr>
              <w:t>tiêu chuẩn kỹ thuật của màng PVC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C6C6" w14:textId="77777777" w:rsidR="007C552A" w:rsidRPr="00E42A62" w:rsidRDefault="007C552A" w:rsidP="00B878AE">
            <w:pPr>
              <w:jc w:val="center"/>
              <w:rPr>
                <w:bCs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A8801" w14:textId="77777777" w:rsidR="007C552A" w:rsidRPr="00E42A62" w:rsidRDefault="007C552A" w:rsidP="00B878AE">
            <w:pPr>
              <w:jc w:val="center"/>
              <w:rPr>
                <w:lang w:val="nl-NL"/>
              </w:rPr>
            </w:pPr>
          </w:p>
        </w:tc>
      </w:tr>
      <w:tr w:rsidR="007C552A" w:rsidRPr="0049615A" w14:paraId="490A5318" w14:textId="77777777" w:rsidTr="00CB43B5">
        <w:trPr>
          <w:trHeight w:val="681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71E6" w14:textId="77777777" w:rsidR="007C552A" w:rsidRPr="0049615A" w:rsidRDefault="007C552A" w:rsidP="00B878AE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7E521" w14:textId="6FA7049D" w:rsidR="007C552A" w:rsidRPr="00E42A62" w:rsidRDefault="009178CD" w:rsidP="009178CD">
            <w:pPr>
              <w:autoSpaceDE w:val="0"/>
              <w:autoSpaceDN w:val="0"/>
              <w:adjustRightInd w:val="0"/>
              <w:rPr>
                <w:rFonts w:eastAsia="Calibri"/>
                <w:kern w:val="2"/>
                <w:szCs w:val="24"/>
                <w:lang w:val="nl-NL"/>
                <w14:ligatures w14:val="standardContextual"/>
              </w:rPr>
            </w:pPr>
            <w:r w:rsidRPr="00E42A62">
              <w:rPr>
                <w:rFonts w:eastAsia="Calibri"/>
                <w:kern w:val="2"/>
                <w:szCs w:val="24"/>
                <w:lang w:val="nl-NL"/>
                <w14:ligatures w14:val="standardContextual"/>
              </w:rPr>
              <w:t>1.</w:t>
            </w:r>
            <w:r w:rsidR="009F2EFF" w:rsidRPr="00E42A62">
              <w:rPr>
                <w:rFonts w:eastAsia="Calibri"/>
                <w:kern w:val="2"/>
                <w:szCs w:val="24"/>
                <w:lang w:val="nl-NL"/>
                <w14:ligatures w14:val="standardContextual"/>
              </w:rPr>
              <w:t xml:space="preserve"> </w:t>
            </w:r>
            <w:r w:rsidR="0085724B" w:rsidRPr="00E42A62">
              <w:rPr>
                <w:rFonts w:eastAsia="Calibri"/>
                <w:kern w:val="2"/>
                <w:szCs w:val="24"/>
                <w:lang w:val="nl-NL"/>
                <w14:ligatures w14:val="standardContextual"/>
              </w:rPr>
              <w:t>Kích thước</w:t>
            </w:r>
            <w:r w:rsidRPr="00E42A62">
              <w:rPr>
                <w:rFonts w:eastAsia="Calibri"/>
                <w:kern w:val="2"/>
                <w:szCs w:val="24"/>
                <w:lang w:val="nl-NL"/>
                <w14:ligatures w14:val="standardContextual"/>
              </w:rPr>
              <w:t xml:space="preserve">: </w:t>
            </w:r>
          </w:p>
          <w:p w14:paraId="0AF18041" w14:textId="77777777" w:rsidR="009178CD" w:rsidRPr="00E42A62" w:rsidRDefault="009178CD" w:rsidP="009178CD">
            <w:pPr>
              <w:rPr>
                <w:rFonts w:eastAsia="Calibri"/>
                <w:color w:val="000000" w:themeColor="text1"/>
                <w:kern w:val="2"/>
                <w:szCs w:val="24"/>
                <w:lang w:val="nl-NL"/>
                <w14:ligatures w14:val="standardContextual"/>
              </w:rPr>
            </w:pPr>
            <w:r w:rsidRPr="00E42A62">
              <w:rPr>
                <w:rFonts w:eastAsia="Calibri"/>
                <w:color w:val="000000" w:themeColor="text1"/>
                <w:kern w:val="2"/>
                <w:szCs w:val="24"/>
                <w:lang w:val="nl-NL"/>
                <w14:ligatures w14:val="standardContextual"/>
              </w:rPr>
              <w:t>- Chiều dày: 0,5 mm ± 0,03 mm.</w:t>
            </w:r>
          </w:p>
          <w:p w14:paraId="6DD1EEB0" w14:textId="77777777" w:rsidR="009178CD" w:rsidRPr="00E42A62" w:rsidRDefault="009178CD" w:rsidP="009178CD">
            <w:pPr>
              <w:rPr>
                <w:rFonts w:eastAsia="Calibri"/>
                <w:kern w:val="2"/>
                <w:szCs w:val="24"/>
                <w:lang w:val="nl-NL"/>
                <w14:ligatures w14:val="standardContextual"/>
              </w:rPr>
            </w:pPr>
            <w:r w:rsidRPr="00E42A62">
              <w:rPr>
                <w:rFonts w:eastAsia="Calibri"/>
                <w:kern w:val="2"/>
                <w:szCs w:val="24"/>
                <w:lang w:val="nl-NL"/>
                <w14:ligatures w14:val="standardContextual"/>
              </w:rPr>
              <w:t>- Chiều rộng: 1.400 mm ± 5 mm.</w:t>
            </w:r>
          </w:p>
          <w:p w14:paraId="628B5B9D" w14:textId="19049695" w:rsidR="009178CD" w:rsidRPr="00E42A62" w:rsidRDefault="009178CD" w:rsidP="009178CD">
            <w:pPr>
              <w:autoSpaceDE w:val="0"/>
              <w:autoSpaceDN w:val="0"/>
              <w:adjustRightInd w:val="0"/>
              <w:rPr>
                <w:rFonts w:eastAsia="Calibri"/>
                <w:kern w:val="2"/>
                <w:szCs w:val="24"/>
                <w:lang w:val="nl-NL"/>
                <w14:ligatures w14:val="standardContextual"/>
              </w:rPr>
            </w:pPr>
            <w:r w:rsidRPr="00E42A62">
              <w:rPr>
                <w:rFonts w:eastAsia="Calibri"/>
                <w:kern w:val="2"/>
                <w:szCs w:val="24"/>
                <w:lang w:val="nl-NL"/>
                <w14:ligatures w14:val="standardContextual"/>
              </w:rPr>
              <w:t>- Chiều dài: 50 m ± 0,5 m.</w:t>
            </w:r>
          </w:p>
          <w:p w14:paraId="6011A24D" w14:textId="18C08372" w:rsidR="009178CD" w:rsidRPr="00E42A62" w:rsidRDefault="009178CD" w:rsidP="009178CD">
            <w:pPr>
              <w:autoSpaceDE w:val="0"/>
              <w:autoSpaceDN w:val="0"/>
              <w:adjustRightInd w:val="0"/>
              <w:rPr>
                <w:rFonts w:eastAsia="Calibri"/>
                <w:kern w:val="2"/>
                <w:szCs w:val="24"/>
                <w:lang w:val="nl-NL"/>
                <w14:ligatures w14:val="standardContextual"/>
              </w:rPr>
            </w:pPr>
            <w:r w:rsidRPr="00E42A62">
              <w:rPr>
                <w:rFonts w:eastAsia="Calibri"/>
                <w:bCs/>
                <w:color w:val="000000" w:themeColor="text1"/>
                <w:spacing w:val="-4"/>
                <w:kern w:val="2"/>
                <w:szCs w:val="24"/>
                <w:lang w:val="nl-NL"/>
                <w14:ligatures w14:val="standardContextual"/>
              </w:rPr>
              <w:t>2.</w:t>
            </w:r>
            <w:r w:rsidRPr="00E42A62">
              <w:rPr>
                <w:rFonts w:eastAsia="Calibri"/>
                <w:kern w:val="2"/>
                <w:szCs w:val="24"/>
                <w:lang w:val="nl-NL"/>
                <w14:ligatures w14:val="standardContextual"/>
              </w:rPr>
              <w:t xml:space="preserve"> Đánh giá ngoại quan</w:t>
            </w:r>
          </w:p>
          <w:p w14:paraId="2DBF2F0C" w14:textId="08A76960" w:rsidR="0085724B" w:rsidRPr="00E42A62" w:rsidRDefault="009178CD" w:rsidP="00B878AE">
            <w:pPr>
              <w:autoSpaceDE w:val="0"/>
              <w:autoSpaceDN w:val="0"/>
              <w:adjustRightInd w:val="0"/>
              <w:rPr>
                <w:rFonts w:eastAsia="Calibri"/>
                <w:kern w:val="2"/>
                <w:szCs w:val="24"/>
                <w:lang w:val="nl-NL"/>
                <w14:ligatures w14:val="standardContextual"/>
              </w:rPr>
            </w:pPr>
            <w:r w:rsidRPr="00E42A62">
              <w:rPr>
                <w:rFonts w:eastAsia="Calibri"/>
                <w:kern w:val="2"/>
                <w:szCs w:val="24"/>
                <w:lang w:val="nl-NL"/>
                <w14:ligatures w14:val="standardContextual"/>
              </w:rPr>
              <w:t>Bề mặt màng PVC đồng nhất, không cho phép có các khuyết tật như bong bóng, vết phồng rộp, vết sọc, xước, lỗ thủng hoặc tạp chất lạ.</w:t>
            </w:r>
          </w:p>
          <w:p w14:paraId="19824A30" w14:textId="3992929F" w:rsidR="009178CD" w:rsidRPr="00E42A62" w:rsidRDefault="009178CD" w:rsidP="00B878AE">
            <w:pPr>
              <w:autoSpaceDE w:val="0"/>
              <w:autoSpaceDN w:val="0"/>
              <w:adjustRightInd w:val="0"/>
              <w:rPr>
                <w:rFonts w:eastAsia="Calibri"/>
                <w:kern w:val="2"/>
                <w:szCs w:val="24"/>
                <w:lang w:val="nl-NL"/>
                <w14:ligatures w14:val="standardContextual"/>
              </w:rPr>
            </w:pPr>
            <w:r w:rsidRPr="00E42A62">
              <w:rPr>
                <w:rFonts w:eastAsia="Calibri"/>
                <w:kern w:val="2"/>
                <w:szCs w:val="24"/>
                <w:lang w:val="nl-NL"/>
                <w14:ligatures w14:val="standardContextual"/>
              </w:rPr>
              <w:t>3. Chỉ tiêu vật lý</w:t>
            </w:r>
          </w:p>
          <w:p w14:paraId="3FC8357F" w14:textId="77777777" w:rsidR="009178CD" w:rsidRPr="00E42A62" w:rsidRDefault="009178CD" w:rsidP="009178CD">
            <w:pPr>
              <w:spacing w:before="120"/>
              <w:ind w:right="43"/>
              <w:rPr>
                <w:rFonts w:eastAsia="Calibri"/>
                <w:kern w:val="2"/>
                <w:szCs w:val="24"/>
                <w:lang w:val="nl-NL"/>
                <w14:ligatures w14:val="standardContextual"/>
              </w:rPr>
            </w:pPr>
            <w:r w:rsidRPr="00E42A62">
              <w:rPr>
                <w:rFonts w:eastAsia="Calibri"/>
                <w:kern w:val="2"/>
                <w:szCs w:val="24"/>
                <w:lang w:val="nl-NL"/>
                <w14:ligatures w14:val="standardContextual"/>
              </w:rPr>
              <w:t>- Độ bền kéo đứt (Mpa), min: phương pháp thử: TCVN 5820:1994, độ dày mẫu thử là 0,5 mm, tốc độ kéo 250 mm/min; theo chiều dọc và chiều ngang, đạt mức: ≥ 25</w:t>
            </w:r>
          </w:p>
          <w:p w14:paraId="7EB91389" w14:textId="77777777" w:rsidR="009178CD" w:rsidRPr="00E42A62" w:rsidRDefault="009178CD" w:rsidP="009178CD">
            <w:pPr>
              <w:spacing w:before="120"/>
              <w:ind w:right="43"/>
              <w:rPr>
                <w:rFonts w:eastAsia="Calibri"/>
                <w:kern w:val="2"/>
                <w:szCs w:val="24"/>
                <w:lang w:val="nl-NL"/>
                <w14:ligatures w14:val="standardContextual"/>
              </w:rPr>
            </w:pPr>
            <w:r w:rsidRPr="00E42A62">
              <w:rPr>
                <w:rFonts w:eastAsia="Calibri"/>
                <w:kern w:val="2"/>
                <w:szCs w:val="24"/>
                <w:lang w:val="nl-NL"/>
                <w14:ligatures w14:val="standardContextual"/>
              </w:rPr>
              <w:t>- Độ dãn dài tại thời điểm đứt (%), min, phương pháp thử: TCVN 5820:1994, với độ dày mẫu thử là 0,5 mm, tốc độ kéo 250 mm/min, theo chiều dọc và chiều ngang, đạt mức: ≥ 375</w:t>
            </w:r>
          </w:p>
          <w:p w14:paraId="470FA791" w14:textId="7568EC8C" w:rsidR="009178CD" w:rsidRPr="00E42A62" w:rsidRDefault="009178CD" w:rsidP="009178CD">
            <w:pPr>
              <w:autoSpaceDE w:val="0"/>
              <w:autoSpaceDN w:val="0"/>
              <w:adjustRightInd w:val="0"/>
              <w:rPr>
                <w:rFonts w:eastAsia="Calibri"/>
                <w:kern w:val="2"/>
                <w:szCs w:val="24"/>
                <w:lang w:val="nl-NL"/>
                <w14:ligatures w14:val="standardContextual"/>
              </w:rPr>
            </w:pPr>
            <w:r w:rsidRPr="00E42A62">
              <w:rPr>
                <w:rFonts w:eastAsia="Calibri"/>
                <w:kern w:val="2"/>
                <w:szCs w:val="24"/>
                <w:lang w:val="nl-NL"/>
                <w14:ligatures w14:val="standardContextual"/>
              </w:rPr>
              <w:t>- Độ bền xé rách (KN/m), min, phương pháp thử: ISO 6383/1:2015;</w:t>
            </w:r>
            <w:r w:rsidR="009F2EFF" w:rsidRPr="00E42A62">
              <w:rPr>
                <w:rFonts w:eastAsia="Calibri"/>
                <w:kern w:val="2"/>
                <w:szCs w:val="24"/>
                <w:lang w:val="nl-NL"/>
                <w14:ligatures w14:val="standardContextual"/>
              </w:rPr>
              <w:t xml:space="preserve"> </w:t>
            </w:r>
            <w:r w:rsidRPr="00E42A62">
              <w:rPr>
                <w:rFonts w:eastAsia="Calibri"/>
                <w:kern w:val="2"/>
                <w:szCs w:val="24"/>
                <w:lang w:val="nl-NL"/>
                <w14:ligatures w14:val="standardContextual"/>
              </w:rPr>
              <w:t>theo chiều dọc và chiều ngang, đạt mức: ≥ 50</w:t>
            </w:r>
          </w:p>
          <w:p w14:paraId="57C3B0B6" w14:textId="30E81C47" w:rsidR="009178CD" w:rsidRPr="00E42A62" w:rsidRDefault="009178CD" w:rsidP="009178CD">
            <w:pPr>
              <w:autoSpaceDE w:val="0"/>
              <w:autoSpaceDN w:val="0"/>
              <w:adjustRightInd w:val="0"/>
              <w:rPr>
                <w:rFonts w:eastAsia="Calibri"/>
                <w:kern w:val="2"/>
                <w:szCs w:val="24"/>
                <w:lang w:val="nl-NL"/>
                <w14:ligatures w14:val="standardContextual"/>
              </w:rPr>
            </w:pPr>
            <w:r w:rsidRPr="00E42A62">
              <w:rPr>
                <w:rFonts w:eastAsia="Calibri"/>
                <w:kern w:val="2"/>
                <w:szCs w:val="24"/>
                <w:lang w:val="nl-NL"/>
                <w14:ligatures w14:val="standardContextual"/>
              </w:rPr>
              <w:t>4. Giới hạn mức xâm nhập của các độc tố</w:t>
            </w:r>
          </w:p>
          <w:p w14:paraId="0B756717" w14:textId="391EDA3C" w:rsidR="00CA4D90" w:rsidRPr="00E42A62" w:rsidRDefault="009178CD" w:rsidP="009178CD">
            <w:pPr>
              <w:autoSpaceDE w:val="0"/>
              <w:autoSpaceDN w:val="0"/>
              <w:adjustRightInd w:val="0"/>
              <w:rPr>
                <w:rFonts w:eastAsia="Calibri"/>
                <w:kern w:val="2"/>
                <w:szCs w:val="24"/>
                <w:lang w:val="nl-NL"/>
                <w14:ligatures w14:val="standardContextual"/>
              </w:rPr>
            </w:pPr>
            <w:r w:rsidRPr="00E42A62">
              <w:rPr>
                <w:szCs w:val="24"/>
                <w:lang w:val="nl-NL"/>
              </w:rPr>
              <w:t>Theo yêu cầu kỹ thuật của QCVN 12-1</w:t>
            </w:r>
            <w:r w:rsidRPr="00E42A62">
              <w:rPr>
                <w:rFonts w:eastAsia="Calibri"/>
                <w:kern w:val="2"/>
                <w:szCs w:val="24"/>
                <w:lang w:val="nl-NL"/>
                <w14:ligatures w14:val="standardContextual"/>
              </w:rPr>
              <w:t>:2011/BYT Quy chuẩn kỹ thuật quốc gia về an toàn vệ sinh đối với bao bì, dụng cụ bằng nhựa tổng hợp tiếp xúc trực tiếp với thực phẩm</w:t>
            </w:r>
            <w:r w:rsidR="009F2EFF" w:rsidRPr="00E42A62">
              <w:rPr>
                <w:rFonts w:eastAsia="Calibri"/>
                <w:kern w:val="2"/>
                <w:szCs w:val="24"/>
                <w:lang w:val="nl-NL"/>
                <w14:ligatures w14:val="standardContextual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8B5D" w14:textId="77777777" w:rsidR="007C552A" w:rsidRPr="0049615A" w:rsidRDefault="007C552A" w:rsidP="00B878AE">
            <w:pPr>
              <w:jc w:val="center"/>
            </w:pPr>
            <w:r>
              <w:t>Đạt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F367E" w14:textId="77777777" w:rsidR="007C552A" w:rsidRDefault="007C552A" w:rsidP="00B878AE">
            <w:pPr>
              <w:jc w:val="center"/>
            </w:pPr>
          </w:p>
        </w:tc>
      </w:tr>
      <w:tr w:rsidR="007C552A" w:rsidRPr="0049615A" w14:paraId="40B57A7E" w14:textId="77777777" w:rsidTr="00B878AE">
        <w:trPr>
          <w:trHeight w:val="42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98F6" w14:textId="77777777" w:rsidR="007C552A" w:rsidRPr="0049615A" w:rsidRDefault="007C552A" w:rsidP="00B878AE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4EE3F" w14:textId="77777777" w:rsidR="00CA4D90" w:rsidRDefault="00CA4D90" w:rsidP="00B878AE">
            <w:pPr>
              <w:rPr>
                <w:lang w:val="nl-NL"/>
              </w:rPr>
            </w:pPr>
          </w:p>
          <w:p w14:paraId="0D612323" w14:textId="77777777" w:rsidR="007C552A" w:rsidRDefault="00CA4D90" w:rsidP="00B878AE">
            <w:pPr>
              <w:rPr>
                <w:lang w:val="nl-NL"/>
              </w:rPr>
            </w:pPr>
            <w:r>
              <w:rPr>
                <w:lang w:val="nl-NL"/>
              </w:rPr>
              <w:t>K</w:t>
            </w:r>
            <w:r w:rsidR="007C552A">
              <w:rPr>
                <w:lang w:val="nl-NL"/>
              </w:rPr>
              <w:t xml:space="preserve">hông đáp ứng </w:t>
            </w:r>
            <w:r w:rsidR="009178CD">
              <w:rPr>
                <w:lang w:val="nl-NL"/>
              </w:rPr>
              <w:t xml:space="preserve">một trong các </w:t>
            </w:r>
            <w:r w:rsidR="007C552A">
              <w:rPr>
                <w:lang w:val="nl-NL"/>
              </w:rPr>
              <w:t>yêu cầu trên</w:t>
            </w:r>
          </w:p>
          <w:p w14:paraId="4652D5A8" w14:textId="0BA9D51B" w:rsidR="00CA4D90" w:rsidRPr="00A449C1" w:rsidRDefault="00CA4D90" w:rsidP="00B878AE">
            <w:pPr>
              <w:rPr>
                <w:lang w:val="nl-N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6206" w14:textId="77777777" w:rsidR="007C552A" w:rsidRPr="00E42A62" w:rsidRDefault="007C552A" w:rsidP="00B878AE">
            <w:pPr>
              <w:jc w:val="center"/>
              <w:rPr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C71C5" w14:textId="77777777" w:rsidR="007C552A" w:rsidRDefault="007C552A" w:rsidP="00B878AE">
            <w:pPr>
              <w:jc w:val="center"/>
            </w:pPr>
            <w:r>
              <w:t>Không đạt</w:t>
            </w:r>
          </w:p>
        </w:tc>
      </w:tr>
      <w:tr w:rsidR="007C552A" w:rsidRPr="001C7867" w14:paraId="42B6D3C6" w14:textId="77777777" w:rsidTr="00B878AE">
        <w:trPr>
          <w:trHeight w:val="52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0B25" w14:textId="77777777" w:rsidR="007C552A" w:rsidRPr="0049615A" w:rsidRDefault="007C552A" w:rsidP="00B878AE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5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D35F9" w14:textId="5F47F41D" w:rsidR="007C552A" w:rsidRPr="00C546F3" w:rsidRDefault="007C552A" w:rsidP="00B878AE">
            <w:pPr>
              <w:rPr>
                <w:b/>
                <w:bCs/>
                <w:iCs/>
                <w:szCs w:val="24"/>
                <w:lang w:val="nl-NL"/>
              </w:rPr>
            </w:pPr>
            <w:r w:rsidRPr="00C546F3">
              <w:rPr>
                <w:b/>
                <w:bCs/>
                <w:iCs/>
                <w:color w:val="000000"/>
                <w:szCs w:val="24"/>
                <w:lang w:val="nl-NL"/>
              </w:rPr>
              <w:t xml:space="preserve">Yêu cầu về </w:t>
            </w:r>
            <w:r w:rsidR="00D06D7A">
              <w:rPr>
                <w:b/>
                <w:bCs/>
                <w:iCs/>
                <w:color w:val="000000"/>
                <w:szCs w:val="24"/>
                <w:lang w:val="nl-NL"/>
              </w:rPr>
              <w:t>bảo hành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7FC0" w14:textId="77777777" w:rsidR="007C552A" w:rsidRPr="00E42A62" w:rsidRDefault="007C552A" w:rsidP="00B878AE">
            <w:pPr>
              <w:jc w:val="center"/>
              <w:rPr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DD0F9" w14:textId="77777777" w:rsidR="007C552A" w:rsidRPr="00E42A62" w:rsidRDefault="007C552A" w:rsidP="00B878AE">
            <w:pPr>
              <w:jc w:val="center"/>
              <w:rPr>
                <w:lang w:val="nl-NL"/>
              </w:rPr>
            </w:pPr>
          </w:p>
        </w:tc>
      </w:tr>
      <w:tr w:rsidR="007C552A" w:rsidRPr="0049615A" w14:paraId="53158372" w14:textId="77777777" w:rsidTr="00B878AE">
        <w:trPr>
          <w:trHeight w:val="692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E71B4F" w14:textId="77777777" w:rsidR="007C552A" w:rsidRPr="0049615A" w:rsidRDefault="007C552A" w:rsidP="00B878AE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A3934" w14:textId="77777777" w:rsidR="00CA4D90" w:rsidRPr="00E42A62" w:rsidRDefault="00CA4D90" w:rsidP="00B878AE">
            <w:pPr>
              <w:spacing w:line="264" w:lineRule="auto"/>
              <w:rPr>
                <w:lang w:val="nl-NL"/>
              </w:rPr>
            </w:pPr>
          </w:p>
          <w:p w14:paraId="0B1DA75A" w14:textId="77777777" w:rsidR="007C552A" w:rsidRPr="00E42A62" w:rsidRDefault="007C552A" w:rsidP="00B878AE">
            <w:pPr>
              <w:spacing w:line="264" w:lineRule="auto"/>
              <w:rPr>
                <w:lang w:val="nl-NL"/>
              </w:rPr>
            </w:pPr>
            <w:r w:rsidRPr="00E42A62">
              <w:rPr>
                <w:lang w:val="nl-NL"/>
              </w:rPr>
              <w:t xml:space="preserve">Có đề xuất đáp ứng yêu cầu về </w:t>
            </w:r>
            <w:r w:rsidR="00D06D7A" w:rsidRPr="00E42A62">
              <w:rPr>
                <w:lang w:val="nl-NL"/>
              </w:rPr>
              <w:t>bảo hành</w:t>
            </w:r>
            <w:r w:rsidRPr="00E42A62">
              <w:rPr>
                <w:lang w:val="nl-NL"/>
              </w:rPr>
              <w:t xml:space="preserve"> theo Mục </w:t>
            </w:r>
            <w:r w:rsidR="00D06D7A" w:rsidRPr="00E42A62">
              <w:rPr>
                <w:lang w:val="nl-NL"/>
              </w:rPr>
              <w:t>2</w:t>
            </w:r>
            <w:r w:rsidRPr="00E42A62">
              <w:rPr>
                <w:lang w:val="nl-NL"/>
              </w:rPr>
              <w:t>.4 chương V của E-HSMT</w:t>
            </w:r>
          </w:p>
          <w:p w14:paraId="0F0F9160" w14:textId="5F56418D" w:rsidR="00CA4D90" w:rsidRPr="00AB36C4" w:rsidRDefault="00CA4D90" w:rsidP="00B878AE">
            <w:pPr>
              <w:spacing w:line="264" w:lineRule="auto"/>
              <w:rPr>
                <w:szCs w:val="24"/>
                <w:lang w:val="nl-N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C419" w14:textId="77777777" w:rsidR="007C552A" w:rsidRDefault="007C552A" w:rsidP="00B878AE">
            <w:pPr>
              <w:jc w:val="center"/>
            </w:pPr>
            <w:r>
              <w:t>Đạt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7E412" w14:textId="77777777" w:rsidR="007C552A" w:rsidRDefault="007C552A" w:rsidP="00B878AE">
            <w:pPr>
              <w:jc w:val="center"/>
            </w:pPr>
          </w:p>
        </w:tc>
      </w:tr>
      <w:tr w:rsidR="007C552A" w:rsidRPr="0049615A" w14:paraId="5BFB662B" w14:textId="77777777" w:rsidTr="00B878AE">
        <w:trPr>
          <w:trHeight w:val="476"/>
        </w:trPr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7E75" w14:textId="77777777" w:rsidR="007C552A" w:rsidRPr="0049615A" w:rsidRDefault="007C552A" w:rsidP="00B878AE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48764" w14:textId="77777777" w:rsidR="00CA4D90" w:rsidRDefault="00CA4D90" w:rsidP="00B878AE">
            <w:pPr>
              <w:rPr>
                <w:lang w:val="nl-NL"/>
              </w:rPr>
            </w:pPr>
          </w:p>
          <w:p w14:paraId="6005F35E" w14:textId="77777777" w:rsidR="007C552A" w:rsidRDefault="007C552A" w:rsidP="00B878AE">
            <w:pPr>
              <w:rPr>
                <w:lang w:val="nl-NL"/>
              </w:rPr>
            </w:pPr>
            <w:r w:rsidRPr="00D160D9">
              <w:rPr>
                <w:lang w:val="nl-NL"/>
              </w:rPr>
              <w:t xml:space="preserve">Không đáp ứng </w:t>
            </w:r>
            <w:r w:rsidR="00DF1830">
              <w:rPr>
                <w:lang w:val="nl-NL"/>
              </w:rPr>
              <w:t>cá</w:t>
            </w:r>
            <w:r w:rsidRPr="00D160D9">
              <w:rPr>
                <w:lang w:val="nl-NL"/>
              </w:rPr>
              <w:t xml:space="preserve">c yêu cầu </w:t>
            </w:r>
          </w:p>
          <w:p w14:paraId="3FE04ABC" w14:textId="190B4294" w:rsidR="00CA4D90" w:rsidRPr="00D160D9" w:rsidRDefault="00CA4D90" w:rsidP="00B878AE">
            <w:pPr>
              <w:rPr>
                <w:lang w:val="nl-N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EE6F" w14:textId="77777777" w:rsidR="007C552A" w:rsidRPr="00E42A62" w:rsidRDefault="007C552A" w:rsidP="00B878AE">
            <w:pPr>
              <w:jc w:val="center"/>
              <w:rPr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ACD87" w14:textId="77777777" w:rsidR="007C552A" w:rsidRDefault="007C552A" w:rsidP="00B878AE">
            <w:pPr>
              <w:jc w:val="center"/>
            </w:pPr>
            <w:r>
              <w:t>Không đạt</w:t>
            </w:r>
          </w:p>
        </w:tc>
      </w:tr>
      <w:tr w:rsidR="007C552A" w:rsidRPr="001C7867" w14:paraId="2F55C2D2" w14:textId="77777777" w:rsidTr="00B878AE">
        <w:trPr>
          <w:trHeight w:val="42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B6D51" w14:textId="77777777" w:rsidR="007C552A" w:rsidRPr="0049615A" w:rsidRDefault="007C552A" w:rsidP="00B878AE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6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D9345" w14:textId="26AF367E" w:rsidR="007C552A" w:rsidRPr="009E5A36" w:rsidRDefault="009E5A36" w:rsidP="00B878AE">
            <w:pPr>
              <w:rPr>
                <w:b/>
                <w:bCs/>
                <w:i/>
                <w:szCs w:val="24"/>
                <w:lang w:val="nl-NL"/>
              </w:rPr>
            </w:pPr>
            <w:r w:rsidRPr="009E5A36">
              <w:rPr>
                <w:b/>
                <w:bCs/>
                <w:szCs w:val="24"/>
                <w:lang w:val="nl-NL"/>
              </w:rPr>
              <w:t xml:space="preserve">Yêu cầu </w:t>
            </w:r>
            <w:bookmarkStart w:id="1" w:name="_Hlk205910122"/>
            <w:r w:rsidRPr="009E5A36">
              <w:rPr>
                <w:b/>
                <w:bCs/>
                <w:szCs w:val="24"/>
                <w:lang w:val="nl-NL"/>
              </w:rPr>
              <w:t>k</w:t>
            </w:r>
            <w:r w:rsidRPr="00E42A62">
              <w:rPr>
                <w:b/>
                <w:bCs/>
                <w:szCs w:val="24"/>
                <w:lang w:val="nl-NL"/>
              </w:rPr>
              <w:t>iểm tra</w:t>
            </w:r>
            <w:bookmarkEnd w:id="1"/>
            <w:r w:rsidRPr="00E42A62">
              <w:rPr>
                <w:b/>
                <w:bCs/>
                <w:szCs w:val="24"/>
                <w:lang w:val="nl-NL"/>
              </w:rPr>
              <w:t xml:space="preserve"> </w:t>
            </w:r>
            <w:r w:rsidR="003677AD" w:rsidRPr="00E42A62">
              <w:rPr>
                <w:b/>
                <w:bCs/>
                <w:szCs w:val="24"/>
                <w:lang w:val="nl-NL"/>
              </w:rPr>
              <w:t>thử nghiệm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858C" w14:textId="77777777" w:rsidR="007C552A" w:rsidRPr="00E42A62" w:rsidRDefault="007C552A" w:rsidP="00B878AE">
            <w:pPr>
              <w:jc w:val="center"/>
              <w:rPr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B30A4" w14:textId="77777777" w:rsidR="007C552A" w:rsidRPr="00E42A62" w:rsidRDefault="007C552A" w:rsidP="00B878AE">
            <w:pPr>
              <w:jc w:val="center"/>
              <w:rPr>
                <w:lang w:val="nl-NL"/>
              </w:rPr>
            </w:pPr>
          </w:p>
        </w:tc>
      </w:tr>
      <w:tr w:rsidR="00E42A62" w:rsidRPr="00E42A62" w14:paraId="1A61C58F" w14:textId="77777777" w:rsidTr="00B878AE">
        <w:trPr>
          <w:trHeight w:val="42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7E57" w14:textId="77777777" w:rsidR="00E42A62" w:rsidRDefault="00E42A62" w:rsidP="00E42A62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C9B1E" w14:textId="77777777" w:rsidR="00E42A62" w:rsidRPr="00E42A62" w:rsidRDefault="00E42A62" w:rsidP="00E42A62">
            <w:pPr>
              <w:rPr>
                <w:lang w:val="nl-NL"/>
              </w:rPr>
            </w:pPr>
          </w:p>
          <w:p w14:paraId="5AA7741C" w14:textId="6F149AC0" w:rsidR="00E42A62" w:rsidRPr="00E42A62" w:rsidRDefault="00E42A62" w:rsidP="00E42A62">
            <w:pPr>
              <w:rPr>
                <w:lang w:val="nl-NL"/>
              </w:rPr>
            </w:pPr>
            <w:r w:rsidRPr="00E42A62">
              <w:rPr>
                <w:lang w:val="nl-NL"/>
              </w:rPr>
              <w:t>Có đề xuất đáp ứng quy định kiểm tra thử nghiệm</w:t>
            </w:r>
            <w:r w:rsidRPr="00E42A62">
              <w:rPr>
                <w:szCs w:val="24"/>
                <w:lang w:val="nl-NL"/>
              </w:rPr>
              <w:t xml:space="preserve"> theo </w:t>
            </w:r>
            <w:r w:rsidR="001C7867">
              <w:rPr>
                <w:szCs w:val="24"/>
                <w:lang w:val="nl-NL"/>
              </w:rPr>
              <w:t xml:space="preserve">Khoản 3.3 </w:t>
            </w:r>
            <w:bookmarkStart w:id="2" w:name="_GoBack"/>
            <w:bookmarkEnd w:id="2"/>
            <w:r w:rsidRPr="00E42A62">
              <w:rPr>
                <w:szCs w:val="24"/>
                <w:lang w:val="nl-NL"/>
              </w:rPr>
              <w:t xml:space="preserve">Mục 3 </w:t>
            </w:r>
            <w:r w:rsidRPr="00E42A62">
              <w:rPr>
                <w:lang w:val="nl-NL"/>
              </w:rPr>
              <w:t>chương V của E-HSMT</w:t>
            </w:r>
          </w:p>
          <w:p w14:paraId="70BAB954" w14:textId="77777777" w:rsidR="00E42A62" w:rsidRPr="009E5A36" w:rsidRDefault="00E42A62" w:rsidP="00E42A62">
            <w:pPr>
              <w:rPr>
                <w:b/>
                <w:bCs/>
                <w:szCs w:val="24"/>
                <w:lang w:val="nl-N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B0AB" w14:textId="651E4870" w:rsidR="00E42A62" w:rsidRPr="00E42A62" w:rsidRDefault="00E42A62" w:rsidP="00E42A62">
            <w:pPr>
              <w:jc w:val="center"/>
              <w:rPr>
                <w:lang w:val="nl-NL"/>
              </w:rPr>
            </w:pPr>
            <w:r>
              <w:rPr>
                <w:szCs w:val="24"/>
              </w:rPr>
              <w:t>Đạt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A725B" w14:textId="77777777" w:rsidR="00E42A62" w:rsidRPr="00E42A62" w:rsidRDefault="00E42A62" w:rsidP="00E42A62">
            <w:pPr>
              <w:jc w:val="center"/>
              <w:rPr>
                <w:lang w:val="nl-NL"/>
              </w:rPr>
            </w:pPr>
          </w:p>
        </w:tc>
      </w:tr>
      <w:tr w:rsidR="00E42A62" w:rsidRPr="00E42A62" w14:paraId="2A54336D" w14:textId="77777777" w:rsidTr="00B878AE">
        <w:trPr>
          <w:trHeight w:val="42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5292" w14:textId="77777777" w:rsidR="00E42A62" w:rsidRDefault="00E42A62" w:rsidP="00E42A62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DCA9A" w14:textId="77777777" w:rsidR="00E42A62" w:rsidRDefault="00E42A62" w:rsidP="00E42A62">
            <w:pPr>
              <w:ind w:firstLine="8"/>
              <w:rPr>
                <w:bCs/>
                <w:iCs/>
                <w:lang w:val="nl-NL"/>
              </w:rPr>
            </w:pPr>
          </w:p>
          <w:p w14:paraId="52E24E96" w14:textId="77777777" w:rsidR="00E42A62" w:rsidRDefault="00E42A62" w:rsidP="00E42A62">
            <w:pPr>
              <w:ind w:firstLine="8"/>
              <w:rPr>
                <w:bCs/>
                <w:iCs/>
                <w:lang w:val="nl-NL"/>
              </w:rPr>
            </w:pPr>
            <w:r w:rsidRPr="00F33542">
              <w:rPr>
                <w:bCs/>
                <w:iCs/>
                <w:lang w:val="nl-NL"/>
              </w:rPr>
              <w:t>Không đáp ứng yêu cầu</w:t>
            </w:r>
          </w:p>
          <w:p w14:paraId="15696FFA" w14:textId="77777777" w:rsidR="00E42A62" w:rsidRPr="009E5A36" w:rsidRDefault="00E42A62" w:rsidP="00E42A62">
            <w:pPr>
              <w:rPr>
                <w:b/>
                <w:bCs/>
                <w:szCs w:val="24"/>
                <w:lang w:val="nl-N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817F" w14:textId="77777777" w:rsidR="00E42A62" w:rsidRPr="00E42A62" w:rsidRDefault="00E42A62" w:rsidP="00E42A62">
            <w:pPr>
              <w:jc w:val="center"/>
              <w:rPr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99709" w14:textId="4EEDA5C3" w:rsidR="00E42A62" w:rsidRPr="00E42A62" w:rsidRDefault="00E42A62" w:rsidP="00E42A62">
            <w:pPr>
              <w:jc w:val="center"/>
              <w:rPr>
                <w:lang w:val="nl-NL"/>
              </w:rPr>
            </w:pPr>
            <w:r>
              <w:t>Không đạt</w:t>
            </w:r>
          </w:p>
        </w:tc>
      </w:tr>
      <w:tr w:rsidR="00E42A62" w:rsidRPr="001C7867" w14:paraId="4AC10A1F" w14:textId="77777777" w:rsidTr="00B878AE">
        <w:trPr>
          <w:trHeight w:val="42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8E42" w14:textId="0DFCF871" w:rsidR="00E42A62" w:rsidRDefault="00E42A62" w:rsidP="00B878AE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7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65D41" w14:textId="2EC0FDE4" w:rsidR="00E42A62" w:rsidRPr="009E5A36" w:rsidRDefault="00E42A62" w:rsidP="00B878AE">
            <w:pPr>
              <w:rPr>
                <w:b/>
                <w:bCs/>
                <w:szCs w:val="24"/>
                <w:lang w:val="nl-NL"/>
              </w:rPr>
            </w:pPr>
            <w:r>
              <w:rPr>
                <w:b/>
                <w:bCs/>
                <w:szCs w:val="24"/>
                <w:lang w:val="nl-NL"/>
              </w:rPr>
              <w:t xml:space="preserve">Yêu cầu về những tài liệu cung cấp trước thời điểm giao nhận hàng hóa với các điểm kho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7A60" w14:textId="77777777" w:rsidR="00E42A62" w:rsidRPr="00E42A62" w:rsidRDefault="00E42A62" w:rsidP="00B878AE">
            <w:pPr>
              <w:jc w:val="center"/>
              <w:rPr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7A711" w14:textId="77777777" w:rsidR="00E42A62" w:rsidRPr="00E42A62" w:rsidRDefault="00E42A62" w:rsidP="00B878AE">
            <w:pPr>
              <w:jc w:val="center"/>
              <w:rPr>
                <w:lang w:val="nl-NL"/>
              </w:rPr>
            </w:pPr>
          </w:p>
        </w:tc>
      </w:tr>
      <w:tr w:rsidR="007C552A" w:rsidRPr="0049615A" w14:paraId="025FBD48" w14:textId="77777777" w:rsidTr="00B878AE">
        <w:trPr>
          <w:trHeight w:val="629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1FB175" w14:textId="305F6733" w:rsidR="007C552A" w:rsidRPr="00F33542" w:rsidRDefault="007C552A" w:rsidP="00E42A62">
            <w:pPr>
              <w:rPr>
                <w:b/>
                <w:lang w:val="nl-NL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A6072" w14:textId="77777777" w:rsidR="00CA4D90" w:rsidRPr="00E42A62" w:rsidRDefault="00CA4D90" w:rsidP="00B878AE">
            <w:pPr>
              <w:rPr>
                <w:lang w:val="nl-NL"/>
              </w:rPr>
            </w:pPr>
          </w:p>
          <w:p w14:paraId="2AC0BC6D" w14:textId="3E724FD3" w:rsidR="007C552A" w:rsidRPr="000731DB" w:rsidRDefault="00E42A62" w:rsidP="00B878AE">
            <w:pPr>
              <w:rPr>
                <w:szCs w:val="24"/>
                <w:lang w:val="nl-NL"/>
              </w:rPr>
            </w:pPr>
            <w:r w:rsidRPr="000731DB">
              <w:rPr>
                <w:iCs/>
                <w:spacing w:val="-4"/>
                <w:szCs w:val="24"/>
                <w:lang w:val="nl-NL"/>
              </w:rPr>
              <w:t xml:space="preserve">Cam kết bảo hành của Nhà thầu hoặc nhà sản xuất; </w:t>
            </w:r>
            <w:r w:rsidRPr="000731DB">
              <w:rPr>
                <w:spacing w:val="-4"/>
                <w:szCs w:val="24"/>
                <w:lang w:val="nl-NL"/>
              </w:rPr>
              <w:t xml:space="preserve">Giấy chứng nhận xuất xứ (CO) và chất lượng (CQ) </w:t>
            </w:r>
            <w:r w:rsidRPr="000731DB">
              <w:rPr>
                <w:i/>
                <w:spacing w:val="-4"/>
                <w:szCs w:val="24"/>
                <w:lang w:val="nl-NL"/>
              </w:rPr>
              <w:t>(đối với hàng nhập khẩu)</w:t>
            </w:r>
            <w:r w:rsidRPr="000731DB">
              <w:rPr>
                <w:spacing w:val="-4"/>
                <w:szCs w:val="24"/>
                <w:lang w:val="nl-NL"/>
              </w:rPr>
              <w:t xml:space="preserve"> hoặc Giấy chứng nhận xuất xưởng </w:t>
            </w:r>
            <w:r w:rsidRPr="000731DB">
              <w:rPr>
                <w:i/>
                <w:spacing w:val="-4"/>
                <w:szCs w:val="24"/>
                <w:lang w:val="nl-NL"/>
              </w:rPr>
              <w:t>(đối với hàng sản xuất trong nước)</w:t>
            </w:r>
            <w:r w:rsidRPr="000731DB">
              <w:rPr>
                <w:spacing w:val="-4"/>
                <w:szCs w:val="24"/>
                <w:lang w:val="nl-NL"/>
              </w:rPr>
              <w:t xml:space="preserve"> hoặc tài liệu có giá trị tương đương</w:t>
            </w:r>
            <w:r w:rsidRPr="000731DB">
              <w:rPr>
                <w:color w:val="000000"/>
                <w:spacing w:val="-4"/>
                <w:szCs w:val="24"/>
                <w:lang w:val="nl-NL"/>
              </w:rPr>
              <w:t>.</w:t>
            </w:r>
          </w:p>
          <w:p w14:paraId="42E78DB3" w14:textId="1C4F56C6" w:rsidR="00CA4D90" w:rsidRPr="00F33542" w:rsidRDefault="00CA4D90" w:rsidP="00B878AE">
            <w:pPr>
              <w:rPr>
                <w:b/>
                <w:i/>
                <w:szCs w:val="24"/>
                <w:lang w:val="nl-N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EEB5" w14:textId="77777777" w:rsidR="007C552A" w:rsidRPr="00F33542" w:rsidRDefault="007C552A" w:rsidP="00B878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Đạt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97810" w14:textId="77777777" w:rsidR="007C552A" w:rsidRDefault="007C552A" w:rsidP="00B878AE">
            <w:pPr>
              <w:jc w:val="center"/>
            </w:pPr>
          </w:p>
        </w:tc>
      </w:tr>
      <w:tr w:rsidR="007C552A" w:rsidRPr="0049615A" w14:paraId="1ECF1BD9" w14:textId="77777777" w:rsidTr="00B878AE">
        <w:trPr>
          <w:trHeight w:val="602"/>
        </w:trPr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20DD" w14:textId="77777777" w:rsidR="007C552A" w:rsidRPr="00F33542" w:rsidRDefault="007C552A" w:rsidP="00B878AE">
            <w:pPr>
              <w:jc w:val="center"/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E5639" w14:textId="77777777" w:rsidR="00CA4D90" w:rsidRDefault="00CA4D90" w:rsidP="00B878AE">
            <w:pPr>
              <w:ind w:firstLine="8"/>
              <w:rPr>
                <w:bCs/>
                <w:iCs/>
                <w:lang w:val="nl-NL"/>
              </w:rPr>
            </w:pPr>
          </w:p>
          <w:p w14:paraId="6E36BD0F" w14:textId="77777777" w:rsidR="000731DB" w:rsidRDefault="000731DB" w:rsidP="000731DB">
            <w:pPr>
              <w:rPr>
                <w:lang w:val="nl-NL"/>
              </w:rPr>
            </w:pPr>
            <w:r>
              <w:rPr>
                <w:lang w:val="nl-NL"/>
              </w:rPr>
              <w:t>Không đáp ứng một trong các yêu cầu trên</w:t>
            </w:r>
          </w:p>
          <w:p w14:paraId="7D12907B" w14:textId="3F097AEA" w:rsidR="00CA4D90" w:rsidRPr="00F33542" w:rsidRDefault="00CA4D90" w:rsidP="00B878AE">
            <w:pPr>
              <w:ind w:firstLine="8"/>
              <w:rPr>
                <w:bCs/>
                <w:iCs/>
                <w:lang w:val="nl-N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B97E" w14:textId="77777777" w:rsidR="007C552A" w:rsidRPr="000731DB" w:rsidRDefault="007C552A" w:rsidP="00B878AE">
            <w:pPr>
              <w:jc w:val="center"/>
              <w:rPr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1E585" w14:textId="77777777" w:rsidR="007C552A" w:rsidRDefault="007C552A" w:rsidP="00B878AE">
            <w:pPr>
              <w:jc w:val="center"/>
            </w:pPr>
            <w:r>
              <w:t>Không đạt</w:t>
            </w:r>
          </w:p>
        </w:tc>
      </w:tr>
    </w:tbl>
    <w:p w14:paraId="11630AA6" w14:textId="1F9C4179" w:rsidR="007C552A" w:rsidRDefault="007C552A" w:rsidP="00450A09">
      <w:pPr>
        <w:spacing w:before="80" w:after="80"/>
        <w:ind w:firstLine="709"/>
        <w:rPr>
          <w:sz w:val="28"/>
          <w:szCs w:val="28"/>
          <w:lang w:val="es-ES"/>
        </w:rPr>
      </w:pPr>
    </w:p>
    <w:p w14:paraId="48887727" w14:textId="364FF5D9" w:rsidR="007C552A" w:rsidRDefault="007C552A" w:rsidP="00450A09">
      <w:pPr>
        <w:spacing w:before="80" w:after="80"/>
        <w:ind w:firstLine="709"/>
        <w:rPr>
          <w:sz w:val="28"/>
          <w:szCs w:val="28"/>
          <w:lang w:val="es-ES"/>
        </w:rPr>
      </w:pPr>
    </w:p>
    <w:p w14:paraId="34976824" w14:textId="2F82EC8B" w:rsidR="007C552A" w:rsidRDefault="007C552A" w:rsidP="00450A09">
      <w:pPr>
        <w:spacing w:before="80" w:after="80"/>
        <w:ind w:firstLine="709"/>
        <w:rPr>
          <w:sz w:val="28"/>
          <w:szCs w:val="28"/>
          <w:lang w:val="es-ES"/>
        </w:rPr>
      </w:pPr>
    </w:p>
    <w:p w14:paraId="4CB96491" w14:textId="77777777" w:rsidR="007C552A" w:rsidRPr="00F46DE2" w:rsidRDefault="007C552A" w:rsidP="00450A09">
      <w:pPr>
        <w:spacing w:before="80" w:after="80"/>
        <w:ind w:firstLine="709"/>
        <w:rPr>
          <w:sz w:val="28"/>
          <w:szCs w:val="28"/>
          <w:lang w:val="nl-NL"/>
        </w:rPr>
      </w:pPr>
    </w:p>
    <w:sectPr w:rsidR="007C552A" w:rsidRPr="00F46DE2" w:rsidSect="00A45C7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848B3"/>
    <w:multiLevelType w:val="hybridMultilevel"/>
    <w:tmpl w:val="ADDE9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161EC"/>
    <w:multiLevelType w:val="hybridMultilevel"/>
    <w:tmpl w:val="5D72748E"/>
    <w:lvl w:ilvl="0" w:tplc="3976B78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475370"/>
    <w:multiLevelType w:val="hybridMultilevel"/>
    <w:tmpl w:val="059C9D64"/>
    <w:lvl w:ilvl="0" w:tplc="8EC826D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911088"/>
    <w:multiLevelType w:val="hybridMultilevel"/>
    <w:tmpl w:val="B89254AA"/>
    <w:lvl w:ilvl="0" w:tplc="5ED0EE4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A09"/>
    <w:rsid w:val="00001DEB"/>
    <w:rsid w:val="000404DE"/>
    <w:rsid w:val="000731DB"/>
    <w:rsid w:val="00093B74"/>
    <w:rsid w:val="001269E5"/>
    <w:rsid w:val="00172F2A"/>
    <w:rsid w:val="001965A5"/>
    <w:rsid w:val="001C7867"/>
    <w:rsid w:val="002911B1"/>
    <w:rsid w:val="003677AD"/>
    <w:rsid w:val="00450A09"/>
    <w:rsid w:val="00494B7F"/>
    <w:rsid w:val="0061452E"/>
    <w:rsid w:val="006421C7"/>
    <w:rsid w:val="006A1F1E"/>
    <w:rsid w:val="006E505C"/>
    <w:rsid w:val="006F2BB6"/>
    <w:rsid w:val="007C552A"/>
    <w:rsid w:val="0085724B"/>
    <w:rsid w:val="0086537D"/>
    <w:rsid w:val="0091422D"/>
    <w:rsid w:val="009178CD"/>
    <w:rsid w:val="00986213"/>
    <w:rsid w:val="009C2804"/>
    <w:rsid w:val="009E5A36"/>
    <w:rsid w:val="009F2EFF"/>
    <w:rsid w:val="00A45C7D"/>
    <w:rsid w:val="00A51879"/>
    <w:rsid w:val="00AC7803"/>
    <w:rsid w:val="00AD7783"/>
    <w:rsid w:val="00BD1906"/>
    <w:rsid w:val="00C61BC1"/>
    <w:rsid w:val="00C9221C"/>
    <w:rsid w:val="00CA4D90"/>
    <w:rsid w:val="00CB43B5"/>
    <w:rsid w:val="00D06D7A"/>
    <w:rsid w:val="00D7435B"/>
    <w:rsid w:val="00D91A53"/>
    <w:rsid w:val="00D96377"/>
    <w:rsid w:val="00DF1830"/>
    <w:rsid w:val="00E101F5"/>
    <w:rsid w:val="00E42A62"/>
    <w:rsid w:val="00E74AD2"/>
    <w:rsid w:val="00F24A30"/>
    <w:rsid w:val="00F3272C"/>
    <w:rsid w:val="00F4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771684"/>
  <w15:docId w15:val="{EDC67A79-7C93-4C2A-B8BD-3EDEA6B82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A0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01F5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after="200"/>
      <w:jc w:val="left"/>
      <w:outlineLvl w:val="0"/>
    </w:pPr>
    <w:rPr>
      <w:rFonts w:asciiTheme="majorHAnsi" w:eastAsiaTheme="minorHAnsi" w:hAnsiTheme="majorHAnsi" w:cstheme="minorBidi"/>
      <w:iCs/>
      <w:color w:val="FFFFFF"/>
      <w:sz w:val="28"/>
      <w:szCs w:val="3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01F5"/>
    <w:pPr>
      <w:spacing w:before="200" w:after="60"/>
      <w:contextualSpacing/>
      <w:jc w:val="left"/>
      <w:outlineLvl w:val="1"/>
    </w:pPr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01F5"/>
    <w:pPr>
      <w:spacing w:before="200" w:after="100"/>
      <w:contextualSpacing/>
      <w:jc w:val="left"/>
      <w:outlineLvl w:val="2"/>
    </w:pPr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01F5"/>
    <w:pPr>
      <w:spacing w:before="200" w:after="100"/>
      <w:contextualSpacing/>
      <w:jc w:val="left"/>
      <w:outlineLvl w:val="3"/>
    </w:pPr>
    <w:rPr>
      <w:rFonts w:asciiTheme="majorHAnsi" w:eastAsiaTheme="majorEastAsia" w:hAnsiTheme="majorHAnsi" w:cstheme="majorBidi"/>
      <w:b/>
      <w:bCs/>
      <w:iCs/>
      <w:color w:val="365F91" w:themeColor="accent1" w:themeShade="BF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01F5"/>
    <w:pPr>
      <w:spacing w:before="200" w:after="100"/>
      <w:contextualSpacing/>
      <w:jc w:val="left"/>
      <w:outlineLvl w:val="4"/>
    </w:pPr>
    <w:rPr>
      <w:rFonts w:asciiTheme="majorHAnsi" w:eastAsiaTheme="majorEastAsia" w:hAnsiTheme="majorHAnsi" w:cstheme="majorBidi"/>
      <w:bCs/>
      <w:iCs/>
      <w:cap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01F5"/>
    <w:pPr>
      <w:spacing w:before="200" w:after="100"/>
      <w:contextualSpacing/>
      <w:jc w:val="left"/>
      <w:outlineLvl w:val="5"/>
    </w:pPr>
    <w:rPr>
      <w:rFonts w:asciiTheme="majorHAnsi" w:eastAsiaTheme="majorEastAsia" w:hAnsiTheme="majorHAnsi" w:cstheme="majorBidi"/>
      <w:iCs/>
      <w:color w:val="365F91" w:themeColor="accent1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01F5"/>
    <w:pPr>
      <w:spacing w:before="200" w:after="100"/>
      <w:contextualSpacing/>
      <w:jc w:val="left"/>
      <w:outlineLvl w:val="6"/>
    </w:pPr>
    <w:rPr>
      <w:rFonts w:asciiTheme="majorHAnsi" w:eastAsiaTheme="majorEastAsia" w:hAnsiTheme="majorHAnsi" w:cstheme="majorBidi"/>
      <w:iCs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01F5"/>
    <w:pPr>
      <w:spacing w:before="200" w:after="100"/>
      <w:contextualSpacing/>
      <w:jc w:val="left"/>
      <w:outlineLvl w:val="7"/>
    </w:pPr>
    <w:rPr>
      <w:rFonts w:asciiTheme="majorHAnsi" w:eastAsiaTheme="majorEastAsia" w:hAnsiTheme="majorHAnsi" w:cstheme="majorBidi"/>
      <w:iCs/>
      <w:color w:val="4F81BD" w:themeColor="accent1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01F5"/>
    <w:pPr>
      <w:spacing w:before="200" w:after="100"/>
      <w:contextualSpacing/>
      <w:jc w:val="left"/>
      <w:outlineLvl w:val="8"/>
    </w:pPr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01F5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01F5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01F5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01F5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01F5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01F5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01F5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01F5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01F5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101F5"/>
    <w:pPr>
      <w:spacing w:after="200" w:line="288" w:lineRule="auto"/>
      <w:jc w:val="left"/>
    </w:pPr>
    <w:rPr>
      <w:rFonts w:asciiTheme="minorHAnsi" w:eastAsiaTheme="minorHAnsi" w:hAnsiTheme="minorHAnsi" w:cstheme="minorBidi"/>
      <w:b/>
      <w:bCs/>
      <w:i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101F5"/>
    <w:pPr>
      <w:shd w:val="clear" w:color="auto" w:fill="FFFFFF" w:themeFill="background1"/>
      <w:spacing w:after="120"/>
      <w:jc w:val="left"/>
    </w:pPr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TitleChar">
    <w:name w:val="Title Char"/>
    <w:basedOn w:val="DefaultParagraphFont"/>
    <w:link w:val="Title"/>
    <w:uiPriority w:val="10"/>
    <w:rsid w:val="00E101F5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Subtitle">
    <w:name w:val="Subtitle"/>
    <w:basedOn w:val="Normal"/>
    <w:next w:val="Normal"/>
    <w:link w:val="SubtitleChar"/>
    <w:uiPriority w:val="11"/>
    <w:qFormat/>
    <w:rsid w:val="00E101F5"/>
    <w:pPr>
      <w:spacing w:before="200" w:after="360"/>
      <w:jc w:val="left"/>
    </w:pPr>
    <w:rPr>
      <w:rFonts w:asciiTheme="majorHAnsi" w:eastAsiaTheme="majorEastAsia" w:hAnsiTheme="majorHAnsi" w:cstheme="majorBidi"/>
      <w:iCs/>
      <w:color w:val="1F497D" w:themeColor="text2"/>
      <w:spacing w:val="2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101F5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Strong">
    <w:name w:val="Strong"/>
    <w:uiPriority w:val="22"/>
    <w:qFormat/>
    <w:rsid w:val="00E101F5"/>
    <w:rPr>
      <w:b/>
      <w:bCs/>
      <w:spacing w:val="0"/>
    </w:rPr>
  </w:style>
  <w:style w:type="character" w:styleId="Emphasis">
    <w:name w:val="Emphasis"/>
    <w:uiPriority w:val="20"/>
    <w:qFormat/>
    <w:rsid w:val="00E101F5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NoSpacing">
    <w:name w:val="No Spacing"/>
    <w:basedOn w:val="Normal"/>
    <w:uiPriority w:val="1"/>
    <w:qFormat/>
    <w:rsid w:val="00E101F5"/>
    <w:pPr>
      <w:jc w:val="left"/>
    </w:pPr>
    <w:rPr>
      <w:rFonts w:asciiTheme="minorHAnsi" w:eastAsiaTheme="minorHAnsi" w:hAnsiTheme="minorHAnsi" w:cstheme="minorBidi"/>
      <w:iCs/>
      <w:sz w:val="21"/>
      <w:szCs w:val="21"/>
    </w:rPr>
  </w:style>
  <w:style w:type="paragraph" w:styleId="ListParagraph">
    <w:name w:val="List Paragraph"/>
    <w:basedOn w:val="Normal"/>
    <w:uiPriority w:val="34"/>
    <w:qFormat/>
    <w:rsid w:val="00E101F5"/>
    <w:pPr>
      <w:numPr>
        <w:numId w:val="1"/>
      </w:numPr>
      <w:spacing w:after="200" w:line="288" w:lineRule="auto"/>
      <w:contextualSpacing/>
      <w:jc w:val="left"/>
    </w:pPr>
    <w:rPr>
      <w:rFonts w:asciiTheme="minorHAnsi" w:eastAsiaTheme="minorHAnsi" w:hAnsiTheme="minorHAnsi" w:cstheme="minorBidi"/>
      <w:iCs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E101F5"/>
    <w:pPr>
      <w:spacing w:after="200" w:line="288" w:lineRule="auto"/>
      <w:jc w:val="left"/>
    </w:pPr>
    <w:rPr>
      <w:rFonts w:asciiTheme="minorHAnsi" w:eastAsiaTheme="minorHAnsi" w:hAnsiTheme="minorHAnsi" w:cstheme="minorBidi"/>
      <w:b/>
      <w:i/>
      <w:iCs/>
      <w:color w:val="C0504D" w:themeColor="accent2"/>
      <w:szCs w:val="21"/>
    </w:rPr>
  </w:style>
  <w:style w:type="character" w:customStyle="1" w:styleId="QuoteChar">
    <w:name w:val="Quote Char"/>
    <w:basedOn w:val="DefaultParagraphFont"/>
    <w:link w:val="Quote"/>
    <w:uiPriority w:val="29"/>
    <w:rsid w:val="00E101F5"/>
    <w:rPr>
      <w:b/>
      <w:i/>
      <w:iCs/>
      <w:color w:val="C0504D" w:themeColor="accent2"/>
      <w:sz w:val="24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01F5"/>
    <w:pPr>
      <w:pBdr>
        <w:top w:val="dotted" w:sz="8" w:space="10" w:color="C0504D" w:themeColor="accent2"/>
        <w:bottom w:val="dotted" w:sz="8" w:space="10" w:color="C0504D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01F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E101F5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IntenseEmphasis">
    <w:name w:val="Intense Emphasis"/>
    <w:uiPriority w:val="21"/>
    <w:qFormat/>
    <w:rsid w:val="00E101F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E101F5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E101F5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E101F5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101F5"/>
    <w:pPr>
      <w:outlineLvl w:val="9"/>
    </w:pPr>
  </w:style>
  <w:style w:type="paragraph" w:styleId="TOC1">
    <w:name w:val="toc 1"/>
    <w:basedOn w:val="Normal"/>
    <w:next w:val="Normal"/>
    <w:autoRedefine/>
    <w:uiPriority w:val="39"/>
    <w:qFormat/>
    <w:rsid w:val="00450A09"/>
    <w:pPr>
      <w:tabs>
        <w:tab w:val="right" w:leader="dot" w:pos="9062"/>
      </w:tabs>
      <w:spacing w:before="80" w:after="8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Duong Truong Do</dc:creator>
  <cp:lastModifiedBy>Windows User</cp:lastModifiedBy>
  <cp:revision>5</cp:revision>
  <dcterms:created xsi:type="dcterms:W3CDTF">2026-04-06T01:48:00Z</dcterms:created>
  <dcterms:modified xsi:type="dcterms:W3CDTF">2026-04-11T14:51:00Z</dcterms:modified>
</cp:coreProperties>
</file>