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190E" w14:textId="77777777" w:rsidR="004E4D0B" w:rsidRPr="008B674C" w:rsidRDefault="004E4D0B" w:rsidP="004E4D0B">
      <w:pPr>
        <w:pStyle w:val="HeaderSectionVI"/>
        <w:widowControl w:val="0"/>
        <w:spacing w:after="120" w:line="276" w:lineRule="auto"/>
        <w:ind w:firstLine="709"/>
        <w:rPr>
          <w:sz w:val="26"/>
          <w:szCs w:val="26"/>
          <w:lang w:val="nl-NL"/>
        </w:rPr>
      </w:pPr>
      <w:bookmarkStart w:id="0" w:name="_Hlk214370098"/>
      <w:r w:rsidRPr="008B674C">
        <w:rPr>
          <w:sz w:val="26"/>
          <w:szCs w:val="26"/>
          <w:lang w:val="nl-NL"/>
        </w:rPr>
        <w:t>Phần 2. YÊU CẦU VỀ KỸ THUẬT</w:t>
      </w:r>
    </w:p>
    <w:p w14:paraId="553BD32D" w14:textId="77777777" w:rsidR="004E4D0B" w:rsidRPr="008B674C" w:rsidRDefault="004E4D0B" w:rsidP="004E4D0B">
      <w:pPr>
        <w:pStyle w:val="HeaderSectionVI"/>
        <w:widowControl w:val="0"/>
        <w:spacing w:after="120" w:line="276" w:lineRule="auto"/>
        <w:ind w:firstLine="709"/>
        <w:rPr>
          <w:sz w:val="26"/>
          <w:szCs w:val="26"/>
          <w:lang w:val="nl-NL"/>
        </w:rPr>
      </w:pPr>
      <w:bookmarkStart w:id="1" w:name="_Hlk224037657"/>
      <w:r w:rsidRPr="008B674C">
        <w:rPr>
          <w:sz w:val="26"/>
          <w:szCs w:val="26"/>
          <w:lang w:val="nl-NL"/>
        </w:rPr>
        <w:t>Chương V. YÊU CẦU VỀ KỸ THUẬT</w:t>
      </w:r>
    </w:p>
    <w:p w14:paraId="73213BD0" w14:textId="77777777" w:rsidR="004E4D0B" w:rsidRPr="008B674C" w:rsidRDefault="004E4D0B" w:rsidP="004E4D0B">
      <w:pPr>
        <w:pStyle w:val="Subtitle"/>
        <w:spacing w:before="120" w:after="120" w:line="276" w:lineRule="auto"/>
        <w:rPr>
          <w:sz w:val="26"/>
          <w:szCs w:val="26"/>
          <w:lang w:val="nl-NL"/>
        </w:rPr>
      </w:pPr>
    </w:p>
    <w:p w14:paraId="5D008BED" w14:textId="77777777" w:rsidR="004E4D0B" w:rsidRPr="008B674C" w:rsidRDefault="004E4D0B" w:rsidP="004E4D0B">
      <w:pPr>
        <w:pStyle w:val="HeaderSectionVI"/>
        <w:widowControl w:val="0"/>
        <w:spacing w:after="120" w:line="276" w:lineRule="auto"/>
        <w:ind w:firstLine="709"/>
        <w:jc w:val="both"/>
        <w:rPr>
          <w:sz w:val="26"/>
          <w:szCs w:val="26"/>
          <w:lang w:val="nl-NL"/>
        </w:rPr>
      </w:pPr>
      <w:r w:rsidRPr="008B674C">
        <w:rPr>
          <w:sz w:val="26"/>
          <w:szCs w:val="26"/>
          <w:lang w:val="nl-NL"/>
        </w:rPr>
        <w:t>Mục 1. Yêu cầu về kỹ thuật</w:t>
      </w:r>
    </w:p>
    <w:p w14:paraId="7904FC8E" w14:textId="77777777" w:rsidR="004E4D0B" w:rsidRPr="008B674C" w:rsidRDefault="004E4D0B" w:rsidP="004E4D0B">
      <w:pPr>
        <w:widowControl w:val="0"/>
        <w:spacing w:before="120" w:after="120" w:line="276" w:lineRule="auto"/>
        <w:ind w:firstLine="709"/>
        <w:rPr>
          <w:b/>
          <w:iCs/>
          <w:sz w:val="26"/>
          <w:szCs w:val="26"/>
          <w:lang w:val="nl-NL"/>
        </w:rPr>
      </w:pPr>
      <w:r w:rsidRPr="008B674C">
        <w:rPr>
          <w:b/>
          <w:iCs/>
          <w:sz w:val="26"/>
          <w:szCs w:val="26"/>
          <w:lang w:val="nl-NL"/>
        </w:rPr>
        <w:t>1.1. Giới thiệu chung về dự toán mua sắm, gói thầu:</w:t>
      </w:r>
    </w:p>
    <w:p w14:paraId="4F59BE49" w14:textId="77777777" w:rsidR="004E4D0B" w:rsidRPr="008B674C" w:rsidRDefault="004E4D0B" w:rsidP="004E4D0B">
      <w:pPr>
        <w:widowControl w:val="0"/>
        <w:spacing w:before="120" w:after="120" w:line="276" w:lineRule="auto"/>
        <w:ind w:firstLine="709"/>
        <w:rPr>
          <w:iCs/>
          <w:sz w:val="26"/>
          <w:szCs w:val="26"/>
          <w:lang w:val="nl-NL"/>
        </w:rPr>
      </w:pPr>
      <w:bookmarkStart w:id="2" w:name="_Hlk217595002"/>
      <w:r w:rsidRPr="008B674C">
        <w:rPr>
          <w:iCs/>
          <w:sz w:val="26"/>
          <w:szCs w:val="26"/>
          <w:lang w:val="nl-NL"/>
        </w:rPr>
        <w:t xml:space="preserve">- Chủ đầu tư: </w:t>
      </w:r>
      <w:r>
        <w:rPr>
          <w:iCs/>
          <w:sz w:val="26"/>
          <w:szCs w:val="26"/>
          <w:lang w:val="nl-NL"/>
        </w:rPr>
        <w:t>Chi nhánh Công ty cổ phần Phát triển Nông lâm nghiệp và Môi trường Việt Nam</w:t>
      </w:r>
    </w:p>
    <w:p w14:paraId="40E5C32C" w14:textId="77777777" w:rsidR="004E4D0B" w:rsidRPr="008B674C" w:rsidRDefault="004E4D0B" w:rsidP="004E4D0B">
      <w:pPr>
        <w:widowControl w:val="0"/>
        <w:spacing w:before="120" w:after="120" w:line="276" w:lineRule="auto"/>
        <w:ind w:firstLine="709"/>
        <w:rPr>
          <w:iCs/>
          <w:sz w:val="26"/>
          <w:szCs w:val="26"/>
          <w:lang w:val="nl-NL"/>
        </w:rPr>
      </w:pPr>
      <w:r w:rsidRPr="008B674C">
        <w:rPr>
          <w:iCs/>
          <w:sz w:val="26"/>
          <w:szCs w:val="26"/>
          <w:lang w:val="nl-NL"/>
        </w:rPr>
        <w:t xml:space="preserve">- Tên kế hoạch lựa chọn nhà thầu: </w:t>
      </w:r>
      <w:r>
        <w:rPr>
          <w:iCs/>
          <w:sz w:val="26"/>
          <w:szCs w:val="26"/>
          <w:lang w:val="nl-NL"/>
        </w:rPr>
        <w:t>Mua nguyên vật liệu, phế phụ phẩm hỗn hợp phục vụ sản xuất phân hữu cơ vi sinh thuộc Dự án: “Ứng dụng công nghệ vi sinh đa chức năng sản xuất phân hữu cơ vi sinh Hamint từ chăn nuôi và phụ phế phẩm nông nghiệp trên địa bàn Tỉnh Tuyên Quang</w:t>
      </w:r>
    </w:p>
    <w:p w14:paraId="497D41DB" w14:textId="77777777" w:rsidR="004E4D0B" w:rsidRPr="008B674C" w:rsidRDefault="004E4D0B" w:rsidP="004E4D0B">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nl-NL"/>
        </w:rPr>
        <w:t xml:space="preserve">- Tên gói thầu: </w:t>
      </w:r>
      <w:r>
        <w:rPr>
          <w:iCs/>
          <w:sz w:val="26"/>
          <w:szCs w:val="26"/>
          <w:lang w:val="nl-NL"/>
        </w:rPr>
        <w:t>Gói thầu số 1: Nguyên vật liệu hữu cơ</w:t>
      </w:r>
    </w:p>
    <w:p w14:paraId="65544459" w14:textId="77777777" w:rsidR="004E4D0B" w:rsidRPr="008B674C" w:rsidRDefault="004E4D0B" w:rsidP="004E4D0B">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nl-NL"/>
        </w:rPr>
        <w:t xml:space="preserve">- Tóm tắt công việc chính của gói thầu: </w:t>
      </w:r>
      <w:r w:rsidRPr="00AB6D44">
        <w:rPr>
          <w:iCs/>
          <w:sz w:val="26"/>
          <w:szCs w:val="26"/>
          <w:lang w:val="nl-NL"/>
        </w:rPr>
        <w:t>Mua sắm nguyên vật liệu hữu cơ: Phân hỗn hợp từ chất thải chăn nuôi và phụ phẩm hỗn hợp từ thực phẩm</w:t>
      </w:r>
    </w:p>
    <w:p w14:paraId="6CCF09B5" w14:textId="77777777" w:rsidR="004E4D0B" w:rsidRPr="008B674C" w:rsidRDefault="004E4D0B" w:rsidP="004E4D0B">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xml:space="preserve">- Giá gói thầu: </w:t>
      </w:r>
      <w:r w:rsidRPr="00AB6D44">
        <w:rPr>
          <w:b/>
          <w:bCs/>
          <w:iCs/>
          <w:sz w:val="26"/>
          <w:szCs w:val="26"/>
          <w:lang w:val="pt-BR"/>
        </w:rPr>
        <w:t>1.493.650.000</w:t>
      </w:r>
      <w:r>
        <w:rPr>
          <w:b/>
          <w:bCs/>
          <w:iCs/>
          <w:sz w:val="26"/>
          <w:szCs w:val="26"/>
          <w:lang w:val="pt-BR"/>
        </w:rPr>
        <w:t xml:space="preserve"> </w:t>
      </w:r>
      <w:r w:rsidRPr="008B674C">
        <w:rPr>
          <w:b/>
          <w:bCs/>
          <w:iCs/>
          <w:sz w:val="26"/>
          <w:szCs w:val="26"/>
          <w:lang w:val="pt-BR"/>
        </w:rPr>
        <w:t>VND</w:t>
      </w:r>
    </w:p>
    <w:p w14:paraId="5DB45CDD" w14:textId="77777777" w:rsidR="004E4D0B" w:rsidRPr="008B674C" w:rsidRDefault="004E4D0B" w:rsidP="004E4D0B">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pt-BR"/>
        </w:rPr>
        <w:t xml:space="preserve">- Nguồn vốn: </w:t>
      </w:r>
      <w:r w:rsidRPr="00AB6D44">
        <w:rPr>
          <w:iCs/>
          <w:sz w:val="26"/>
          <w:szCs w:val="26"/>
          <w:lang w:val="pt-BR"/>
        </w:rPr>
        <w:t>Nguồn Kinh phí SNKH Trung ương, Nguồn Kinh phí SNKH hàng năm của Tỉnh</w:t>
      </w:r>
    </w:p>
    <w:p w14:paraId="6B5B6AB7" w14:textId="77777777" w:rsidR="004E4D0B" w:rsidRPr="008B674C" w:rsidRDefault="004E4D0B" w:rsidP="004E4D0B">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xml:space="preserve">- Thời gian tổ chức lựa chọn nhà thầu: </w:t>
      </w:r>
      <w:r>
        <w:rPr>
          <w:iCs/>
          <w:sz w:val="26"/>
          <w:szCs w:val="26"/>
          <w:lang w:val="pt-BR"/>
        </w:rPr>
        <w:t>6</w:t>
      </w:r>
      <w:r w:rsidRPr="008B674C">
        <w:rPr>
          <w:iCs/>
          <w:sz w:val="26"/>
          <w:szCs w:val="26"/>
          <w:lang w:val="pt-BR"/>
        </w:rPr>
        <w:t>0 ngày</w:t>
      </w:r>
    </w:p>
    <w:p w14:paraId="2D19E5EB" w14:textId="77777777" w:rsidR="004E4D0B" w:rsidRPr="00AB6D44" w:rsidRDefault="004E4D0B" w:rsidP="004E4D0B">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pt-BR"/>
        </w:rPr>
        <w:t xml:space="preserve">- Thời gian bắt đầu tổ chức lựa chọn nhà thầu: </w:t>
      </w:r>
      <w:r w:rsidRPr="00AB6D44">
        <w:rPr>
          <w:iCs/>
          <w:sz w:val="26"/>
          <w:szCs w:val="26"/>
          <w:lang w:val="pt-BR"/>
        </w:rPr>
        <w:t>Quý IV năm 2025; Quý I năm 2026</w:t>
      </w:r>
    </w:p>
    <w:p w14:paraId="55963087" w14:textId="77777777" w:rsidR="004E4D0B" w:rsidRPr="00AB6D44" w:rsidRDefault="004E4D0B" w:rsidP="004E4D0B">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pt-BR"/>
        </w:rPr>
        <w:t xml:space="preserve">- Hình thức lựa chọn nhà thầu: </w:t>
      </w:r>
      <w:r w:rsidRPr="00AB6D44">
        <w:rPr>
          <w:iCs/>
          <w:sz w:val="26"/>
          <w:szCs w:val="26"/>
          <w:lang w:val="pt-BR"/>
        </w:rPr>
        <w:t>Chào hàng cạnh tranh, qua mạng</w:t>
      </w:r>
    </w:p>
    <w:p w14:paraId="7DD081CE" w14:textId="77777777" w:rsidR="004E4D0B" w:rsidRPr="008B674C" w:rsidRDefault="004E4D0B" w:rsidP="004E4D0B">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Phương thức lựa chọn nhà thầu: Một giai đoạn, một túi hồ sơ</w:t>
      </w:r>
    </w:p>
    <w:p w14:paraId="4310C913" w14:textId="77777777" w:rsidR="004E4D0B" w:rsidRPr="008B674C" w:rsidRDefault="004E4D0B" w:rsidP="004E4D0B">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Loại hợp đồng: Trọn gói</w:t>
      </w:r>
    </w:p>
    <w:p w14:paraId="75FEC6E0" w14:textId="77777777" w:rsidR="004E4D0B" w:rsidRPr="00AB6D44" w:rsidRDefault="004E4D0B" w:rsidP="004E4D0B">
      <w:pPr>
        <w:widowControl w:val="0"/>
        <w:shd w:val="clear" w:color="auto" w:fill="FFFFFF" w:themeFill="background1"/>
        <w:spacing w:before="120" w:after="120" w:line="276" w:lineRule="auto"/>
        <w:ind w:firstLine="709"/>
        <w:rPr>
          <w:iCs/>
          <w:sz w:val="26"/>
          <w:szCs w:val="26"/>
          <w:lang w:val="nl-NL"/>
        </w:rPr>
      </w:pPr>
      <w:r w:rsidRPr="008B674C">
        <w:rPr>
          <w:iCs/>
          <w:sz w:val="26"/>
          <w:szCs w:val="26"/>
          <w:lang w:val="pt-BR"/>
        </w:rPr>
        <w:t xml:space="preserve">- Thời gian thực hiện gói thầu: </w:t>
      </w:r>
      <w:r w:rsidRPr="00AB6D44">
        <w:rPr>
          <w:iCs/>
          <w:sz w:val="26"/>
          <w:szCs w:val="26"/>
          <w:lang w:val="pt-BR"/>
        </w:rPr>
        <w:t>60 ngày</w:t>
      </w:r>
    </w:p>
    <w:p w14:paraId="4A206B92" w14:textId="77777777" w:rsidR="004E4D0B" w:rsidRPr="008B674C" w:rsidRDefault="004E4D0B" w:rsidP="004E4D0B">
      <w:pPr>
        <w:widowControl w:val="0"/>
        <w:shd w:val="clear" w:color="auto" w:fill="FFFFFF" w:themeFill="background1"/>
        <w:spacing w:before="120" w:after="120" w:line="276" w:lineRule="auto"/>
        <w:ind w:firstLine="709"/>
        <w:rPr>
          <w:iCs/>
          <w:sz w:val="26"/>
          <w:szCs w:val="26"/>
          <w:lang w:val="pt-BR"/>
        </w:rPr>
      </w:pPr>
      <w:r w:rsidRPr="008B674C">
        <w:rPr>
          <w:iCs/>
          <w:sz w:val="26"/>
          <w:szCs w:val="26"/>
          <w:lang w:val="pt-BR"/>
        </w:rPr>
        <w:t>- Tùy chọn mua thêm: Không</w:t>
      </w:r>
    </w:p>
    <w:bookmarkEnd w:id="2"/>
    <w:p w14:paraId="58CBA4F7" w14:textId="77777777" w:rsidR="004E4D0B" w:rsidRPr="008B674C" w:rsidRDefault="004E4D0B" w:rsidP="004E4D0B">
      <w:pPr>
        <w:widowControl w:val="0"/>
        <w:spacing w:before="120" w:after="120" w:line="276" w:lineRule="auto"/>
        <w:ind w:firstLine="709"/>
        <w:rPr>
          <w:b/>
          <w:iCs/>
          <w:sz w:val="26"/>
          <w:szCs w:val="26"/>
          <w:lang w:val="nl-NL"/>
        </w:rPr>
      </w:pPr>
      <w:r w:rsidRPr="008B674C">
        <w:rPr>
          <w:b/>
          <w:iCs/>
          <w:sz w:val="26"/>
          <w:szCs w:val="26"/>
          <w:lang w:val="nl-NL"/>
        </w:rPr>
        <w:t>1.2. Yêu cầu về kỹ thuật</w:t>
      </w:r>
    </w:p>
    <w:p w14:paraId="17848B46" w14:textId="77777777" w:rsidR="004E4D0B" w:rsidRPr="008B674C" w:rsidRDefault="004E4D0B" w:rsidP="004E4D0B">
      <w:pPr>
        <w:widowControl w:val="0"/>
        <w:spacing w:before="120" w:after="120" w:line="276" w:lineRule="auto"/>
        <w:ind w:firstLine="709"/>
        <w:rPr>
          <w:b/>
          <w:bCs/>
          <w:iCs/>
          <w:spacing w:val="-2"/>
          <w:sz w:val="26"/>
          <w:szCs w:val="26"/>
          <w:lang w:val="nl-NL"/>
        </w:rPr>
      </w:pPr>
      <w:r w:rsidRPr="008B674C">
        <w:rPr>
          <w:b/>
          <w:bCs/>
          <w:iCs/>
          <w:spacing w:val="-2"/>
          <w:sz w:val="26"/>
          <w:szCs w:val="26"/>
          <w:lang w:val="nl-NL"/>
        </w:rPr>
        <w:t>1.2.1. Yêu cầu về kỹ thuật chung</w:t>
      </w:r>
    </w:p>
    <w:p w14:paraId="52DFB35A" w14:textId="77777777" w:rsidR="004E4D0B" w:rsidRPr="008B674C" w:rsidRDefault="004E4D0B" w:rsidP="004E4D0B">
      <w:pPr>
        <w:widowControl w:val="0"/>
        <w:spacing w:before="120" w:after="120" w:line="276" w:lineRule="auto"/>
        <w:ind w:firstLine="709"/>
        <w:rPr>
          <w:spacing w:val="-2"/>
          <w:sz w:val="26"/>
          <w:szCs w:val="26"/>
          <w:lang w:val="nl-NL"/>
        </w:rPr>
      </w:pPr>
      <w:r w:rsidRPr="008B674C">
        <w:rPr>
          <w:i/>
          <w:spacing w:val="-2"/>
          <w:sz w:val="26"/>
          <w:szCs w:val="26"/>
          <w:lang w:val="nl-NL"/>
        </w:rPr>
        <w:t>-</w:t>
      </w:r>
      <w:r w:rsidRPr="008B674C">
        <w:rPr>
          <w:iCs/>
          <w:spacing w:val="-2"/>
          <w:sz w:val="26"/>
          <w:szCs w:val="26"/>
          <w:lang w:val="nl-NL"/>
        </w:rPr>
        <w:t xml:space="preserve"> Các hàng hóa </w:t>
      </w:r>
      <w:r w:rsidRPr="008B674C">
        <w:rPr>
          <w:spacing w:val="-2"/>
          <w:sz w:val="26"/>
          <w:szCs w:val="26"/>
          <w:lang w:val="nl-NL"/>
        </w:rPr>
        <w:t>phải mới 100%, chưa qua sử dụng</w:t>
      </w:r>
      <w:r>
        <w:rPr>
          <w:spacing w:val="-2"/>
          <w:sz w:val="26"/>
          <w:szCs w:val="26"/>
          <w:lang w:val="nl-NL"/>
        </w:rPr>
        <w:t>, được phép lưu hành tại thị trường Việt Nam.</w:t>
      </w:r>
    </w:p>
    <w:p w14:paraId="6AF06300" w14:textId="77777777" w:rsidR="004E4D0B" w:rsidRPr="008B674C" w:rsidRDefault="004E4D0B" w:rsidP="004E4D0B">
      <w:pPr>
        <w:widowControl w:val="0"/>
        <w:spacing w:before="120" w:after="120" w:line="276" w:lineRule="auto"/>
        <w:ind w:firstLine="709"/>
        <w:rPr>
          <w:i/>
          <w:spacing w:val="-2"/>
          <w:sz w:val="26"/>
          <w:szCs w:val="26"/>
          <w:lang w:val="pt-BR"/>
        </w:rPr>
      </w:pPr>
      <w:r w:rsidRPr="008B674C">
        <w:rPr>
          <w:b/>
          <w:spacing w:val="-2"/>
          <w:sz w:val="26"/>
          <w:szCs w:val="26"/>
          <w:lang w:val="pt-BR"/>
        </w:rPr>
        <w:t>1.2.2.</w:t>
      </w:r>
      <w:r w:rsidRPr="008B674C">
        <w:rPr>
          <w:b/>
          <w:bCs/>
          <w:iCs/>
          <w:spacing w:val="-2"/>
          <w:sz w:val="26"/>
          <w:szCs w:val="26"/>
          <w:lang w:val="pt-BR"/>
        </w:rPr>
        <w:t xml:space="preserve"> Yêu cầu về kỹ thuật</w:t>
      </w:r>
      <w:r w:rsidRPr="008B674C">
        <w:rPr>
          <w:i/>
          <w:spacing w:val="-2"/>
          <w:sz w:val="26"/>
          <w:szCs w:val="26"/>
          <w:lang w:val="pt-BR"/>
        </w:rPr>
        <w:t>:</w:t>
      </w:r>
    </w:p>
    <w:p w14:paraId="2312F901" w14:textId="10B17A74" w:rsidR="004E4D0B" w:rsidRPr="008B674C" w:rsidRDefault="004E4D0B" w:rsidP="004E4D0B">
      <w:pPr>
        <w:widowControl w:val="0"/>
        <w:spacing w:before="120" w:after="120" w:line="276" w:lineRule="auto"/>
        <w:ind w:firstLine="709"/>
        <w:rPr>
          <w:i/>
          <w:spacing w:val="-2"/>
          <w:sz w:val="26"/>
          <w:szCs w:val="26"/>
          <w:lang w:val="nl-NL"/>
        </w:rPr>
      </w:pPr>
      <w:r w:rsidRPr="008B674C">
        <w:rPr>
          <w:i/>
          <w:spacing w:val="-2"/>
          <w:sz w:val="26"/>
          <w:szCs w:val="26"/>
          <w:lang w:val="nl-NL"/>
        </w:rPr>
        <w:t xml:space="preserve">- </w:t>
      </w:r>
      <w:r w:rsidRPr="008B674C">
        <w:rPr>
          <w:iCs/>
          <w:spacing w:val="-2"/>
          <w:sz w:val="26"/>
          <w:szCs w:val="26"/>
          <w:lang w:val="nl-NL"/>
        </w:rPr>
        <w:t xml:space="preserve">E-HSDT có </w:t>
      </w:r>
      <w:r w:rsidRPr="008B674C">
        <w:rPr>
          <w:sz w:val="26"/>
          <w:szCs w:val="26"/>
          <w:lang w:val="vi-VN"/>
        </w:rPr>
        <w:t xml:space="preserve">Bảng so sánh đáp ứng yêu cầu kỹ thể hiện cụ thể các thông số kỹ thuật của hàng hóa chào thầu so với yêu cầu kỹ thuật </w:t>
      </w:r>
      <w:r w:rsidRPr="008B674C">
        <w:rPr>
          <w:sz w:val="26"/>
          <w:szCs w:val="26"/>
          <w:lang w:val="nl-NL"/>
        </w:rPr>
        <w:t xml:space="preserve">và </w:t>
      </w:r>
      <w:r w:rsidRPr="008B674C">
        <w:rPr>
          <w:sz w:val="26"/>
          <w:szCs w:val="26"/>
          <w:lang w:val="vi-VN"/>
        </w:rPr>
        <w:t xml:space="preserve">tài liệu chứng minh sự phù hợp </w:t>
      </w:r>
      <w:r w:rsidRPr="008B674C">
        <w:rPr>
          <w:sz w:val="26"/>
          <w:szCs w:val="26"/>
          <w:lang w:val="nl-NL"/>
        </w:rPr>
        <w:t xml:space="preserve">của các thông số kỹ thuật đã chào đó, </w:t>
      </w:r>
      <w:r w:rsidRPr="008B674C">
        <w:rPr>
          <w:sz w:val="26"/>
          <w:szCs w:val="26"/>
          <w:lang w:val="vi-VN"/>
        </w:rPr>
        <w:t xml:space="preserve">có thể là: hồ sơ, giấy tờ, bản vẽ, catalogue, tài liệu kỹ thuật chứng nhận về đặc tính, thông số kỹ thuật tiêu chuẩn chất lượng… </w:t>
      </w:r>
      <w:r w:rsidRPr="008B674C">
        <w:rPr>
          <w:sz w:val="26"/>
          <w:szCs w:val="26"/>
          <w:lang w:val="nl-NL"/>
        </w:rPr>
        <w:t xml:space="preserve">thể hiện cụ </w:t>
      </w:r>
      <w:r w:rsidRPr="008B674C">
        <w:rPr>
          <w:sz w:val="26"/>
          <w:szCs w:val="26"/>
          <w:lang w:val="nl-NL"/>
        </w:rPr>
        <w:lastRenderedPageBreak/>
        <w:t>thể, chi tiết các thông số kỹ thuật của</w:t>
      </w:r>
      <w:r w:rsidRPr="008B674C">
        <w:rPr>
          <w:sz w:val="26"/>
          <w:szCs w:val="26"/>
          <w:lang w:val="vi-VN"/>
        </w:rPr>
        <w:t xml:space="preserve"> hàng hóa </w:t>
      </w:r>
      <w:r w:rsidRPr="008B674C">
        <w:rPr>
          <w:sz w:val="26"/>
          <w:szCs w:val="26"/>
          <w:lang w:val="nl-NL"/>
        </w:rPr>
        <w:t xml:space="preserve">chào thầu </w:t>
      </w:r>
      <w:r w:rsidRPr="008B674C">
        <w:rPr>
          <w:sz w:val="26"/>
          <w:szCs w:val="26"/>
          <w:lang w:val="vi-VN"/>
        </w:rPr>
        <w:t>đáp ứng yêu cầu kỹ thuật</w:t>
      </w:r>
      <w:r w:rsidRPr="008B674C">
        <w:rPr>
          <w:iCs/>
          <w:spacing w:val="-2"/>
          <w:sz w:val="26"/>
          <w:szCs w:val="26"/>
          <w:lang w:val="nl-NL"/>
        </w:rPr>
        <w:t xml:space="preserve"> sau đây: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2977"/>
        <w:gridCol w:w="5670"/>
      </w:tblGrid>
      <w:tr w:rsidR="004E4D0B" w:rsidRPr="00630405" w14:paraId="4D041D45" w14:textId="77777777" w:rsidTr="00385BD5">
        <w:tc>
          <w:tcPr>
            <w:tcW w:w="709" w:type="dxa"/>
            <w:vAlign w:val="center"/>
            <w:hideMark/>
          </w:tcPr>
          <w:p w14:paraId="29E75489" w14:textId="77777777" w:rsidR="004E4D0B" w:rsidRPr="00630405" w:rsidRDefault="004E4D0B" w:rsidP="00385BD5">
            <w:pPr>
              <w:spacing w:line="276" w:lineRule="auto"/>
              <w:jc w:val="center"/>
              <w:rPr>
                <w:b/>
                <w:bCs/>
                <w:sz w:val="26"/>
                <w:szCs w:val="26"/>
              </w:rPr>
            </w:pPr>
            <w:r w:rsidRPr="00630405">
              <w:rPr>
                <w:b/>
                <w:bCs/>
                <w:sz w:val="26"/>
                <w:szCs w:val="26"/>
              </w:rPr>
              <w:t>STT</w:t>
            </w:r>
          </w:p>
        </w:tc>
        <w:tc>
          <w:tcPr>
            <w:tcW w:w="2977" w:type="dxa"/>
            <w:vAlign w:val="center"/>
            <w:hideMark/>
          </w:tcPr>
          <w:p w14:paraId="2AA2D5F3" w14:textId="77777777" w:rsidR="004E4D0B" w:rsidRPr="00630405" w:rsidRDefault="004E4D0B" w:rsidP="00385BD5">
            <w:pPr>
              <w:spacing w:line="276" w:lineRule="auto"/>
              <w:jc w:val="center"/>
              <w:rPr>
                <w:b/>
                <w:bCs/>
                <w:sz w:val="26"/>
                <w:szCs w:val="26"/>
              </w:rPr>
            </w:pPr>
            <w:r w:rsidRPr="00630405">
              <w:rPr>
                <w:b/>
                <w:bCs/>
                <w:sz w:val="26"/>
                <w:szCs w:val="26"/>
              </w:rPr>
              <w:t>Danh mục hàng hoá</w:t>
            </w:r>
          </w:p>
        </w:tc>
        <w:tc>
          <w:tcPr>
            <w:tcW w:w="5670" w:type="dxa"/>
            <w:vAlign w:val="center"/>
            <w:hideMark/>
          </w:tcPr>
          <w:p w14:paraId="43F69E5F" w14:textId="77777777" w:rsidR="004E4D0B" w:rsidRPr="00630405" w:rsidRDefault="004E4D0B" w:rsidP="00385BD5">
            <w:pPr>
              <w:spacing w:line="276" w:lineRule="auto"/>
              <w:jc w:val="center"/>
              <w:rPr>
                <w:b/>
                <w:bCs/>
                <w:sz w:val="26"/>
                <w:szCs w:val="26"/>
              </w:rPr>
            </w:pPr>
            <w:r w:rsidRPr="00630405">
              <w:rPr>
                <w:b/>
                <w:bCs/>
                <w:sz w:val="26"/>
                <w:szCs w:val="26"/>
              </w:rPr>
              <w:t>Yêu cầu ky thuật tối thiểu</w:t>
            </w:r>
          </w:p>
          <w:p w14:paraId="67268D35" w14:textId="77777777" w:rsidR="004E4D0B" w:rsidRPr="00630405" w:rsidRDefault="004E4D0B" w:rsidP="00385BD5">
            <w:pPr>
              <w:spacing w:line="276" w:lineRule="auto"/>
              <w:jc w:val="center"/>
              <w:rPr>
                <w:b/>
                <w:bCs/>
                <w:i/>
                <w:sz w:val="26"/>
                <w:szCs w:val="26"/>
              </w:rPr>
            </w:pPr>
            <w:r w:rsidRPr="00630405">
              <w:rPr>
                <w:b/>
                <w:bCs/>
                <w:i/>
                <w:sz w:val="26"/>
                <w:szCs w:val="26"/>
              </w:rPr>
              <w:t>(Nhà thầu có thể chào tương đương hoặc tốt hơn)</w:t>
            </w:r>
          </w:p>
        </w:tc>
      </w:tr>
      <w:tr w:rsidR="004E4D0B" w:rsidRPr="009614CB" w14:paraId="4A43094E" w14:textId="77777777" w:rsidTr="00385BD5">
        <w:tc>
          <w:tcPr>
            <w:tcW w:w="709" w:type="dxa"/>
            <w:vAlign w:val="center"/>
          </w:tcPr>
          <w:p w14:paraId="31E3B2F0" w14:textId="77777777" w:rsidR="004E4D0B" w:rsidRPr="00630405" w:rsidRDefault="004E4D0B" w:rsidP="00385BD5">
            <w:pPr>
              <w:spacing w:line="276" w:lineRule="auto"/>
              <w:jc w:val="center"/>
              <w:rPr>
                <w:sz w:val="26"/>
                <w:szCs w:val="26"/>
              </w:rPr>
            </w:pPr>
            <w:r w:rsidRPr="00630405">
              <w:rPr>
                <w:sz w:val="26"/>
                <w:szCs w:val="26"/>
              </w:rPr>
              <w:t>1</w:t>
            </w:r>
          </w:p>
        </w:tc>
        <w:tc>
          <w:tcPr>
            <w:tcW w:w="2977" w:type="dxa"/>
            <w:vAlign w:val="center"/>
          </w:tcPr>
          <w:p w14:paraId="075476FC" w14:textId="77777777" w:rsidR="004E4D0B" w:rsidRPr="00630405" w:rsidRDefault="004E4D0B" w:rsidP="00385BD5">
            <w:pPr>
              <w:spacing w:line="276" w:lineRule="auto"/>
              <w:rPr>
                <w:sz w:val="26"/>
                <w:szCs w:val="26"/>
              </w:rPr>
            </w:pPr>
            <w:r w:rsidRPr="00630405">
              <w:rPr>
                <w:spacing w:val="-6"/>
                <w:sz w:val="26"/>
                <w:szCs w:val="26"/>
                <w:lang w:val="nl-NL"/>
              </w:rPr>
              <w:t>Phân hỗn hợp các loại trâu, bò, lợn, gia cầm</w:t>
            </w:r>
          </w:p>
        </w:tc>
        <w:tc>
          <w:tcPr>
            <w:tcW w:w="5670" w:type="dxa"/>
            <w:vAlign w:val="center"/>
          </w:tcPr>
          <w:p w14:paraId="4E655433" w14:textId="77777777" w:rsidR="004E4D0B" w:rsidRPr="00630405" w:rsidRDefault="004E4D0B" w:rsidP="00385BD5">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xml:space="preserve">- </w:t>
            </w:r>
            <w:r w:rsidRPr="00630405">
              <w:rPr>
                <w:rFonts w:ascii="Times New Roman" w:hAnsi="Times New Roman" w:hint="eastAsia"/>
                <w:spacing w:val="-6"/>
                <w:sz w:val="26"/>
                <w:szCs w:val="26"/>
                <w:lang w:val="nl-NL"/>
              </w:rPr>
              <w:t>Đ</w:t>
            </w:r>
            <w:r w:rsidRPr="00630405">
              <w:rPr>
                <w:rFonts w:ascii="Times New Roman" w:hAnsi="Times New Roman"/>
                <w:spacing w:val="-6"/>
                <w:sz w:val="26"/>
                <w:szCs w:val="26"/>
                <w:lang w:val="nl-NL"/>
              </w:rPr>
              <w:t>ộ ẩm sau ép loại bỏ n</w:t>
            </w:r>
            <w:r w:rsidRPr="00630405">
              <w:rPr>
                <w:rFonts w:ascii="Times New Roman" w:hAnsi="Times New Roman" w:hint="eastAsia"/>
                <w:spacing w:val="-6"/>
                <w:sz w:val="26"/>
                <w:szCs w:val="26"/>
                <w:lang w:val="nl-NL"/>
              </w:rPr>
              <w:t>ư</w:t>
            </w:r>
            <w:r w:rsidRPr="00630405">
              <w:rPr>
                <w:rFonts w:ascii="Times New Roman" w:hAnsi="Times New Roman"/>
                <w:spacing w:val="-6"/>
                <w:sz w:val="26"/>
                <w:szCs w:val="26"/>
                <w:lang w:val="nl-NL"/>
              </w:rPr>
              <w:t xml:space="preserve">ớc </w:t>
            </w:r>
            <w:r w:rsidRPr="00630405">
              <w:rPr>
                <w:rFonts w:ascii="Times New Roman" w:hAnsi="Times New Roman" w:hint="eastAsia"/>
                <w:spacing w:val="-6"/>
                <w:sz w:val="26"/>
                <w:szCs w:val="26"/>
                <w:lang w:val="nl-NL"/>
              </w:rPr>
              <w:t>đ</w:t>
            </w:r>
            <w:r w:rsidRPr="00630405">
              <w:rPr>
                <w:rFonts w:ascii="Times New Roman" w:hAnsi="Times New Roman"/>
                <w:spacing w:val="-6"/>
                <w:sz w:val="26"/>
                <w:szCs w:val="26"/>
                <w:lang w:val="nl-NL"/>
              </w:rPr>
              <w:t>ạt 45 - 50%</w:t>
            </w:r>
          </w:p>
          <w:p w14:paraId="205BFA47" w14:textId="77777777" w:rsidR="004E4D0B" w:rsidRPr="00630405" w:rsidRDefault="004E4D0B" w:rsidP="00385BD5">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Hàm l</w:t>
            </w:r>
            <w:r w:rsidRPr="00630405">
              <w:rPr>
                <w:rFonts w:ascii="Times New Roman" w:hAnsi="Times New Roman" w:hint="eastAsia"/>
                <w:spacing w:val="-6"/>
                <w:sz w:val="26"/>
                <w:szCs w:val="26"/>
                <w:lang w:val="nl-NL"/>
              </w:rPr>
              <w:t>ư</w:t>
            </w:r>
            <w:r w:rsidRPr="00630405">
              <w:rPr>
                <w:rFonts w:ascii="Times New Roman" w:hAnsi="Times New Roman"/>
                <w:spacing w:val="-6"/>
                <w:sz w:val="26"/>
                <w:szCs w:val="26"/>
                <w:lang w:val="nl-NL"/>
              </w:rPr>
              <w:t>ợng:</w:t>
            </w:r>
          </w:p>
          <w:p w14:paraId="039D2FCB" w14:textId="77777777" w:rsidR="004E4D0B" w:rsidRPr="00630405" w:rsidRDefault="004E4D0B" w:rsidP="00385BD5">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As&lt; 10 ppm</w:t>
            </w:r>
          </w:p>
          <w:p w14:paraId="403F227D" w14:textId="77777777" w:rsidR="004E4D0B" w:rsidRPr="00630405" w:rsidRDefault="004E4D0B" w:rsidP="00385BD5">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Cd &lt;5 ppm</w:t>
            </w:r>
          </w:p>
          <w:p w14:paraId="511AE189" w14:textId="77777777" w:rsidR="004E4D0B" w:rsidRPr="00630405" w:rsidRDefault="004E4D0B" w:rsidP="00385BD5">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Pb &lt;200 ppm</w:t>
            </w:r>
          </w:p>
          <w:p w14:paraId="0F4B3397" w14:textId="77777777" w:rsidR="004E4D0B" w:rsidRPr="00630405" w:rsidRDefault="004E4D0B" w:rsidP="00385BD5">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Hg&lt;2ppm</w:t>
            </w:r>
          </w:p>
          <w:p w14:paraId="5306F422" w14:textId="77777777" w:rsidR="004E4D0B" w:rsidRPr="00630405" w:rsidRDefault="004E4D0B" w:rsidP="00385BD5">
            <w:pPr>
              <w:pStyle w:val="xl38"/>
              <w:pBdr>
                <w:bottom w:val="none" w:sz="0" w:space="0" w:color="auto"/>
                <w:right w:val="none" w:sz="0" w:space="0" w:color="auto"/>
              </w:pBdr>
              <w:spacing w:before="40" w:beforeAutospacing="0" w:after="40" w:afterAutospacing="0"/>
              <w:ind w:firstLine="286"/>
              <w:jc w:val="both"/>
              <w:rPr>
                <w:rFonts w:ascii="Times New Roman" w:hAnsi="Times New Roman"/>
                <w:spacing w:val="-6"/>
                <w:sz w:val="26"/>
                <w:szCs w:val="26"/>
                <w:lang w:val="nl-NL"/>
              </w:rPr>
            </w:pPr>
            <w:r w:rsidRPr="00630405">
              <w:rPr>
                <w:rFonts w:ascii="Times New Roman" w:hAnsi="Times New Roman"/>
                <w:spacing w:val="-6"/>
                <w:sz w:val="26"/>
                <w:szCs w:val="26"/>
                <w:lang w:val="nl-NL"/>
              </w:rPr>
              <w:t>+ E coli &lt; 1,1 x 10</w:t>
            </w:r>
            <w:r w:rsidRPr="00630405">
              <w:rPr>
                <w:rFonts w:ascii="Times New Roman" w:hAnsi="Times New Roman"/>
                <w:spacing w:val="-6"/>
                <w:sz w:val="26"/>
                <w:szCs w:val="26"/>
                <w:vertAlign w:val="superscript"/>
                <w:lang w:val="nl-NL"/>
              </w:rPr>
              <w:t>3</w:t>
            </w:r>
          </w:p>
          <w:p w14:paraId="4CD092BE" w14:textId="77777777" w:rsidR="004E4D0B" w:rsidRPr="00630405" w:rsidRDefault="004E4D0B" w:rsidP="00385BD5">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pH 6,5-7</w:t>
            </w:r>
          </w:p>
          <w:p w14:paraId="789A6D6B" w14:textId="77777777" w:rsidR="004E4D0B" w:rsidRPr="00630405" w:rsidRDefault="004E4D0B" w:rsidP="00385BD5">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Hữu c</w:t>
            </w:r>
            <w:r w:rsidRPr="00630405">
              <w:rPr>
                <w:rFonts w:ascii="Times New Roman" w:hAnsi="Times New Roman" w:hint="eastAsia"/>
                <w:spacing w:val="-6"/>
                <w:sz w:val="26"/>
                <w:szCs w:val="26"/>
                <w:lang w:val="nl-NL"/>
              </w:rPr>
              <w:t>ơ</w:t>
            </w:r>
            <w:r w:rsidRPr="00630405">
              <w:rPr>
                <w:rFonts w:ascii="Times New Roman" w:hAnsi="Times New Roman"/>
                <w:spacing w:val="-6"/>
                <w:sz w:val="26"/>
                <w:szCs w:val="26"/>
                <w:lang w:val="nl-NL"/>
              </w:rPr>
              <w:t xml:space="preserve"> ≥ 15 %</w:t>
            </w:r>
          </w:p>
          <w:p w14:paraId="57649F60" w14:textId="77777777" w:rsidR="004E4D0B" w:rsidRPr="00630405" w:rsidRDefault="004E4D0B" w:rsidP="00385BD5">
            <w:pPr>
              <w:spacing w:line="276" w:lineRule="auto"/>
              <w:jc w:val="left"/>
              <w:rPr>
                <w:sz w:val="26"/>
                <w:szCs w:val="26"/>
                <w:lang w:val="nl-NL"/>
              </w:rPr>
            </w:pPr>
            <w:r w:rsidRPr="00630405">
              <w:rPr>
                <w:spacing w:val="-6"/>
                <w:sz w:val="26"/>
                <w:szCs w:val="26"/>
                <w:lang w:val="nl-NL"/>
              </w:rPr>
              <w:t>- Salmonella: Không phát hiện (âm tính)/25 g (ml)</w:t>
            </w:r>
          </w:p>
        </w:tc>
      </w:tr>
      <w:tr w:rsidR="004E4D0B" w:rsidRPr="00630405" w14:paraId="1495C4E4" w14:textId="77777777" w:rsidTr="00385BD5">
        <w:tc>
          <w:tcPr>
            <w:tcW w:w="709" w:type="dxa"/>
            <w:vAlign w:val="center"/>
          </w:tcPr>
          <w:p w14:paraId="08C8D09A" w14:textId="77777777" w:rsidR="004E4D0B" w:rsidRPr="00630405" w:rsidRDefault="004E4D0B" w:rsidP="00385BD5">
            <w:pPr>
              <w:spacing w:line="276" w:lineRule="auto"/>
              <w:jc w:val="center"/>
              <w:rPr>
                <w:sz w:val="26"/>
                <w:szCs w:val="26"/>
              </w:rPr>
            </w:pPr>
            <w:r w:rsidRPr="00630405">
              <w:rPr>
                <w:sz w:val="26"/>
                <w:szCs w:val="26"/>
              </w:rPr>
              <w:t>2</w:t>
            </w:r>
          </w:p>
        </w:tc>
        <w:tc>
          <w:tcPr>
            <w:tcW w:w="2977" w:type="dxa"/>
            <w:vAlign w:val="center"/>
          </w:tcPr>
          <w:p w14:paraId="1AF76091" w14:textId="77777777" w:rsidR="004E4D0B" w:rsidRPr="00630405" w:rsidRDefault="004E4D0B" w:rsidP="00385BD5">
            <w:pPr>
              <w:spacing w:line="276" w:lineRule="auto"/>
              <w:rPr>
                <w:sz w:val="26"/>
                <w:szCs w:val="26"/>
              </w:rPr>
            </w:pPr>
            <w:r w:rsidRPr="00630405">
              <w:rPr>
                <w:spacing w:val="-6"/>
                <w:sz w:val="26"/>
                <w:szCs w:val="26"/>
                <w:lang w:val="nl-NL"/>
              </w:rPr>
              <w:t>Phế phụ phẩm hỗn hợp - R</w:t>
            </w:r>
            <w:r w:rsidRPr="00630405">
              <w:rPr>
                <w:rFonts w:hint="eastAsia"/>
                <w:spacing w:val="-6"/>
                <w:sz w:val="26"/>
                <w:szCs w:val="26"/>
                <w:lang w:val="nl-NL"/>
              </w:rPr>
              <w:t>ơ</w:t>
            </w:r>
            <w:r w:rsidRPr="00630405">
              <w:rPr>
                <w:spacing w:val="-6"/>
                <w:sz w:val="26"/>
                <w:szCs w:val="26"/>
                <w:lang w:val="nl-NL"/>
              </w:rPr>
              <w:t>m rạ, mùn c</w:t>
            </w:r>
            <w:r w:rsidRPr="00630405">
              <w:rPr>
                <w:rFonts w:hint="eastAsia"/>
                <w:spacing w:val="-6"/>
                <w:sz w:val="26"/>
                <w:szCs w:val="26"/>
                <w:lang w:val="nl-NL"/>
              </w:rPr>
              <w:t>ư</w:t>
            </w:r>
            <w:r w:rsidRPr="00630405">
              <w:rPr>
                <w:spacing w:val="-6"/>
                <w:sz w:val="26"/>
                <w:szCs w:val="26"/>
                <w:lang w:val="nl-NL"/>
              </w:rPr>
              <w:t>a, vỏ cây, vỏ trấu</w:t>
            </w:r>
          </w:p>
        </w:tc>
        <w:tc>
          <w:tcPr>
            <w:tcW w:w="5670" w:type="dxa"/>
            <w:vAlign w:val="center"/>
          </w:tcPr>
          <w:p w14:paraId="1F404C21" w14:textId="77777777" w:rsidR="004E4D0B" w:rsidRPr="00630405" w:rsidRDefault="004E4D0B" w:rsidP="00385BD5">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xml:space="preserve">- </w:t>
            </w:r>
            <w:r w:rsidRPr="00630405">
              <w:rPr>
                <w:rFonts w:ascii="Times New Roman" w:hAnsi="Times New Roman" w:hint="eastAsia"/>
                <w:spacing w:val="-6"/>
                <w:sz w:val="26"/>
                <w:szCs w:val="26"/>
                <w:lang w:val="nl-NL"/>
              </w:rPr>
              <w:t>Đ</w:t>
            </w:r>
            <w:r w:rsidRPr="00630405">
              <w:rPr>
                <w:rFonts w:ascii="Times New Roman" w:hAnsi="Times New Roman"/>
                <w:spacing w:val="-6"/>
                <w:sz w:val="26"/>
                <w:szCs w:val="26"/>
                <w:lang w:val="nl-NL"/>
              </w:rPr>
              <w:t>ộ ẩm ≤ 30 %</w:t>
            </w:r>
          </w:p>
          <w:p w14:paraId="00B56356" w14:textId="77777777" w:rsidR="004E4D0B" w:rsidRPr="00630405" w:rsidRDefault="004E4D0B" w:rsidP="00385BD5">
            <w:pPr>
              <w:pStyle w:val="xl38"/>
              <w:pBdr>
                <w:bottom w:val="none" w:sz="0" w:space="0" w:color="auto"/>
                <w:right w:val="none" w:sz="0" w:space="0" w:color="auto"/>
              </w:pBdr>
              <w:spacing w:before="40" w:beforeAutospacing="0" w:after="40" w:afterAutospacing="0"/>
              <w:jc w:val="both"/>
              <w:rPr>
                <w:rFonts w:ascii="Times New Roman" w:hAnsi="Times New Roman"/>
                <w:spacing w:val="-6"/>
                <w:sz w:val="26"/>
                <w:szCs w:val="26"/>
                <w:lang w:val="nl-NL"/>
              </w:rPr>
            </w:pPr>
            <w:r w:rsidRPr="00630405">
              <w:rPr>
                <w:rFonts w:ascii="Times New Roman" w:hAnsi="Times New Roman"/>
                <w:spacing w:val="-6"/>
                <w:sz w:val="26"/>
                <w:szCs w:val="26"/>
                <w:lang w:val="nl-NL"/>
              </w:rPr>
              <w:t>- B</w:t>
            </w:r>
            <w:r w:rsidRPr="00630405">
              <w:rPr>
                <w:rFonts w:ascii="Times New Roman" w:hAnsi="Times New Roman" w:hint="eastAsia"/>
                <w:spacing w:val="-6"/>
                <w:sz w:val="26"/>
                <w:szCs w:val="26"/>
                <w:lang w:val="nl-NL"/>
              </w:rPr>
              <w:t>ă</w:t>
            </w:r>
            <w:r w:rsidRPr="00630405">
              <w:rPr>
                <w:rFonts w:ascii="Times New Roman" w:hAnsi="Times New Roman"/>
                <w:spacing w:val="-6"/>
                <w:sz w:val="26"/>
                <w:szCs w:val="26"/>
                <w:lang w:val="nl-NL"/>
              </w:rPr>
              <w:t>m nhỏ 5-7cm</w:t>
            </w:r>
          </w:p>
          <w:p w14:paraId="49B08972" w14:textId="77777777" w:rsidR="004E4D0B" w:rsidRPr="00630405" w:rsidRDefault="004E4D0B" w:rsidP="00385BD5">
            <w:pPr>
              <w:spacing w:line="276" w:lineRule="auto"/>
              <w:jc w:val="left"/>
              <w:rPr>
                <w:sz w:val="26"/>
                <w:szCs w:val="26"/>
              </w:rPr>
            </w:pPr>
            <w:r w:rsidRPr="00630405">
              <w:rPr>
                <w:spacing w:val="-6"/>
                <w:sz w:val="26"/>
                <w:szCs w:val="26"/>
                <w:lang w:val="nl-NL"/>
              </w:rPr>
              <w:t>- pH ≥ 15</w:t>
            </w:r>
          </w:p>
        </w:tc>
      </w:tr>
    </w:tbl>
    <w:p w14:paraId="50AF220A" w14:textId="77777777" w:rsidR="004E4D0B" w:rsidRPr="008B674C" w:rsidRDefault="004E4D0B" w:rsidP="004E4D0B">
      <w:pPr>
        <w:spacing w:before="120" w:after="120" w:line="276" w:lineRule="auto"/>
        <w:ind w:firstLine="709"/>
        <w:rPr>
          <w:b/>
          <w:sz w:val="26"/>
          <w:szCs w:val="26"/>
          <w:lang w:val="nl-NL"/>
        </w:rPr>
      </w:pPr>
      <w:r w:rsidRPr="008B674C">
        <w:rPr>
          <w:b/>
          <w:sz w:val="26"/>
          <w:szCs w:val="26"/>
          <w:lang w:val="nl-NL"/>
        </w:rPr>
        <w:t>* Ghi chú:</w:t>
      </w:r>
    </w:p>
    <w:p w14:paraId="69B9B0D9" w14:textId="77777777" w:rsidR="004E4D0B" w:rsidRPr="008B674C" w:rsidRDefault="004E4D0B" w:rsidP="004E4D0B">
      <w:pPr>
        <w:widowControl w:val="0"/>
        <w:spacing w:before="120" w:after="120" w:line="276" w:lineRule="auto"/>
        <w:ind w:firstLine="709"/>
        <w:rPr>
          <w:i/>
          <w:iCs/>
          <w:spacing w:val="-2"/>
          <w:sz w:val="26"/>
          <w:szCs w:val="26"/>
          <w:lang w:val="nl-NL"/>
        </w:rPr>
      </w:pPr>
      <w:r w:rsidRPr="008B674C">
        <w:rPr>
          <w:i/>
          <w:iCs/>
          <w:spacing w:val="-2"/>
          <w:sz w:val="26"/>
          <w:szCs w:val="26"/>
          <w:lang w:val="nl-NL"/>
        </w:rPr>
        <w:t>- Tên hàng hóa, yêu cầu kỹ thuật, quy cách chỉ mang tính tham khảo, nhà thầu có thể chào tương đương hoặc tốt hơn.</w:t>
      </w:r>
    </w:p>
    <w:p w14:paraId="13C25F29" w14:textId="77777777" w:rsidR="004E4D0B" w:rsidRPr="008B674C" w:rsidRDefault="004E4D0B" w:rsidP="004E4D0B">
      <w:pPr>
        <w:widowControl w:val="0"/>
        <w:spacing w:before="120" w:after="120" w:line="276" w:lineRule="auto"/>
        <w:ind w:firstLine="709"/>
        <w:rPr>
          <w:i/>
          <w:iCs/>
          <w:spacing w:val="-2"/>
          <w:sz w:val="26"/>
          <w:szCs w:val="26"/>
          <w:lang w:val="nl-NL"/>
        </w:rPr>
      </w:pPr>
      <w:r w:rsidRPr="008B674C">
        <w:rPr>
          <w:i/>
          <w:iCs/>
          <w:spacing w:val="-2"/>
          <w:sz w:val="26"/>
          <w:szCs w:val="26"/>
          <w:lang w:val="nl-NL"/>
        </w:rPr>
        <w:t xml:space="preserve">- Yêu cầu thông số kỹ thuật trên là tối thiểu, chỉ nhằm mục đích mô tả và không nhằm mục đích hạn chế nhà thầu. Bất kỳ thương hiệu, ký mã hiệu, </w:t>
      </w:r>
      <w:r w:rsidRPr="008B674C">
        <w:rPr>
          <w:i/>
          <w:sz w:val="26"/>
          <w:szCs w:val="26"/>
          <w:lang w:val="vi-VN"/>
        </w:rPr>
        <w:t>nhãn hiệu, cat</w:t>
      </w:r>
      <w:r w:rsidRPr="008B674C">
        <w:rPr>
          <w:i/>
          <w:sz w:val="26"/>
          <w:szCs w:val="26"/>
          <w:lang w:val="nl-NL"/>
        </w:rPr>
        <w:t>alô</w:t>
      </w:r>
      <w:r w:rsidRPr="008B674C">
        <w:rPr>
          <w:i/>
          <w:sz w:val="26"/>
          <w:szCs w:val="26"/>
          <w:lang w:val="vi-VN"/>
        </w:rPr>
        <w:t xml:space="preserve"> của một </w:t>
      </w:r>
      <w:r w:rsidRPr="008B674C">
        <w:rPr>
          <w:i/>
          <w:sz w:val="26"/>
          <w:szCs w:val="26"/>
          <w:lang w:val="nl-NL"/>
        </w:rPr>
        <w:t xml:space="preserve">sản phẩm cụ thể, </w:t>
      </w:r>
      <w:r w:rsidRPr="008B674C">
        <w:rPr>
          <w:i/>
          <w:iCs/>
          <w:spacing w:val="-2"/>
          <w:sz w:val="26"/>
          <w:szCs w:val="26"/>
          <w:lang w:val="nl-NL"/>
        </w:rPr>
        <w:t xml:space="preserve">danh từ riêng (nếu có) trong bảng yêu cầu kỹ thuật chi tiết chỉ mang tính </w:t>
      </w:r>
      <w:r w:rsidRPr="008B674C">
        <w:rPr>
          <w:i/>
          <w:sz w:val="26"/>
          <w:szCs w:val="26"/>
          <w:lang w:val="vi-VN"/>
        </w:rPr>
        <w:t xml:space="preserve">tham khảo, minh họa </w:t>
      </w:r>
      <w:r w:rsidRPr="008B674C">
        <w:rPr>
          <w:i/>
          <w:iCs/>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22C951B5" w14:textId="77777777" w:rsidR="004E4D0B" w:rsidRPr="008B674C" w:rsidRDefault="004E4D0B" w:rsidP="004E4D0B">
      <w:pPr>
        <w:widowControl w:val="0"/>
        <w:spacing w:before="120" w:after="120" w:line="276" w:lineRule="auto"/>
        <w:ind w:firstLine="709"/>
        <w:rPr>
          <w:spacing w:val="-2"/>
          <w:sz w:val="26"/>
          <w:szCs w:val="26"/>
          <w:lang w:val="pt-BR"/>
        </w:rPr>
      </w:pPr>
      <w:r w:rsidRPr="008B674C">
        <w:rPr>
          <w:spacing w:val="-2"/>
          <w:sz w:val="26"/>
          <w:szCs w:val="26"/>
          <w:lang w:val="pt-BR"/>
        </w:rPr>
        <w:t>Nội hàm “tương đương” được quy định trong yêu cầu kỹ thuật được hiểu là:</w:t>
      </w:r>
    </w:p>
    <w:p w14:paraId="20504DDE"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(1) Được cơ quan có thẩm quyền chứng nhận tương đương tiêu chuẩn</w:t>
      </w:r>
    </w:p>
    <w:p w14:paraId="43C81191"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(2) Tương đương về mặt kỹ thuật, tính năng sử dụng, tiêu chuẩn công nghệ</w:t>
      </w:r>
    </w:p>
    <w:p w14:paraId="6D56D24C"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(3) Tương đương về chất lượng hình ảnh, độ chính xác màu sắc và góc nhìn.</w:t>
      </w:r>
    </w:p>
    <w:p w14:paraId="36CE99A8"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(4) Tương tương về tính chất cơ khí và thuộc tính vật lý của vật liệu.</w:t>
      </w:r>
    </w:p>
    <w:p w14:paraId="2EE9992D"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(5) Tương đương về tính năng cơ bản, độ tin cậy, phạm vi ứng dụng</w:t>
      </w:r>
    </w:p>
    <w:p w14:paraId="52A61057"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(6) Tương đương về công suất; hiệu suất, yêu cầu thông số đầu vào; danh mục, độ chính xác kết quả đầu ra.</w:t>
      </w:r>
    </w:p>
    <w:p w14:paraId="47CDADE6"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(7) Tương đương về giá trị đo; độ chính xác kết quả đo</w:t>
      </w:r>
    </w:p>
    <w:p w14:paraId="389537A8"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lastRenderedPageBreak/>
        <w:t>(8) Tương đương về hàm lượng, nồng độ, tính chất</w:t>
      </w:r>
    </w:p>
    <w:p w14:paraId="4F84FF79"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(9) Các yếu tố tương đương khác</w:t>
      </w:r>
    </w:p>
    <w:p w14:paraId="3C499DD3" w14:textId="77777777" w:rsidR="004E4D0B" w:rsidRPr="008B674C" w:rsidRDefault="004E4D0B" w:rsidP="004E4D0B">
      <w:pPr>
        <w:widowControl w:val="0"/>
        <w:spacing w:before="120" w:after="120" w:line="276" w:lineRule="auto"/>
        <w:ind w:firstLine="709"/>
        <w:rPr>
          <w:i/>
          <w:iCs/>
          <w:spacing w:val="-2"/>
          <w:sz w:val="26"/>
          <w:szCs w:val="26"/>
          <w:lang w:val="pt-BR"/>
        </w:rPr>
      </w:pPr>
      <w:r w:rsidRPr="008B674C">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6F386B76" w14:textId="77777777" w:rsidR="004E4D0B" w:rsidRPr="008B674C" w:rsidRDefault="004E4D0B" w:rsidP="004E4D0B">
      <w:pPr>
        <w:pStyle w:val="HeaderSectionVI"/>
        <w:spacing w:after="120" w:line="276" w:lineRule="auto"/>
        <w:ind w:firstLine="709"/>
        <w:jc w:val="left"/>
        <w:rPr>
          <w:sz w:val="26"/>
          <w:szCs w:val="26"/>
          <w:lang w:val="nl-NL"/>
        </w:rPr>
      </w:pPr>
      <w:r w:rsidRPr="008B674C">
        <w:rPr>
          <w:sz w:val="26"/>
          <w:szCs w:val="26"/>
          <w:lang w:val="nl-NL"/>
        </w:rPr>
        <w:t>Mục 2. Bản vẽ:Không có bản vẽ</w:t>
      </w:r>
      <w:r w:rsidRPr="008B674C">
        <w:rPr>
          <w:spacing w:val="-4"/>
          <w:sz w:val="26"/>
          <w:szCs w:val="26"/>
          <w:lang w:val="nl-NL"/>
        </w:rPr>
        <w:t xml:space="preserve"> </w:t>
      </w:r>
    </w:p>
    <w:p w14:paraId="627F7677" w14:textId="77777777" w:rsidR="004E4D0B" w:rsidRPr="008B674C" w:rsidRDefault="004E4D0B" w:rsidP="004E4D0B">
      <w:pPr>
        <w:pStyle w:val="HeaderSectionVI"/>
        <w:widowControl w:val="0"/>
        <w:spacing w:after="120" w:line="276" w:lineRule="auto"/>
        <w:ind w:firstLine="709"/>
        <w:jc w:val="left"/>
        <w:rPr>
          <w:sz w:val="26"/>
          <w:szCs w:val="26"/>
          <w:lang w:val="nl-NL"/>
        </w:rPr>
      </w:pPr>
      <w:r w:rsidRPr="008B674C">
        <w:rPr>
          <w:sz w:val="26"/>
          <w:szCs w:val="26"/>
          <w:lang w:val="nl-NL"/>
        </w:rPr>
        <w:t>Mục 3. Kiểm tra và thử nghiệm</w:t>
      </w:r>
    </w:p>
    <w:p w14:paraId="4EF0A2F3" w14:textId="77777777" w:rsidR="004E4D0B" w:rsidRPr="008B674C" w:rsidRDefault="004E4D0B" w:rsidP="004E4D0B">
      <w:pPr>
        <w:spacing w:before="120" w:after="120" w:line="276" w:lineRule="auto"/>
        <w:ind w:firstLine="709"/>
        <w:rPr>
          <w:bCs/>
          <w:sz w:val="26"/>
          <w:szCs w:val="26"/>
          <w:lang w:val="nl-NL"/>
        </w:rPr>
      </w:pPr>
      <w:r w:rsidRPr="008B674C">
        <w:rPr>
          <w:bCs/>
          <w:sz w:val="26"/>
          <w:szCs w:val="26"/>
          <w:lang w:val="nl-NL"/>
        </w:rPr>
        <w:t>- Việc kiểm tra, thử nghiệm hàng hóa trước khi bàn giao được tiến hành tại địa điểm bàn giao hàng hóa.</w:t>
      </w:r>
    </w:p>
    <w:p w14:paraId="00A81774" w14:textId="77777777" w:rsidR="004E4D0B" w:rsidRPr="008B674C" w:rsidRDefault="004E4D0B" w:rsidP="004E4D0B">
      <w:pPr>
        <w:spacing w:before="120" w:after="120" w:line="276" w:lineRule="auto"/>
        <w:ind w:firstLine="709"/>
        <w:rPr>
          <w:bCs/>
          <w:sz w:val="26"/>
          <w:szCs w:val="26"/>
          <w:lang w:val="nl-NL"/>
        </w:rPr>
      </w:pPr>
      <w:r w:rsidRPr="008B674C">
        <w:rPr>
          <w:bCs/>
          <w:sz w:val="26"/>
          <w:szCs w:val="26"/>
          <w:lang w:val="nl-NL"/>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4B986214" w14:textId="77777777" w:rsidR="004E4D0B" w:rsidRPr="008B674C" w:rsidRDefault="004E4D0B" w:rsidP="004E4D0B">
      <w:pPr>
        <w:spacing w:before="120" w:after="120" w:line="276" w:lineRule="auto"/>
        <w:ind w:firstLine="709"/>
        <w:rPr>
          <w:bCs/>
          <w:sz w:val="26"/>
          <w:szCs w:val="26"/>
          <w:lang w:val="nl-NL"/>
        </w:rPr>
      </w:pPr>
      <w:r w:rsidRPr="008B674C">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bookmarkEnd w:id="0"/>
    <w:bookmarkEnd w:id="1"/>
    <w:p w14:paraId="03482E18" w14:textId="77777777" w:rsidR="00EA1DDF" w:rsidRDefault="00EA1DDF"/>
    <w:sectPr w:rsidR="00EA1DDF" w:rsidSect="00B3648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7BC9" w14:textId="77777777" w:rsidR="008820CE" w:rsidRDefault="008820CE" w:rsidP="004E4D0B">
      <w:r>
        <w:separator/>
      </w:r>
    </w:p>
  </w:endnote>
  <w:endnote w:type="continuationSeparator" w:id="0">
    <w:p w14:paraId="034ACCB5" w14:textId="77777777" w:rsidR="008820CE" w:rsidRDefault="008820CE" w:rsidP="004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2F38" w14:textId="77777777" w:rsidR="008820CE" w:rsidRDefault="008820CE" w:rsidP="004E4D0B">
      <w:r>
        <w:separator/>
      </w:r>
    </w:p>
  </w:footnote>
  <w:footnote w:type="continuationSeparator" w:id="0">
    <w:p w14:paraId="56DE13E4" w14:textId="77777777" w:rsidR="008820CE" w:rsidRDefault="008820CE" w:rsidP="004E4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0B"/>
    <w:rsid w:val="004E4D0B"/>
    <w:rsid w:val="008820CE"/>
    <w:rsid w:val="00B36489"/>
    <w:rsid w:val="00CC2AB0"/>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6C38"/>
  <w15:chartTrackingRefBased/>
  <w15:docId w15:val="{4106DAE8-ECF5-4E90-9881-6DB91133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0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E4D0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4D0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4D0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4D0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E4D0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E4D0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E4D0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E4D0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E4D0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D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D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4D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4D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4D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4D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4D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4D0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4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E4D0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4E4D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4D0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E4D0B"/>
    <w:rPr>
      <w:i/>
      <w:iCs/>
      <w:color w:val="404040" w:themeColor="text1" w:themeTint="BF"/>
    </w:rPr>
  </w:style>
  <w:style w:type="paragraph" w:styleId="ListParagraph">
    <w:name w:val="List Paragraph"/>
    <w:basedOn w:val="Normal"/>
    <w:uiPriority w:val="34"/>
    <w:qFormat/>
    <w:rsid w:val="004E4D0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4E4D0B"/>
    <w:rPr>
      <w:i/>
      <w:iCs/>
      <w:color w:val="2F5496" w:themeColor="accent1" w:themeShade="BF"/>
    </w:rPr>
  </w:style>
  <w:style w:type="paragraph" w:styleId="IntenseQuote">
    <w:name w:val="Intense Quote"/>
    <w:basedOn w:val="Normal"/>
    <w:next w:val="Normal"/>
    <w:link w:val="IntenseQuoteChar"/>
    <w:uiPriority w:val="30"/>
    <w:qFormat/>
    <w:rsid w:val="004E4D0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E4D0B"/>
    <w:rPr>
      <w:i/>
      <w:iCs/>
      <w:color w:val="2F5496" w:themeColor="accent1" w:themeShade="BF"/>
    </w:rPr>
  </w:style>
  <w:style w:type="character" w:styleId="IntenseReference">
    <w:name w:val="Intense Reference"/>
    <w:basedOn w:val="DefaultParagraphFont"/>
    <w:uiPriority w:val="32"/>
    <w:qFormat/>
    <w:rsid w:val="004E4D0B"/>
    <w:rPr>
      <w:b/>
      <w:bCs/>
      <w:smallCaps/>
      <w:color w:val="2F5496" w:themeColor="accent1" w:themeShade="BF"/>
      <w:spacing w:val="5"/>
    </w:rPr>
  </w:style>
  <w:style w:type="paragraph" w:customStyle="1" w:styleId="HeaderSectionVI">
    <w:name w:val="Header.Section VI"/>
    <w:basedOn w:val="Normal"/>
    <w:rsid w:val="004E4D0B"/>
    <w:pPr>
      <w:spacing w:before="120" w:after="240"/>
      <w:jc w:val="center"/>
    </w:pPr>
    <w:rPr>
      <w:b/>
      <w:sz w:val="36"/>
    </w:rPr>
  </w:style>
  <w:style w:type="paragraph" w:customStyle="1" w:styleId="xl38">
    <w:name w:val="xl38"/>
    <w:basedOn w:val="Normal"/>
    <w:rsid w:val="004E4D0B"/>
    <w:pPr>
      <w:pBdr>
        <w:bottom w:val="single" w:sz="4" w:space="0" w:color="auto"/>
        <w:right w:val="single" w:sz="4" w:space="0" w:color="auto"/>
      </w:pBdr>
      <w:spacing w:before="100" w:beforeAutospacing="1" w:after="100" w:afterAutospacing="1"/>
      <w:jc w:val="center"/>
    </w:pPr>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2026-04-10T07:56:00Z</dcterms:created>
  <dcterms:modified xsi:type="dcterms:W3CDTF">2026-04-10T07:57:00Z</dcterms:modified>
</cp:coreProperties>
</file>