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684" w:rsidRPr="00711F19" w:rsidRDefault="00405684" w:rsidP="00405684">
      <w:pPr>
        <w:widowControl w:val="0"/>
        <w:spacing w:before="120" w:after="120" w:line="264" w:lineRule="auto"/>
        <w:jc w:val="center"/>
        <w:outlineLvl w:val="1"/>
        <w:rPr>
          <w:sz w:val="28"/>
          <w:szCs w:val="28"/>
          <w:lang w:val="nl-NL"/>
        </w:rPr>
      </w:pPr>
      <w:r w:rsidRPr="00711F19">
        <w:rPr>
          <w:b/>
          <w:sz w:val="28"/>
          <w:szCs w:val="28"/>
          <w:lang w:val="nl-NL"/>
        </w:rPr>
        <w:t>Chương V. YÊU CẦU VỀ KỸ THUẬT</w:t>
      </w:r>
      <w:bookmarkStart w:id="0" w:name="_GoBack"/>
      <w:bookmarkEnd w:id="0"/>
    </w:p>
    <w:p w:rsidR="00405684" w:rsidRPr="00711F19" w:rsidRDefault="00405684" w:rsidP="00405684">
      <w:pPr>
        <w:pStyle w:val="Subtitle"/>
        <w:rPr>
          <w:sz w:val="20"/>
          <w:szCs w:val="32"/>
          <w:lang w:val="nl-NL"/>
        </w:rPr>
      </w:pPr>
    </w:p>
    <w:p w:rsidR="00405684" w:rsidRPr="00711F19" w:rsidRDefault="00405684" w:rsidP="00405684">
      <w:pPr>
        <w:pStyle w:val="SectionVIHeader"/>
        <w:widowControl w:val="0"/>
        <w:spacing w:after="120" w:line="264" w:lineRule="auto"/>
        <w:ind w:firstLine="709"/>
        <w:jc w:val="both"/>
        <w:rPr>
          <w:sz w:val="28"/>
          <w:szCs w:val="28"/>
          <w:lang w:val="nl-NL"/>
        </w:rPr>
      </w:pPr>
      <w:r w:rsidRPr="00711F19">
        <w:rPr>
          <w:sz w:val="28"/>
          <w:szCs w:val="28"/>
          <w:lang w:val="nl-NL"/>
        </w:rPr>
        <w:t>Mục 1. Yêu cầu về kỹ thuật</w:t>
      </w:r>
    </w:p>
    <w:p w:rsidR="00405684" w:rsidRPr="00711F19" w:rsidRDefault="00405684" w:rsidP="00405684">
      <w:pPr>
        <w:widowControl w:val="0"/>
        <w:spacing w:before="120" w:after="120" w:line="264" w:lineRule="auto"/>
        <w:ind w:firstLine="709"/>
        <w:rPr>
          <w:b/>
          <w:i/>
          <w:sz w:val="28"/>
          <w:szCs w:val="28"/>
          <w:lang w:val="nl-NL"/>
        </w:rPr>
      </w:pPr>
      <w:r w:rsidRPr="00711F19">
        <w:rPr>
          <w:b/>
          <w:i/>
          <w:sz w:val="28"/>
          <w:szCs w:val="28"/>
          <w:lang w:val="nl-NL"/>
        </w:rPr>
        <w:t>1.1. Giới thiệu chung về dự án/</w:t>
      </w:r>
      <w:r w:rsidRPr="00711F19">
        <w:rPr>
          <w:b/>
          <w:i/>
          <w:sz w:val="28"/>
          <w:szCs w:val="28"/>
        </w:rPr>
        <w:t>dự toán mua sắm</w:t>
      </w:r>
      <w:r w:rsidRPr="00711F19">
        <w:rPr>
          <w:b/>
          <w:i/>
          <w:sz w:val="28"/>
          <w:szCs w:val="28"/>
          <w:lang w:val="nl-NL"/>
        </w:rPr>
        <w:t>, gói thầu</w:t>
      </w:r>
    </w:p>
    <w:p w:rsidR="00405684" w:rsidRPr="00711F19" w:rsidRDefault="00405684" w:rsidP="00405684">
      <w:pPr>
        <w:shd w:val="clear" w:color="auto" w:fill="FFFFFF"/>
        <w:spacing w:before="210" w:after="210"/>
        <w:ind w:firstLine="706"/>
        <w:rPr>
          <w:rFonts w:asciiTheme="majorHAnsi" w:hAnsiTheme="majorHAnsi" w:cstheme="majorHAnsi"/>
          <w:sz w:val="28"/>
          <w:szCs w:val="28"/>
          <w:lang w:val="vi-VN"/>
        </w:rPr>
      </w:pPr>
      <w:bookmarkStart w:id="1" w:name="_Hlk154743134"/>
      <w:r w:rsidRPr="00711F19">
        <w:rPr>
          <w:rFonts w:asciiTheme="majorHAnsi" w:hAnsiTheme="majorHAnsi" w:cstheme="majorHAnsi"/>
          <w:bCs/>
          <w:sz w:val="28"/>
          <w:szCs w:val="28"/>
        </w:rPr>
        <w:t>-</w:t>
      </w:r>
      <w:r w:rsidRPr="00711F19">
        <w:rPr>
          <w:rFonts w:asciiTheme="majorHAnsi" w:hAnsiTheme="majorHAnsi" w:cstheme="majorHAnsi"/>
          <w:bCs/>
          <w:sz w:val="28"/>
          <w:szCs w:val="28"/>
          <w:lang w:val="vi-VN"/>
        </w:rPr>
        <w:t xml:space="preserve"> Chủ đầu tư:</w:t>
      </w:r>
      <w:r w:rsidRPr="00711F19">
        <w:rPr>
          <w:rFonts w:asciiTheme="majorHAnsi" w:hAnsiTheme="majorHAnsi" w:cstheme="majorHAnsi"/>
          <w:b/>
          <w:bCs/>
          <w:sz w:val="28"/>
          <w:szCs w:val="28"/>
          <w:lang w:val="vi-VN"/>
        </w:rPr>
        <w:t xml:space="preserve"> </w:t>
      </w:r>
      <w:r w:rsidRPr="00711F19">
        <w:rPr>
          <w:rFonts w:asciiTheme="majorHAnsi" w:hAnsiTheme="majorHAnsi" w:cstheme="majorHAnsi"/>
          <w:sz w:val="28"/>
          <w:szCs w:val="28"/>
          <w:lang w:val="vi-VN"/>
        </w:rPr>
        <w:t>Bệnh viện Phong - Da liễu Trung ương Quy Hòa.</w:t>
      </w:r>
    </w:p>
    <w:p w:rsidR="00405684" w:rsidRPr="00711F19" w:rsidRDefault="00405684" w:rsidP="00405684">
      <w:pPr>
        <w:shd w:val="clear" w:color="auto" w:fill="FFFFFF"/>
        <w:spacing w:before="210" w:after="210"/>
        <w:ind w:firstLine="706"/>
        <w:rPr>
          <w:rFonts w:asciiTheme="majorHAnsi" w:hAnsiTheme="majorHAnsi" w:cstheme="majorHAnsi"/>
          <w:bCs/>
          <w:sz w:val="28"/>
          <w:szCs w:val="28"/>
        </w:rPr>
      </w:pPr>
      <w:r w:rsidRPr="00711F19">
        <w:rPr>
          <w:rFonts w:asciiTheme="majorHAnsi" w:hAnsiTheme="majorHAnsi" w:cstheme="majorHAnsi"/>
          <w:bCs/>
          <w:sz w:val="28"/>
          <w:szCs w:val="28"/>
        </w:rPr>
        <w:t>-</w:t>
      </w:r>
      <w:r w:rsidRPr="00711F19">
        <w:rPr>
          <w:rFonts w:asciiTheme="majorHAnsi" w:hAnsiTheme="majorHAnsi" w:cstheme="majorHAnsi"/>
          <w:bCs/>
          <w:sz w:val="28"/>
          <w:szCs w:val="28"/>
          <w:lang w:val="vi-VN"/>
        </w:rPr>
        <w:t xml:space="preserve"> Tên </w:t>
      </w:r>
      <w:r w:rsidRPr="00711F19">
        <w:rPr>
          <w:rFonts w:asciiTheme="majorHAnsi" w:hAnsiTheme="majorHAnsi" w:cstheme="majorHAnsi"/>
          <w:bCs/>
          <w:sz w:val="28"/>
          <w:szCs w:val="28"/>
        </w:rPr>
        <w:t>D</w:t>
      </w:r>
      <w:r w:rsidRPr="00711F19">
        <w:rPr>
          <w:rFonts w:asciiTheme="majorHAnsi" w:hAnsiTheme="majorHAnsi" w:cstheme="majorHAnsi"/>
          <w:bCs/>
          <w:sz w:val="28"/>
          <w:szCs w:val="28"/>
          <w:lang w:val="vi-VN"/>
        </w:rPr>
        <w:t xml:space="preserve">ự </w:t>
      </w:r>
      <w:r w:rsidRPr="00711F19">
        <w:rPr>
          <w:rFonts w:asciiTheme="majorHAnsi" w:hAnsiTheme="majorHAnsi" w:cstheme="majorHAnsi"/>
          <w:bCs/>
          <w:sz w:val="28"/>
          <w:szCs w:val="28"/>
        </w:rPr>
        <w:t>toán mua sắm</w:t>
      </w:r>
      <w:r w:rsidRPr="00711F19">
        <w:rPr>
          <w:rFonts w:asciiTheme="majorHAnsi" w:hAnsiTheme="majorHAnsi" w:cstheme="majorHAnsi"/>
          <w:bCs/>
          <w:sz w:val="28"/>
          <w:szCs w:val="28"/>
          <w:lang w:val="vi-VN"/>
        </w:rPr>
        <w:t>:</w:t>
      </w:r>
      <w:r w:rsidRPr="00711F19">
        <w:rPr>
          <w:rFonts w:asciiTheme="majorHAnsi" w:hAnsiTheme="majorHAnsi" w:cstheme="majorHAnsi"/>
          <w:b/>
          <w:bCs/>
          <w:sz w:val="28"/>
          <w:szCs w:val="28"/>
          <w:lang w:val="vi-VN"/>
        </w:rPr>
        <w:t xml:space="preserve"> </w:t>
      </w:r>
      <w:r w:rsidRPr="003A020B">
        <w:rPr>
          <w:bCs/>
          <w:sz w:val="28"/>
          <w:szCs w:val="28"/>
        </w:rPr>
        <w:t>Mua sắm tài sản, trang thiết bị từ nguồn ngân sách Nhà nước năm 2026 của Bệnh viện Phong - Da liễu Trung ương Quy Hòa</w:t>
      </w:r>
      <w:r w:rsidRPr="00711F19">
        <w:rPr>
          <w:sz w:val="28"/>
          <w:szCs w:val="28"/>
          <w:lang w:val="es-ES"/>
        </w:rPr>
        <w:t>.</w:t>
      </w:r>
    </w:p>
    <w:p w:rsidR="00405684" w:rsidRPr="00100FAB" w:rsidRDefault="00405684" w:rsidP="00405684">
      <w:pPr>
        <w:shd w:val="clear" w:color="auto" w:fill="FFFFFF"/>
        <w:spacing w:before="210" w:after="210"/>
        <w:ind w:firstLine="706"/>
        <w:rPr>
          <w:rFonts w:asciiTheme="majorHAnsi" w:hAnsiTheme="majorHAnsi" w:cstheme="majorHAnsi"/>
          <w:bCs/>
          <w:i/>
          <w:spacing w:val="-2"/>
          <w:sz w:val="28"/>
          <w:szCs w:val="28"/>
          <w:lang w:val="vi-VN"/>
        </w:rPr>
      </w:pPr>
      <w:r w:rsidRPr="00711F19">
        <w:rPr>
          <w:rFonts w:asciiTheme="majorHAnsi" w:hAnsiTheme="majorHAnsi" w:cstheme="majorHAnsi"/>
          <w:bCs/>
          <w:sz w:val="28"/>
          <w:szCs w:val="28"/>
        </w:rPr>
        <w:t>-</w:t>
      </w:r>
      <w:r w:rsidRPr="00711F19">
        <w:rPr>
          <w:rFonts w:asciiTheme="majorHAnsi" w:hAnsiTheme="majorHAnsi" w:cstheme="majorHAnsi"/>
          <w:bCs/>
          <w:sz w:val="28"/>
          <w:szCs w:val="28"/>
          <w:lang w:val="vi-VN"/>
        </w:rPr>
        <w:t xml:space="preserve"> </w:t>
      </w:r>
      <w:r w:rsidRPr="00711F19">
        <w:rPr>
          <w:rFonts w:asciiTheme="majorHAnsi" w:hAnsiTheme="majorHAnsi" w:cstheme="majorHAnsi"/>
          <w:bCs/>
          <w:sz w:val="28"/>
          <w:szCs w:val="28"/>
        </w:rPr>
        <w:t>Quy mô d</w:t>
      </w:r>
      <w:r w:rsidRPr="00711F19">
        <w:rPr>
          <w:rFonts w:asciiTheme="majorHAnsi" w:hAnsiTheme="majorHAnsi" w:cstheme="majorHAnsi"/>
          <w:bCs/>
          <w:sz w:val="28"/>
          <w:szCs w:val="28"/>
          <w:lang w:val="vi-VN"/>
        </w:rPr>
        <w:t xml:space="preserve">ự </w:t>
      </w:r>
      <w:r w:rsidRPr="00711F19">
        <w:rPr>
          <w:rFonts w:asciiTheme="majorHAnsi" w:hAnsiTheme="majorHAnsi" w:cstheme="majorHAnsi"/>
          <w:bCs/>
          <w:sz w:val="28"/>
          <w:szCs w:val="28"/>
        </w:rPr>
        <w:t>toán mua sắm</w:t>
      </w:r>
      <w:r w:rsidRPr="00711F19">
        <w:rPr>
          <w:rFonts w:asciiTheme="majorHAnsi" w:hAnsiTheme="majorHAnsi" w:cstheme="majorHAnsi"/>
          <w:bCs/>
          <w:sz w:val="28"/>
          <w:szCs w:val="28"/>
          <w:lang w:val="vi-VN"/>
        </w:rPr>
        <w:t>:</w:t>
      </w:r>
      <w:r w:rsidRPr="00711F19">
        <w:rPr>
          <w:rFonts w:asciiTheme="majorHAnsi" w:hAnsiTheme="majorHAnsi" w:cstheme="majorHAnsi"/>
          <w:b/>
          <w:bCs/>
          <w:sz w:val="28"/>
          <w:szCs w:val="28"/>
          <w:lang w:val="vi-VN"/>
        </w:rPr>
        <w:t xml:space="preserve"> </w:t>
      </w:r>
      <w:r w:rsidRPr="00100FAB">
        <w:rPr>
          <w:b/>
          <w:bCs/>
          <w:sz w:val="28"/>
          <w:szCs w:val="28"/>
        </w:rPr>
        <w:t xml:space="preserve">1.400.000.000 đồng </w:t>
      </w:r>
      <w:r w:rsidRPr="00100FAB">
        <w:rPr>
          <w:bCs/>
          <w:i/>
          <w:sz w:val="28"/>
          <w:szCs w:val="28"/>
        </w:rPr>
        <w:t>(Bằng chữ: Một tỷ bốn trăm triệu đồng)</w:t>
      </w:r>
      <w:r w:rsidRPr="00100FAB">
        <w:rPr>
          <w:bCs/>
          <w:i/>
          <w:sz w:val="28"/>
          <w:szCs w:val="28"/>
          <w:lang w:val="vi-VN"/>
        </w:rPr>
        <w:t>.</w:t>
      </w:r>
    </w:p>
    <w:p w:rsidR="00405684" w:rsidRPr="00711F19" w:rsidRDefault="00405684" w:rsidP="00405684">
      <w:pPr>
        <w:widowControl w:val="0"/>
        <w:autoSpaceDE w:val="0"/>
        <w:autoSpaceDN w:val="0"/>
        <w:adjustRightInd w:val="0"/>
        <w:spacing w:before="210" w:after="210"/>
        <w:ind w:firstLine="706"/>
        <w:rPr>
          <w:rFonts w:asciiTheme="majorHAnsi" w:hAnsiTheme="majorHAnsi" w:cstheme="majorHAnsi"/>
          <w:bCs/>
          <w:sz w:val="28"/>
          <w:szCs w:val="28"/>
        </w:rPr>
      </w:pPr>
      <w:r w:rsidRPr="00711F19">
        <w:rPr>
          <w:rFonts w:asciiTheme="majorHAnsi" w:hAnsiTheme="majorHAnsi" w:cstheme="majorHAnsi"/>
          <w:sz w:val="28"/>
          <w:szCs w:val="28"/>
          <w:lang w:val="pt-BR"/>
        </w:rPr>
        <w:t xml:space="preserve">- Tên gói thầu: </w:t>
      </w:r>
      <w:r>
        <w:rPr>
          <w:rFonts w:asciiTheme="majorHAnsi" w:hAnsiTheme="majorHAnsi" w:cstheme="majorHAnsi"/>
          <w:sz w:val="28"/>
          <w:szCs w:val="28"/>
          <w:lang w:val="pt-BR"/>
        </w:rPr>
        <w:t>C</w:t>
      </w:r>
      <w:r w:rsidRPr="00100FAB">
        <w:rPr>
          <w:rFonts w:asciiTheme="majorHAnsi" w:hAnsiTheme="majorHAnsi" w:cstheme="majorHAnsi"/>
          <w:sz w:val="28"/>
          <w:szCs w:val="28"/>
          <w:lang w:val="pt-BR"/>
        </w:rPr>
        <w:t>ung cấp xe ô tô cứu thương</w:t>
      </w:r>
      <w:r w:rsidRPr="00711F19">
        <w:rPr>
          <w:rFonts w:asciiTheme="majorHAnsi" w:hAnsiTheme="majorHAnsi" w:cstheme="majorHAnsi"/>
          <w:bCs/>
          <w:sz w:val="28"/>
          <w:szCs w:val="28"/>
        </w:rPr>
        <w:t>.</w:t>
      </w:r>
    </w:p>
    <w:p w:rsidR="00405684" w:rsidRPr="00711F19" w:rsidRDefault="00405684" w:rsidP="00405684">
      <w:pPr>
        <w:shd w:val="clear" w:color="auto" w:fill="FFFFFF"/>
        <w:spacing w:before="210" w:after="210"/>
        <w:ind w:firstLine="706"/>
        <w:rPr>
          <w:rFonts w:asciiTheme="majorHAnsi" w:hAnsiTheme="majorHAnsi" w:cstheme="majorHAnsi"/>
          <w:bCs/>
          <w:i/>
          <w:sz w:val="28"/>
          <w:szCs w:val="28"/>
          <w:lang w:val="vi-VN"/>
        </w:rPr>
      </w:pPr>
      <w:r w:rsidRPr="00711F19">
        <w:rPr>
          <w:rFonts w:asciiTheme="majorHAnsi" w:hAnsiTheme="majorHAnsi" w:cstheme="majorHAnsi"/>
          <w:sz w:val="28"/>
          <w:szCs w:val="28"/>
          <w:lang w:val="pt-BR"/>
        </w:rPr>
        <w:t xml:space="preserve">- Giá gói thầu: </w:t>
      </w:r>
      <w:r w:rsidRPr="00EE6895">
        <w:rPr>
          <w:b/>
          <w:bCs/>
          <w:sz w:val="28"/>
          <w:szCs w:val="28"/>
        </w:rPr>
        <w:t>1.270.000.000</w:t>
      </w:r>
      <w:r>
        <w:rPr>
          <w:b/>
          <w:bCs/>
          <w:sz w:val="28"/>
          <w:szCs w:val="28"/>
        </w:rPr>
        <w:t xml:space="preserve"> </w:t>
      </w:r>
      <w:r w:rsidRPr="00711F19">
        <w:rPr>
          <w:bCs/>
          <w:sz w:val="28"/>
          <w:szCs w:val="28"/>
          <w:lang w:val="vi-VN"/>
        </w:rPr>
        <w:t>đồng</w:t>
      </w:r>
      <w:r w:rsidRPr="00711F19">
        <w:rPr>
          <w:b/>
          <w:bCs/>
          <w:sz w:val="28"/>
          <w:szCs w:val="28"/>
          <w:lang w:val="vi-VN"/>
        </w:rPr>
        <w:t xml:space="preserve"> </w:t>
      </w:r>
      <w:r w:rsidRPr="00711F19">
        <w:rPr>
          <w:rFonts w:ascii="Times New Roman Italic" w:hAnsi="Times New Roman Italic"/>
          <w:bCs/>
          <w:i/>
          <w:sz w:val="28"/>
          <w:szCs w:val="28"/>
          <w:lang w:val="vi-VN"/>
        </w:rPr>
        <w:t>(</w:t>
      </w:r>
      <w:r w:rsidRPr="00711F19">
        <w:rPr>
          <w:bCs/>
          <w:i/>
          <w:sz w:val="28"/>
          <w:szCs w:val="28"/>
          <w:lang w:val="vi-VN"/>
        </w:rPr>
        <w:t>B</w:t>
      </w:r>
      <w:r w:rsidRPr="00711F19">
        <w:rPr>
          <w:bCs/>
          <w:i/>
          <w:sz w:val="28"/>
          <w:szCs w:val="28"/>
        </w:rPr>
        <w:t>ằ</w:t>
      </w:r>
      <w:r w:rsidRPr="00711F19">
        <w:rPr>
          <w:bCs/>
          <w:i/>
          <w:sz w:val="28"/>
          <w:szCs w:val="28"/>
          <w:lang w:val="vi-VN"/>
        </w:rPr>
        <w:t>ng chữ</w:t>
      </w:r>
      <w:r w:rsidRPr="00711F19">
        <w:rPr>
          <w:bCs/>
          <w:i/>
          <w:sz w:val="28"/>
          <w:szCs w:val="28"/>
        </w:rPr>
        <w:t xml:space="preserve">: </w:t>
      </w:r>
      <w:r w:rsidRPr="00EE6895">
        <w:rPr>
          <w:bCs/>
          <w:i/>
          <w:sz w:val="28"/>
          <w:szCs w:val="28"/>
        </w:rPr>
        <w:t>Một tỷ hai trăm bảy mươi triệu đồng</w:t>
      </w:r>
      <w:r w:rsidRPr="00711F19">
        <w:rPr>
          <w:i/>
          <w:sz w:val="28"/>
          <w:szCs w:val="28"/>
        </w:rPr>
        <w:t>)</w:t>
      </w:r>
      <w:r w:rsidRPr="00711F19">
        <w:rPr>
          <w:bCs/>
          <w:i/>
          <w:sz w:val="28"/>
          <w:szCs w:val="28"/>
          <w:lang w:val="vi-VN"/>
        </w:rPr>
        <w:t>.</w:t>
      </w:r>
    </w:p>
    <w:p w:rsidR="00405684" w:rsidRPr="00711F19" w:rsidRDefault="00405684" w:rsidP="00405684">
      <w:pPr>
        <w:spacing w:before="210" w:after="210"/>
        <w:ind w:firstLine="706"/>
        <w:rPr>
          <w:rFonts w:asciiTheme="majorHAnsi" w:hAnsiTheme="majorHAnsi" w:cstheme="majorHAnsi"/>
          <w:spacing w:val="-4"/>
          <w:sz w:val="28"/>
          <w:szCs w:val="28"/>
          <w:lang w:val="pt-BR"/>
        </w:rPr>
      </w:pPr>
      <w:r w:rsidRPr="00711F19">
        <w:rPr>
          <w:rFonts w:asciiTheme="majorHAnsi" w:hAnsiTheme="majorHAnsi" w:cstheme="majorHAnsi"/>
          <w:spacing w:val="-4"/>
          <w:sz w:val="28"/>
          <w:szCs w:val="28"/>
          <w:lang w:val="pt-BR"/>
        </w:rPr>
        <w:t xml:space="preserve">- Nguồn </w:t>
      </w:r>
      <w:r w:rsidRPr="00711F19">
        <w:rPr>
          <w:rFonts w:asciiTheme="majorHAnsi" w:hAnsiTheme="majorHAnsi" w:cstheme="majorHAnsi"/>
          <w:sz w:val="28"/>
          <w:szCs w:val="28"/>
          <w:lang w:val="pt-BR"/>
        </w:rPr>
        <w:t xml:space="preserve">vốn: </w:t>
      </w:r>
      <w:r w:rsidRPr="00711F19">
        <w:rPr>
          <w:rFonts w:asciiTheme="majorHAnsi" w:hAnsiTheme="majorHAnsi" w:cstheme="majorHAnsi"/>
          <w:spacing w:val="-4"/>
          <w:sz w:val="28"/>
          <w:szCs w:val="28"/>
          <w:lang w:val="pt-BR"/>
        </w:rPr>
        <w:t>Nguồn ngân sách nhà nước năm 202</w:t>
      </w:r>
      <w:r>
        <w:rPr>
          <w:rFonts w:asciiTheme="majorHAnsi" w:hAnsiTheme="majorHAnsi" w:cstheme="majorHAnsi"/>
          <w:spacing w:val="-4"/>
          <w:sz w:val="28"/>
          <w:szCs w:val="28"/>
          <w:lang w:val="pt-BR"/>
        </w:rPr>
        <w:t xml:space="preserve">6 </w:t>
      </w:r>
      <w:r w:rsidRPr="00520D72">
        <w:rPr>
          <w:rFonts w:asciiTheme="majorHAnsi" w:hAnsiTheme="majorHAnsi" w:cstheme="majorHAnsi"/>
          <w:spacing w:val="-4"/>
          <w:sz w:val="28"/>
          <w:szCs w:val="28"/>
          <w:lang w:val="pt-BR"/>
        </w:rPr>
        <w:t>và quỹ phát triển hoạt động sự nghiệp</w:t>
      </w:r>
      <w:r w:rsidRPr="00711F19">
        <w:rPr>
          <w:rFonts w:asciiTheme="majorHAnsi" w:hAnsiTheme="majorHAnsi" w:cstheme="majorHAnsi"/>
          <w:spacing w:val="-4"/>
          <w:sz w:val="28"/>
          <w:szCs w:val="28"/>
          <w:lang w:val="pt-BR"/>
        </w:rPr>
        <w:t>.</w:t>
      </w:r>
    </w:p>
    <w:p w:rsidR="00405684" w:rsidRPr="00711F19" w:rsidRDefault="00405684" w:rsidP="00405684">
      <w:pPr>
        <w:pStyle w:val="BodyText2"/>
        <w:spacing w:before="210" w:after="210"/>
        <w:ind w:firstLine="706"/>
        <w:rPr>
          <w:rFonts w:asciiTheme="majorHAnsi" w:hAnsiTheme="majorHAnsi" w:cstheme="majorHAnsi"/>
          <w:i w:val="0"/>
          <w:spacing w:val="-4"/>
          <w:sz w:val="28"/>
          <w:szCs w:val="28"/>
          <w:lang w:val="pt-BR"/>
        </w:rPr>
      </w:pPr>
      <w:r w:rsidRPr="00711F19">
        <w:rPr>
          <w:rFonts w:asciiTheme="majorHAnsi" w:hAnsiTheme="majorHAnsi" w:cstheme="majorHAnsi"/>
          <w:i w:val="0"/>
          <w:sz w:val="28"/>
          <w:szCs w:val="28"/>
          <w:lang w:val="pt-BR"/>
        </w:rPr>
        <w:t>- Thời gian tổ chức lựa chọn nhà thầu: 60 ngày.</w:t>
      </w:r>
    </w:p>
    <w:p w:rsidR="00405684" w:rsidRPr="00711F19" w:rsidRDefault="00405684" w:rsidP="00405684">
      <w:pPr>
        <w:pStyle w:val="BodyText2"/>
        <w:spacing w:before="210" w:after="210"/>
        <w:ind w:firstLine="706"/>
        <w:rPr>
          <w:rFonts w:asciiTheme="majorHAnsi" w:hAnsiTheme="majorHAnsi" w:cstheme="majorHAnsi"/>
          <w:i w:val="0"/>
          <w:sz w:val="28"/>
          <w:szCs w:val="28"/>
          <w:lang w:val="pt-BR"/>
        </w:rPr>
      </w:pPr>
      <w:r w:rsidRPr="00711F19">
        <w:rPr>
          <w:rFonts w:asciiTheme="majorHAnsi" w:hAnsiTheme="majorHAnsi" w:cstheme="majorHAnsi"/>
          <w:i w:val="0"/>
          <w:sz w:val="28"/>
          <w:szCs w:val="28"/>
          <w:lang w:val="pt-BR"/>
        </w:rPr>
        <w:t xml:space="preserve">- Thời gian bắt đầu tổ chức lựa chọn nhà thầu: Tháng </w:t>
      </w:r>
      <w:r>
        <w:rPr>
          <w:rFonts w:asciiTheme="majorHAnsi" w:hAnsiTheme="majorHAnsi" w:cstheme="majorHAnsi"/>
          <w:i w:val="0"/>
          <w:sz w:val="28"/>
          <w:szCs w:val="28"/>
          <w:lang w:val="pt-BR"/>
        </w:rPr>
        <w:t xml:space="preserve">4 </w:t>
      </w:r>
      <w:r w:rsidRPr="00711F19">
        <w:rPr>
          <w:rFonts w:asciiTheme="majorHAnsi" w:hAnsiTheme="majorHAnsi" w:cstheme="majorHAnsi"/>
          <w:i w:val="0"/>
          <w:sz w:val="28"/>
          <w:szCs w:val="28"/>
          <w:lang w:val="pt-BR"/>
        </w:rPr>
        <w:t>năm 202</w:t>
      </w:r>
      <w:r>
        <w:rPr>
          <w:rFonts w:asciiTheme="majorHAnsi" w:hAnsiTheme="majorHAnsi" w:cstheme="majorHAnsi"/>
          <w:i w:val="0"/>
          <w:sz w:val="28"/>
          <w:szCs w:val="28"/>
          <w:lang w:val="pt-BR"/>
        </w:rPr>
        <w:t>6</w:t>
      </w:r>
      <w:r w:rsidRPr="00711F19">
        <w:rPr>
          <w:rFonts w:asciiTheme="majorHAnsi" w:hAnsiTheme="majorHAnsi" w:cstheme="majorHAnsi"/>
          <w:i w:val="0"/>
          <w:sz w:val="28"/>
          <w:szCs w:val="28"/>
          <w:lang w:val="pt-BR"/>
        </w:rPr>
        <w:t>.</w:t>
      </w:r>
    </w:p>
    <w:p w:rsidR="00405684" w:rsidRPr="00711F19" w:rsidRDefault="00405684" w:rsidP="00405684">
      <w:pPr>
        <w:pStyle w:val="BodyText2"/>
        <w:spacing w:before="210" w:after="210"/>
        <w:ind w:firstLine="706"/>
        <w:rPr>
          <w:rFonts w:asciiTheme="majorHAnsi" w:hAnsiTheme="majorHAnsi" w:cstheme="majorHAnsi"/>
          <w:i w:val="0"/>
          <w:sz w:val="28"/>
          <w:szCs w:val="28"/>
          <w:lang w:val="pt-BR"/>
        </w:rPr>
      </w:pPr>
      <w:r w:rsidRPr="00711F19">
        <w:rPr>
          <w:rFonts w:asciiTheme="majorHAnsi" w:hAnsiTheme="majorHAnsi" w:cstheme="majorHAnsi"/>
          <w:i w:val="0"/>
          <w:sz w:val="28"/>
          <w:szCs w:val="28"/>
          <w:lang w:val="pt-BR"/>
        </w:rPr>
        <w:t>- Loại hợp đồng: Hợp đồng trọn gói.</w:t>
      </w:r>
    </w:p>
    <w:p w:rsidR="00405684" w:rsidRPr="00711F19" w:rsidRDefault="00405684" w:rsidP="00405684">
      <w:pPr>
        <w:autoSpaceDE w:val="0"/>
        <w:autoSpaceDN w:val="0"/>
        <w:adjustRightInd w:val="0"/>
        <w:spacing w:before="210" w:after="210"/>
        <w:ind w:firstLine="706"/>
        <w:rPr>
          <w:rFonts w:asciiTheme="majorHAnsi" w:hAnsiTheme="majorHAnsi" w:cstheme="majorHAnsi"/>
          <w:sz w:val="28"/>
          <w:szCs w:val="28"/>
          <w:lang w:val="pt-BR"/>
        </w:rPr>
      </w:pPr>
      <w:r w:rsidRPr="00711F19">
        <w:rPr>
          <w:rFonts w:asciiTheme="majorHAnsi" w:hAnsiTheme="majorHAnsi" w:cstheme="majorHAnsi"/>
          <w:sz w:val="28"/>
          <w:szCs w:val="28"/>
          <w:lang w:val="pt-BR"/>
        </w:rPr>
        <w:t xml:space="preserve">- Thời gian thực hiện gói thầu: </w:t>
      </w:r>
      <w:r>
        <w:rPr>
          <w:rFonts w:asciiTheme="majorHAnsi" w:hAnsiTheme="majorHAnsi" w:cstheme="majorHAnsi"/>
          <w:sz w:val="28"/>
          <w:szCs w:val="28"/>
          <w:lang w:val="pt-BR"/>
        </w:rPr>
        <w:t>45</w:t>
      </w:r>
      <w:r w:rsidRPr="00711F19">
        <w:rPr>
          <w:rFonts w:asciiTheme="majorHAnsi" w:hAnsiTheme="majorHAnsi" w:cstheme="majorHAnsi"/>
          <w:sz w:val="28"/>
          <w:szCs w:val="28"/>
          <w:lang w:val="pt-BR"/>
        </w:rPr>
        <w:t xml:space="preserve"> ngày.</w:t>
      </w:r>
    </w:p>
    <w:p w:rsidR="00405684" w:rsidRPr="00711F19" w:rsidRDefault="00405684" w:rsidP="00405684">
      <w:pPr>
        <w:widowControl w:val="0"/>
        <w:spacing w:before="120" w:after="120" w:line="264" w:lineRule="auto"/>
        <w:ind w:firstLine="709"/>
        <w:rPr>
          <w:i/>
          <w:spacing w:val="2"/>
          <w:sz w:val="28"/>
          <w:szCs w:val="28"/>
          <w:lang w:val="nl-NL"/>
        </w:rPr>
      </w:pPr>
      <w:r w:rsidRPr="00711F19">
        <w:rPr>
          <w:rFonts w:asciiTheme="majorHAnsi" w:hAnsiTheme="majorHAnsi" w:cstheme="majorHAnsi"/>
          <w:bCs/>
          <w:sz w:val="28"/>
          <w:szCs w:val="28"/>
        </w:rPr>
        <w:t>-</w:t>
      </w:r>
      <w:r w:rsidRPr="00711F19">
        <w:rPr>
          <w:rFonts w:asciiTheme="majorHAnsi" w:hAnsiTheme="majorHAnsi" w:cstheme="majorHAnsi"/>
          <w:bCs/>
          <w:sz w:val="28"/>
          <w:szCs w:val="28"/>
          <w:lang w:val="vi-VN"/>
        </w:rPr>
        <w:t xml:space="preserve"> </w:t>
      </w:r>
      <w:r w:rsidRPr="00711F19">
        <w:rPr>
          <w:rFonts w:asciiTheme="majorHAnsi" w:hAnsiTheme="majorHAnsi" w:cstheme="majorHAnsi"/>
          <w:sz w:val="28"/>
          <w:szCs w:val="28"/>
          <w:lang w:val="it-IT"/>
        </w:rPr>
        <w:t xml:space="preserve">Địa điểm thực hiện: </w:t>
      </w:r>
      <w:r w:rsidRPr="00711F19">
        <w:rPr>
          <w:bCs/>
          <w:sz w:val="28"/>
          <w:szCs w:val="28"/>
          <w:lang w:val="es-ES"/>
        </w:rPr>
        <w:t>Bệnh viện Phong - Da liễu Trung ương Quy Hòa; Phường Quy Nhơn Nam, Tỉnh Gia Lai</w:t>
      </w:r>
      <w:r w:rsidRPr="00711F19">
        <w:rPr>
          <w:sz w:val="28"/>
          <w:szCs w:val="28"/>
          <w:lang w:val="it-IT"/>
        </w:rPr>
        <w:t>.</w:t>
      </w:r>
    </w:p>
    <w:bookmarkEnd w:id="1"/>
    <w:p w:rsidR="00405684" w:rsidRPr="00711F19" w:rsidRDefault="00405684" w:rsidP="00405684">
      <w:pPr>
        <w:widowControl w:val="0"/>
        <w:spacing w:before="120" w:after="120" w:line="264" w:lineRule="auto"/>
        <w:ind w:firstLine="709"/>
        <w:rPr>
          <w:b/>
          <w:i/>
          <w:sz w:val="28"/>
          <w:szCs w:val="28"/>
          <w:lang w:val="nl-NL"/>
        </w:rPr>
      </w:pPr>
      <w:r w:rsidRPr="00711F19">
        <w:rPr>
          <w:b/>
          <w:i/>
          <w:sz w:val="28"/>
          <w:szCs w:val="28"/>
          <w:lang w:val="nl-NL"/>
        </w:rPr>
        <w:t>1.2. Yêu cầu về kỹ thuật</w:t>
      </w:r>
    </w:p>
    <w:p w:rsidR="00405684" w:rsidRDefault="00405684" w:rsidP="00405684">
      <w:pPr>
        <w:spacing w:before="120" w:after="120" w:line="264" w:lineRule="auto"/>
        <w:ind w:firstLine="709"/>
        <w:rPr>
          <w:rFonts w:asciiTheme="majorHAnsi" w:hAnsiTheme="majorHAnsi" w:cstheme="majorHAnsi"/>
          <w:sz w:val="28"/>
          <w:szCs w:val="28"/>
          <w:lang w:val="de-DE"/>
        </w:rPr>
      </w:pPr>
      <w:r w:rsidRPr="00711F19">
        <w:rPr>
          <w:rFonts w:asciiTheme="majorHAnsi" w:hAnsiTheme="majorHAnsi" w:cstheme="majorHAnsi"/>
          <w:sz w:val="28"/>
          <w:szCs w:val="28"/>
          <w:lang w:val="de-DE"/>
        </w:rPr>
        <w:t>Hàng hóa dự thầu được đánh giá là đạt yêu cầu về kỹ thuật khi đáp ứng được tất cả các nội dung yêu cầu như sau:</w:t>
      </w:r>
    </w:p>
    <w:tbl>
      <w:tblPr>
        <w:tblStyle w:val="TableGrid"/>
        <w:tblW w:w="5000" w:type="pct"/>
        <w:jc w:val="center"/>
        <w:tblLook w:val="04A0" w:firstRow="1" w:lastRow="0" w:firstColumn="1" w:lastColumn="0" w:noHBand="0" w:noVBand="1"/>
      </w:tblPr>
      <w:tblGrid>
        <w:gridCol w:w="1010"/>
        <w:gridCol w:w="8340"/>
      </w:tblGrid>
      <w:tr w:rsidR="00405684" w:rsidRPr="000D2470" w:rsidTr="00D53FE2">
        <w:trPr>
          <w:trHeight w:val="362"/>
          <w:tblHeader/>
          <w:jc w:val="center"/>
        </w:trPr>
        <w:tc>
          <w:tcPr>
            <w:tcW w:w="540" w:type="pct"/>
            <w:vMerge w:val="restart"/>
            <w:vAlign w:val="center"/>
          </w:tcPr>
          <w:p w:rsidR="00405684" w:rsidRPr="000D2470" w:rsidRDefault="00405684" w:rsidP="00D53FE2">
            <w:pPr>
              <w:spacing w:before="20" w:after="20"/>
              <w:ind w:left="-90" w:right="-138"/>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STT</w:t>
            </w:r>
          </w:p>
        </w:tc>
        <w:tc>
          <w:tcPr>
            <w:tcW w:w="4460" w:type="pct"/>
            <w:vMerge w:val="restart"/>
            <w:vAlign w:val="center"/>
          </w:tcPr>
          <w:p w:rsidR="00405684" w:rsidRPr="000D2470" w:rsidRDefault="00405684" w:rsidP="00D53FE2">
            <w:pPr>
              <w:widowControl w:val="0"/>
              <w:spacing w:before="20" w:after="2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NỘI DUNG YÊU CẦU</w:t>
            </w:r>
          </w:p>
        </w:tc>
      </w:tr>
      <w:tr w:rsidR="00405684" w:rsidRPr="000D2470" w:rsidTr="00D53FE2">
        <w:trPr>
          <w:trHeight w:val="382"/>
          <w:tblHeader/>
          <w:jc w:val="center"/>
        </w:trPr>
        <w:tc>
          <w:tcPr>
            <w:tcW w:w="540" w:type="pct"/>
            <w:vMerge/>
            <w:vAlign w:val="center"/>
          </w:tcPr>
          <w:p w:rsidR="00405684" w:rsidRPr="000D2470" w:rsidRDefault="00405684" w:rsidP="00D53FE2">
            <w:pPr>
              <w:spacing w:before="20" w:after="20"/>
              <w:ind w:left="-90" w:right="-138"/>
              <w:jc w:val="center"/>
              <w:rPr>
                <w:rFonts w:asciiTheme="majorHAnsi" w:eastAsia="Yu Gothic" w:hAnsiTheme="majorHAnsi" w:cstheme="majorHAnsi"/>
                <w:b/>
                <w:sz w:val="28"/>
                <w:szCs w:val="28"/>
              </w:rPr>
            </w:pPr>
          </w:p>
        </w:tc>
        <w:tc>
          <w:tcPr>
            <w:tcW w:w="4460" w:type="pct"/>
            <w:vMerge/>
            <w:vAlign w:val="center"/>
          </w:tcPr>
          <w:p w:rsidR="00405684" w:rsidRPr="000D2470" w:rsidRDefault="00405684" w:rsidP="00D53FE2">
            <w:pPr>
              <w:widowControl w:val="0"/>
              <w:spacing w:before="20" w:after="20"/>
              <w:jc w:val="left"/>
              <w:rPr>
                <w:rFonts w:asciiTheme="majorHAnsi" w:eastAsia="Yu Gothic" w:hAnsiTheme="majorHAnsi" w:cstheme="majorHAnsi"/>
                <w:b/>
                <w:sz w:val="28"/>
                <w:szCs w:val="28"/>
              </w:rPr>
            </w:pPr>
          </w:p>
        </w:tc>
      </w:tr>
      <w:tr w:rsidR="00405684" w:rsidRPr="000D2470" w:rsidTr="00D53FE2">
        <w:trPr>
          <w:trHeight w:val="20"/>
          <w:jc w:val="center"/>
        </w:trPr>
        <w:tc>
          <w:tcPr>
            <w:tcW w:w="540" w:type="pct"/>
            <w:vAlign w:val="center"/>
          </w:tcPr>
          <w:p w:rsidR="00405684" w:rsidRPr="000D2470" w:rsidRDefault="00405684" w:rsidP="00D53FE2">
            <w:pPr>
              <w:spacing w:before="20" w:after="20"/>
              <w:ind w:left="-90" w:right="-138"/>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lang w:val="vi-VN"/>
              </w:rPr>
              <w:t>I</w:t>
            </w:r>
          </w:p>
        </w:tc>
        <w:tc>
          <w:tcPr>
            <w:tcW w:w="4460" w:type="pct"/>
            <w:vAlign w:val="center"/>
          </w:tcPr>
          <w:p w:rsidR="00405684" w:rsidRPr="000D2470" w:rsidRDefault="00405684" w:rsidP="00D53FE2">
            <w:pPr>
              <w:widowControl w:val="0"/>
              <w:spacing w:before="20" w:after="20"/>
              <w:ind w:left="-57" w:right="-57"/>
              <w:jc w:val="left"/>
              <w:rPr>
                <w:rFonts w:asciiTheme="majorHAnsi" w:eastAsia="Yu Gothic" w:hAnsiTheme="majorHAnsi" w:cstheme="majorHAnsi"/>
                <w:b/>
                <w:sz w:val="28"/>
                <w:szCs w:val="28"/>
              </w:rPr>
            </w:pPr>
            <w:r w:rsidRPr="000D2470">
              <w:rPr>
                <w:rFonts w:asciiTheme="majorHAnsi" w:eastAsia="Yu Gothic" w:hAnsiTheme="majorHAnsi" w:cstheme="majorHAnsi"/>
                <w:b/>
                <w:sz w:val="28"/>
                <w:szCs w:val="28"/>
                <w:lang w:val="vi-VN"/>
              </w:rPr>
              <w:t>YÊU CẦU CHUNG</w:t>
            </w:r>
          </w:p>
        </w:tc>
      </w:tr>
      <w:tr w:rsidR="00405684" w:rsidRPr="000D2470" w:rsidTr="00D53FE2">
        <w:trPr>
          <w:trHeight w:val="20"/>
          <w:jc w:val="center"/>
        </w:trPr>
        <w:tc>
          <w:tcPr>
            <w:tcW w:w="540" w:type="pct"/>
            <w:vMerge w:val="restar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rPr>
            </w:pPr>
            <w:r w:rsidRPr="000D2470">
              <w:rPr>
                <w:rFonts w:asciiTheme="majorHAnsi" w:eastAsia="Yu Gothic" w:hAnsiTheme="majorHAnsi" w:cstheme="majorHAnsi"/>
                <w:sz w:val="28"/>
                <w:szCs w:val="28"/>
              </w:rPr>
              <w:t>- Hàng hóa</w:t>
            </w:r>
            <w:r w:rsidRPr="000D2470">
              <w:rPr>
                <w:rFonts w:asciiTheme="majorHAnsi" w:eastAsia="Yu Gothic" w:hAnsiTheme="majorHAnsi" w:cstheme="majorHAnsi"/>
                <w:sz w:val="28"/>
                <w:szCs w:val="28"/>
                <w:lang w:val="vi-VN"/>
              </w:rPr>
              <w:t xml:space="preserve"> mới 100%</w:t>
            </w:r>
            <w:r w:rsidRPr="000D2470">
              <w:rPr>
                <w:rFonts w:asciiTheme="majorHAnsi" w:eastAsia="Yu Gothic" w:hAnsiTheme="majorHAnsi" w:cstheme="majorHAnsi"/>
                <w:sz w:val="28"/>
                <w:szCs w:val="28"/>
              </w:rPr>
              <w:t>.</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vi-VN"/>
              </w:rPr>
            </w:pPr>
            <w:r w:rsidRPr="000D2470">
              <w:rPr>
                <w:rFonts w:asciiTheme="majorHAnsi" w:eastAsia="Yu Gothic" w:hAnsiTheme="majorHAnsi" w:cstheme="majorHAnsi"/>
                <w:sz w:val="28"/>
                <w:szCs w:val="28"/>
                <w:lang w:val="vi-VN"/>
              </w:rPr>
              <w:t>- S</w:t>
            </w:r>
            <w:r w:rsidRPr="000D2470">
              <w:rPr>
                <w:rFonts w:asciiTheme="majorHAnsi" w:eastAsia="Yu Gothic" w:hAnsiTheme="majorHAnsi" w:cstheme="majorHAnsi"/>
                <w:sz w:val="28"/>
                <w:szCs w:val="28"/>
                <w:lang w:val="pt-BR"/>
              </w:rPr>
              <w:t>ản xuất năm 2025 trở đi.</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vi-VN"/>
              </w:rPr>
            </w:pPr>
            <w:r w:rsidRPr="000D2470">
              <w:rPr>
                <w:rFonts w:asciiTheme="majorHAnsi" w:eastAsia="Yu Gothic" w:hAnsiTheme="majorHAnsi" w:cstheme="majorHAnsi"/>
                <w:sz w:val="28"/>
                <w:szCs w:val="28"/>
                <w:lang w:val="pt-BR"/>
              </w:rPr>
              <w:t>- Có nguồn gốc xuất xứ rõ ràng, đầy đủ giấy tờ hợp lệ</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widowControl w:val="0"/>
              <w:tabs>
                <w:tab w:val="num" w:pos="1170"/>
              </w:tabs>
              <w:spacing w:before="20" w:after="20"/>
              <w:jc w:val="left"/>
              <w:rPr>
                <w:rFonts w:asciiTheme="majorHAnsi" w:hAnsiTheme="majorHAnsi" w:cstheme="majorHAnsi"/>
                <w:sz w:val="28"/>
                <w:szCs w:val="28"/>
              </w:rPr>
            </w:pPr>
            <w:r w:rsidRPr="000D2470">
              <w:rPr>
                <w:rFonts w:asciiTheme="majorHAnsi" w:hAnsiTheme="majorHAnsi" w:cstheme="majorHAnsi"/>
                <w:sz w:val="28"/>
                <w:szCs w:val="28"/>
              </w:rPr>
              <w:t>- Đạt tiêu chuẩn an toàn kỹ thuật và bảo vệ môi trường theo quy định hiện hành của Việt Nam.</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pacing w:val="-8"/>
                <w:sz w:val="28"/>
                <w:szCs w:val="28"/>
                <w:lang w:val="vi-VN"/>
              </w:rPr>
            </w:pPr>
            <w:r w:rsidRPr="000D2470">
              <w:rPr>
                <w:rFonts w:asciiTheme="majorHAnsi" w:eastAsia="Yu Gothic" w:hAnsiTheme="majorHAnsi" w:cstheme="majorHAnsi"/>
                <w:spacing w:val="-8"/>
                <w:sz w:val="28"/>
                <w:szCs w:val="28"/>
                <w:lang w:val="pt-BR"/>
              </w:rPr>
              <w:t>- Xe phải được kiểm tra chất lượng xuất xưởng và th</w:t>
            </w:r>
            <w:r>
              <w:rPr>
                <w:rFonts w:asciiTheme="majorHAnsi" w:eastAsia="Yu Gothic" w:hAnsiTheme="majorHAnsi" w:cstheme="majorHAnsi"/>
                <w:spacing w:val="-8"/>
                <w:sz w:val="28"/>
                <w:szCs w:val="28"/>
                <w:lang w:val="pt-BR"/>
              </w:rPr>
              <w:t>ự</w:t>
            </w:r>
            <w:r w:rsidRPr="000D2470">
              <w:rPr>
                <w:rFonts w:asciiTheme="majorHAnsi" w:eastAsia="Yu Gothic" w:hAnsiTheme="majorHAnsi" w:cstheme="majorHAnsi"/>
                <w:spacing w:val="-8"/>
                <w:sz w:val="28"/>
                <w:szCs w:val="28"/>
                <w:lang w:val="pt-BR"/>
              </w:rPr>
              <w:t>c hiện đăng kiểm theo quy định hiện hành trước khi bàn giao cho đơn vị sử dụng</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vi-VN"/>
              </w:rPr>
            </w:pPr>
            <w:r w:rsidRPr="000D2470">
              <w:rPr>
                <w:rFonts w:asciiTheme="majorHAnsi" w:hAnsiTheme="majorHAnsi" w:cstheme="majorHAnsi"/>
                <w:sz w:val="28"/>
                <w:szCs w:val="28"/>
              </w:rPr>
              <w:t>- Xe được thiết kế chuyên dụng làm xe cứu thương theo quy định hiện hành của Bộ Y tế và Bộ Giao thông vận tải.</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r w:rsidRPr="000D2470">
              <w:rPr>
                <w:rFonts w:asciiTheme="majorHAnsi" w:eastAsia="Yu Gothic" w:hAnsiTheme="majorHAnsi" w:cstheme="majorHAnsi"/>
                <w:b/>
                <w:sz w:val="28"/>
                <w:szCs w:val="28"/>
                <w:lang w:val="vi-VN"/>
              </w:rPr>
              <w:t>II</w:t>
            </w: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eastAsia="Yu Gothic" w:hAnsiTheme="majorHAnsi" w:cstheme="majorHAnsi"/>
                <w:b/>
                <w:bCs/>
                <w:sz w:val="28"/>
                <w:szCs w:val="28"/>
              </w:rPr>
              <w:t xml:space="preserve">YÊU CẦU </w:t>
            </w:r>
            <w:r w:rsidRPr="000D2470">
              <w:rPr>
                <w:rFonts w:asciiTheme="majorHAnsi" w:eastAsia="Yu Gothic" w:hAnsiTheme="majorHAnsi" w:cstheme="majorHAnsi"/>
                <w:b/>
                <w:bCs/>
                <w:sz w:val="28"/>
                <w:szCs w:val="28"/>
                <w:lang w:val="vi-VN"/>
              </w:rPr>
              <w:t>KỸ THUẬT CƠ BẢN</w:t>
            </w:r>
          </w:p>
        </w:tc>
      </w:tr>
      <w:tr w:rsidR="00405684" w:rsidRPr="000D2470" w:rsidTr="00D53FE2">
        <w:trPr>
          <w:trHeight w:val="20"/>
          <w:jc w:val="center"/>
        </w:trPr>
        <w:tc>
          <w:tcPr>
            <w:tcW w:w="540" w:type="pct"/>
            <w:vMerge w:val="restar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pacing w:val="-2"/>
                <w:sz w:val="28"/>
                <w:szCs w:val="28"/>
                <w:lang w:val="pt-BR"/>
              </w:rPr>
            </w:pPr>
            <w:r w:rsidRPr="000D2470">
              <w:rPr>
                <w:rFonts w:asciiTheme="majorHAnsi" w:hAnsiTheme="majorHAnsi" w:cstheme="majorHAnsi"/>
                <w:sz w:val="28"/>
                <w:szCs w:val="28"/>
              </w:rPr>
              <w:t>Loại xe: Xe ô tô cứu thương chuyên dụng</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Màu xe: Màu trắng</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Kiểu tay lái: Tay lái thuận (bên trái).</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 xml:space="preserve">Số chỗ ngồi: ≥ 08 chỗ </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lang w:val="pt-BR"/>
              </w:rPr>
              <w:t xml:space="preserve">Trọng lượng toàn tải: </w:t>
            </w:r>
            <w:r w:rsidRPr="000D2470">
              <w:rPr>
                <w:rFonts w:asciiTheme="majorHAnsi" w:hAnsiTheme="majorHAnsi" w:cstheme="majorHAnsi"/>
                <w:sz w:val="28"/>
                <w:szCs w:val="28"/>
              </w:rPr>
              <w:t>≥ 3.500 kg</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Chiều dài tổng thể: ≥ 6.195 mm</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Chiều rộng tổng thể: ≥ 2.028 mm</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Chiều cao tổng thể: ≥ 2.800 mm</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Chiều dài cơ sở: ≥ 3.670 mm</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Khoảng sáng gầm xe: ≥ 180 mm</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Dung tích bình nhiên liệu: ≥ 75 lít</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Động cơ: Động cơ Diesel</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Loại động cơ: 4 kỳ, 4 xi lanh thẳng hàng</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Dung tích xi lanh: ≥ 2.497 cc</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Tỷ số nén: ≥ 15,8:1</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Công suất cực đại/ tốc độ quay: ≥ 125 / 3600 (kW/r/min)</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Mô men xoắn cực đại/ tốc độ quay: ≥ 422 / 1500~2500 (Nm/r/min)</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Hộp số: Số sàn, ≥ 6 số tiến, 1 số lùi, cơ khí</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 xml:space="preserve">Hệ dẫn động: Dẫn động Cầu sau </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lang w:val="pt-BR"/>
              </w:rPr>
              <w:t>Hệ thống lái: Bánh răng – Thanh răng, cơ khí, trợ lực thủy lực</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lang w:val="pt-BR"/>
              </w:rPr>
              <w:t xml:space="preserve">Tỷ số truyền cơ cấu lái: </w:t>
            </w:r>
            <w:r w:rsidRPr="000D2470">
              <w:rPr>
                <w:rFonts w:asciiTheme="majorHAnsi" w:hAnsiTheme="majorHAnsi" w:cstheme="majorHAnsi"/>
                <w:sz w:val="28"/>
                <w:szCs w:val="28"/>
              </w:rPr>
              <w:t>≥ 25,5:1</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Hệ thống phanh: Phanh đĩa thủy lực mạch kép có trợ lực chân không, hỗ trợ ABS</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Công thức bánh xe: 4x2, RWD</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Lốp xe: ≥ 235/65R16C</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Vệt bánh trước/sau: ≥ 1,712/1,718</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Đèn chiếu sáng phía trước: Có</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Đèn chiếu gần / chiếu xa: Có</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Đèn sương mù phía trước: Có</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Đèn báo rẽ: Có</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Đèn phanh: Có</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Đèn lùi: Có</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Đèn chiếu sáng ban ngày: Có hoặc tương đương</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Đèn trần khoang lái: Có</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lang w:val="pt-BR"/>
              </w:rPr>
              <w:t>Điều hòa nhiệt độ: Có điều hòa cho khoang lái và khoang bệnh nhân</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sz w:val="28"/>
                <w:szCs w:val="28"/>
                <w:lang w:val="pt-BR"/>
              </w:rPr>
            </w:pPr>
            <w:r w:rsidRPr="000D2470">
              <w:rPr>
                <w:rFonts w:asciiTheme="majorHAnsi" w:hAnsiTheme="majorHAnsi" w:cstheme="majorHAnsi"/>
                <w:sz w:val="28"/>
                <w:szCs w:val="28"/>
              </w:rPr>
              <w:t>Tiêu chuẩn khí thải: Đạt tiêu chuẩn khí thải Euro V trở lên, phù hợp quy định hiện hành tại Việt Nam</w:t>
            </w:r>
          </w:p>
        </w:tc>
      </w:tr>
      <w:tr w:rsidR="00405684" w:rsidRPr="000D2470" w:rsidTr="00D53FE2">
        <w:trPr>
          <w:trHeight w:val="20"/>
          <w:jc w:val="center"/>
        </w:trPr>
        <w:tc>
          <w:tcPr>
            <w:tcW w:w="540" w:type="pc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r w:rsidRPr="000D2470">
              <w:rPr>
                <w:rFonts w:asciiTheme="majorHAnsi" w:eastAsia="Yu Gothic" w:hAnsiTheme="majorHAnsi" w:cstheme="majorHAnsi"/>
                <w:b/>
                <w:sz w:val="28"/>
                <w:szCs w:val="28"/>
                <w:lang w:val="vi-VN"/>
              </w:rPr>
              <w:t>III</w:t>
            </w:r>
          </w:p>
        </w:tc>
        <w:tc>
          <w:tcPr>
            <w:tcW w:w="4460" w:type="pct"/>
            <w:vAlign w:val="center"/>
          </w:tcPr>
          <w:p w:rsidR="00405684" w:rsidRPr="000D2470" w:rsidRDefault="00405684" w:rsidP="00D53FE2">
            <w:pPr>
              <w:spacing w:before="20" w:after="20"/>
              <w:ind w:left="-57" w:right="-57"/>
              <w:jc w:val="left"/>
              <w:rPr>
                <w:rFonts w:asciiTheme="majorHAnsi" w:eastAsia="Yu Gothic" w:hAnsiTheme="majorHAnsi" w:cstheme="majorHAnsi"/>
                <w:b/>
                <w:sz w:val="28"/>
                <w:szCs w:val="28"/>
                <w:lang w:val="vi-VN"/>
              </w:rPr>
            </w:pPr>
            <w:r w:rsidRPr="000D2470">
              <w:rPr>
                <w:rFonts w:asciiTheme="majorHAnsi" w:hAnsiTheme="majorHAnsi" w:cstheme="majorHAnsi"/>
                <w:b/>
                <w:sz w:val="28"/>
                <w:szCs w:val="28"/>
              </w:rPr>
              <w:t>CÁC PHỤ KIỆN THEO XE</w:t>
            </w:r>
          </w:p>
        </w:tc>
      </w:tr>
      <w:tr w:rsidR="00405684" w:rsidRPr="000D2470" w:rsidTr="00D53FE2">
        <w:trPr>
          <w:trHeight w:val="20"/>
          <w:jc w:val="center"/>
        </w:trPr>
        <w:tc>
          <w:tcPr>
            <w:tcW w:w="540" w:type="pct"/>
            <w:vMerge w:val="restar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eastAsia="Yu Gothic" w:hAnsiTheme="majorHAnsi" w:cstheme="majorHAnsi"/>
                <w:b/>
                <w:sz w:val="28"/>
                <w:szCs w:val="28"/>
                <w:lang w:val="vi-VN"/>
              </w:rPr>
            </w:pPr>
            <w:r w:rsidRPr="000D2470">
              <w:rPr>
                <w:rFonts w:asciiTheme="majorHAnsi" w:hAnsiTheme="majorHAnsi" w:cstheme="majorHAnsi"/>
                <w:sz w:val="28"/>
                <w:szCs w:val="28"/>
              </w:rPr>
              <w:t>Cửa sổ điều khiển điện: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eastAsia="Yu Gothic" w:hAnsiTheme="majorHAnsi" w:cstheme="majorHAnsi"/>
                <w:b/>
                <w:sz w:val="28"/>
                <w:szCs w:val="28"/>
                <w:lang w:val="vi-VN"/>
              </w:rPr>
            </w:pPr>
            <w:r w:rsidRPr="000D2470">
              <w:rPr>
                <w:rFonts w:asciiTheme="majorHAnsi" w:hAnsiTheme="majorHAnsi" w:cstheme="majorHAnsi"/>
                <w:sz w:val="28"/>
                <w:szCs w:val="28"/>
              </w:rPr>
              <w:t>Túi khí bảo vệ lái xe và người ngồi phía trước: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eastAsia="Yu Gothic" w:hAnsiTheme="majorHAnsi" w:cstheme="majorHAnsi"/>
                <w:b/>
                <w:sz w:val="28"/>
                <w:szCs w:val="28"/>
                <w:lang w:val="vi-VN"/>
              </w:rPr>
            </w:pPr>
            <w:r w:rsidRPr="000D2470">
              <w:rPr>
                <w:rFonts w:asciiTheme="majorHAnsi" w:hAnsiTheme="majorHAnsi" w:cstheme="majorHAnsi"/>
                <w:sz w:val="28"/>
                <w:szCs w:val="28"/>
              </w:rPr>
              <w:t>Khóa cửa trung tâm: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Điều khiển từ xa, tích hợp trên hai chìa khóa: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Đồng hồ hiển thị tốc độ: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Đồng hồ báo nhiệt độ máy: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Đồng hồ báo mức nhiên liệu: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AM/FM Radio, ổ đĩa CD, 2 loa: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Tựa đầu phía trước: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Dây đai an toàn phía trước: ≥ 3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Gương chiếu hậu bên ngoài: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Gương chiếu hậu bên trong: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Chắn nắng phía trước: Có</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Gạt mưa phía trước: ≥ 2 cái</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Sấy kính phía trước: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Rửa kính phía trước: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Kích xe: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Lốp dự phòng: ≥ 1 lốp</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Bộ dụng cụ tiêu chuẩn kèm theo: Có</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Sách hướng dẫn sử dụng: Có</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Hộc để đồ: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Ăng ten lắp phía trước xe: ≥ 1 bộ</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Ốp lazang: ≥ 04 cái</w:t>
            </w:r>
          </w:p>
        </w:tc>
      </w:tr>
      <w:tr w:rsidR="00405684" w:rsidRPr="000D2470" w:rsidTr="00D53FE2">
        <w:trPr>
          <w:trHeight w:val="20"/>
          <w:jc w:val="center"/>
        </w:trPr>
        <w:tc>
          <w:tcPr>
            <w:tcW w:w="540" w:type="pct"/>
            <w:vMerge/>
            <w:tcBorders>
              <w:bottom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bottom w:val="single" w:sz="4" w:space="0" w:color="auto"/>
            </w:tcBorders>
            <w:vAlign w:val="center"/>
          </w:tcPr>
          <w:p w:rsidR="00405684" w:rsidRPr="000D2470" w:rsidRDefault="00405684" w:rsidP="00D53FE2">
            <w:pPr>
              <w:spacing w:before="20" w:after="20"/>
              <w:ind w:left="-57" w:right="-58" w:hanging="29"/>
              <w:contextualSpacing/>
              <w:jc w:val="left"/>
              <w:rPr>
                <w:rFonts w:asciiTheme="majorHAnsi" w:hAnsiTheme="majorHAnsi" w:cstheme="majorHAnsi"/>
                <w:sz w:val="28"/>
                <w:szCs w:val="28"/>
                <w:lang w:val="vi-VN"/>
              </w:rPr>
            </w:pPr>
            <w:r w:rsidRPr="000D2470">
              <w:rPr>
                <w:rFonts w:asciiTheme="majorHAnsi" w:hAnsiTheme="majorHAnsi" w:cstheme="majorHAnsi"/>
                <w:sz w:val="28"/>
                <w:szCs w:val="28"/>
              </w:rPr>
              <w:t>Thiết bị giám sát hành trình: Có</w:t>
            </w:r>
          </w:p>
        </w:tc>
      </w:tr>
      <w:tr w:rsidR="00405684" w:rsidRPr="000D2470" w:rsidTr="00D53FE2">
        <w:trPr>
          <w:trHeight w:val="20"/>
          <w:jc w:val="center"/>
        </w:trPr>
        <w:tc>
          <w:tcPr>
            <w:tcW w:w="540" w:type="pct"/>
            <w:tcBorders>
              <w:bottom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r w:rsidRPr="000D2470">
              <w:rPr>
                <w:rFonts w:asciiTheme="majorHAnsi" w:eastAsia="Yu Gothic" w:hAnsiTheme="majorHAnsi" w:cstheme="majorHAnsi"/>
                <w:b/>
                <w:sz w:val="28"/>
                <w:szCs w:val="28"/>
              </w:rPr>
              <w:t>IV</w:t>
            </w:r>
          </w:p>
        </w:tc>
        <w:tc>
          <w:tcPr>
            <w:tcW w:w="4460" w:type="pct"/>
            <w:tcBorders>
              <w:bottom w:val="single" w:sz="4" w:space="0" w:color="auto"/>
            </w:tcBorders>
            <w:vAlign w:val="center"/>
          </w:tcPr>
          <w:p w:rsidR="00405684" w:rsidRPr="000D2470" w:rsidRDefault="00405684" w:rsidP="00D53FE2">
            <w:pPr>
              <w:spacing w:before="20" w:after="20"/>
              <w:ind w:left="-57" w:right="-57"/>
              <w:contextualSpacing/>
              <w:jc w:val="left"/>
              <w:rPr>
                <w:rFonts w:asciiTheme="majorHAnsi" w:eastAsia="Yu Gothic" w:hAnsiTheme="majorHAnsi" w:cstheme="majorHAnsi"/>
                <w:sz w:val="28"/>
                <w:szCs w:val="28"/>
              </w:rPr>
            </w:pPr>
            <w:r w:rsidRPr="000D2470">
              <w:rPr>
                <w:rFonts w:asciiTheme="majorHAnsi" w:eastAsia="Yu Gothic" w:hAnsiTheme="majorHAnsi" w:cstheme="majorHAnsi"/>
                <w:b/>
                <w:sz w:val="28"/>
                <w:szCs w:val="28"/>
              </w:rPr>
              <w:t>TRANG THIẾT BỊ Y TẾ TRÊN XE</w:t>
            </w:r>
          </w:p>
        </w:tc>
      </w:tr>
      <w:tr w:rsidR="00405684" w:rsidRPr="000D2470" w:rsidTr="00D53FE2">
        <w:trPr>
          <w:trHeight w:val="20"/>
          <w:jc w:val="center"/>
        </w:trPr>
        <w:tc>
          <w:tcPr>
            <w:tcW w:w="540" w:type="pct"/>
            <w:vMerge w:val="restart"/>
            <w:tcBorders>
              <w:top w:val="single" w:sz="4" w:space="0" w:color="auto"/>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p w:rsidR="00405684" w:rsidRPr="000D2470" w:rsidRDefault="00405684" w:rsidP="00D53FE2">
            <w:pPr>
              <w:spacing w:before="20" w:after="20"/>
              <w:jc w:val="center"/>
              <w:rPr>
                <w:rFonts w:asciiTheme="majorHAnsi" w:eastAsia="Yu Gothic" w:hAnsiTheme="majorHAnsi" w:cstheme="majorHAnsi"/>
                <w:sz w:val="28"/>
                <w:szCs w:val="28"/>
                <w:lang w:val="vi-VN"/>
              </w:rPr>
            </w:pPr>
          </w:p>
        </w:tc>
        <w:tc>
          <w:tcPr>
            <w:tcW w:w="4460" w:type="pct"/>
            <w:tcBorders>
              <w:top w:val="single" w:sz="4" w:space="0" w:color="auto"/>
              <w:left w:val="single" w:sz="4" w:space="0" w:color="auto"/>
            </w:tcBorders>
            <w:vAlign w:val="center"/>
          </w:tcPr>
          <w:p w:rsidR="00405684" w:rsidRPr="000D2470" w:rsidRDefault="00405684" w:rsidP="00D53FE2">
            <w:pPr>
              <w:spacing w:before="20" w:after="20"/>
              <w:ind w:left="-57" w:right="-57"/>
              <w:contextualSpacing/>
              <w:jc w:val="left"/>
              <w:rPr>
                <w:rFonts w:asciiTheme="majorHAnsi" w:eastAsia="Yu Gothic" w:hAnsiTheme="majorHAnsi" w:cstheme="majorHAnsi"/>
                <w:sz w:val="28"/>
                <w:szCs w:val="28"/>
                <w:lang w:val="vi-VN"/>
              </w:rPr>
            </w:pPr>
            <w:r w:rsidRPr="000D2470">
              <w:rPr>
                <w:rFonts w:asciiTheme="majorHAnsi" w:hAnsiTheme="majorHAnsi" w:cstheme="majorHAnsi"/>
                <w:sz w:val="28"/>
                <w:szCs w:val="28"/>
                <w:lang w:eastAsia="vi-VN"/>
              </w:rPr>
              <w:t>Cáng</w:t>
            </w:r>
            <w:r w:rsidRPr="000D2470">
              <w:rPr>
                <w:rFonts w:asciiTheme="majorHAnsi" w:hAnsiTheme="majorHAnsi" w:cstheme="majorHAnsi"/>
                <w:sz w:val="28"/>
                <w:szCs w:val="28"/>
                <w:lang w:val="vi-VN" w:eastAsia="vi-VN"/>
              </w:rPr>
              <w:t xml:space="preserve"> chính</w:t>
            </w:r>
            <w:r w:rsidRPr="000D2470">
              <w:rPr>
                <w:rFonts w:asciiTheme="majorHAnsi" w:hAnsiTheme="majorHAnsi" w:cstheme="majorHAnsi"/>
                <w:sz w:val="28"/>
                <w:szCs w:val="28"/>
                <w:lang w:eastAsia="vi-VN"/>
              </w:rPr>
              <w:t>: C</w:t>
            </w:r>
            <w:r w:rsidRPr="000D2470">
              <w:rPr>
                <w:rFonts w:asciiTheme="majorHAnsi" w:hAnsiTheme="majorHAnsi" w:cstheme="majorHAnsi"/>
                <w:sz w:val="28"/>
                <w:szCs w:val="28"/>
                <w:lang w:val="vi-VN" w:eastAsia="vi-VN"/>
              </w:rPr>
              <w:t>ó bánh xe,</w:t>
            </w:r>
            <w:r w:rsidRPr="000D2470">
              <w:rPr>
                <w:rFonts w:asciiTheme="majorHAnsi" w:hAnsiTheme="majorHAnsi" w:cstheme="majorHAnsi"/>
                <w:sz w:val="28"/>
                <w:szCs w:val="28"/>
                <w:lang w:eastAsia="vi-VN"/>
              </w:rPr>
              <w:t xml:space="preserve"> gấp được,</w:t>
            </w:r>
            <w:r w:rsidRPr="000D2470">
              <w:rPr>
                <w:rFonts w:asciiTheme="majorHAnsi" w:hAnsiTheme="majorHAnsi" w:cstheme="majorHAnsi"/>
                <w:sz w:val="28"/>
                <w:szCs w:val="28"/>
                <w:lang w:val="vi-VN" w:eastAsia="vi-VN"/>
              </w:rPr>
              <w:t xml:space="preserve"> khóa cố định trên sàn</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contextualSpacing/>
              <w:jc w:val="left"/>
              <w:rPr>
                <w:rFonts w:asciiTheme="majorHAnsi" w:eastAsia="Yu Gothic" w:hAnsiTheme="majorHAnsi" w:cstheme="majorHAnsi"/>
                <w:sz w:val="28"/>
                <w:szCs w:val="28"/>
                <w:lang w:val="vi-VN"/>
              </w:rPr>
            </w:pPr>
            <w:r w:rsidRPr="000D2470">
              <w:rPr>
                <w:rFonts w:asciiTheme="majorHAnsi" w:hAnsiTheme="majorHAnsi" w:cstheme="majorHAnsi"/>
                <w:sz w:val="28"/>
                <w:szCs w:val="28"/>
              </w:rPr>
              <w:t>Cáng phụ: Có</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contextualSpacing/>
              <w:jc w:val="left"/>
              <w:rPr>
                <w:rFonts w:asciiTheme="majorHAnsi" w:eastAsia="Yu Gothic" w:hAnsiTheme="majorHAnsi" w:cstheme="majorHAnsi"/>
                <w:sz w:val="28"/>
                <w:szCs w:val="28"/>
                <w:lang w:val="vi-VN"/>
              </w:rPr>
            </w:pPr>
            <w:r w:rsidRPr="000D2470">
              <w:rPr>
                <w:rFonts w:asciiTheme="majorHAnsi" w:hAnsiTheme="majorHAnsi" w:cstheme="majorHAnsi"/>
                <w:sz w:val="28"/>
                <w:szCs w:val="28"/>
              </w:rPr>
              <w:t>Khoang chứa cáng phụ: Có</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contextualSpacing/>
              <w:jc w:val="left"/>
              <w:rPr>
                <w:rFonts w:asciiTheme="majorHAnsi" w:eastAsia="Yu Gothic" w:hAnsiTheme="majorHAnsi" w:cstheme="majorHAnsi"/>
                <w:sz w:val="28"/>
                <w:szCs w:val="28"/>
                <w:lang w:val="vi-VN"/>
              </w:rPr>
            </w:pPr>
            <w:r w:rsidRPr="000D2470">
              <w:rPr>
                <w:rFonts w:asciiTheme="majorHAnsi" w:hAnsiTheme="majorHAnsi" w:cstheme="majorHAnsi"/>
                <w:sz w:val="28"/>
                <w:szCs w:val="28"/>
              </w:rPr>
              <w:t>Ghế băng khoang cứu thương: Có</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pacing w:val="-6"/>
                <w:sz w:val="28"/>
                <w:szCs w:val="28"/>
                <w:lang w:val="vi-VN"/>
              </w:rPr>
            </w:pPr>
            <w:r w:rsidRPr="000D2470">
              <w:rPr>
                <w:rFonts w:asciiTheme="majorHAnsi" w:hAnsiTheme="majorHAnsi" w:cstheme="majorHAnsi"/>
                <w:sz w:val="28"/>
                <w:szCs w:val="28"/>
              </w:rPr>
              <w:t>Dây đai an toàn 2 điểm ghế băng: ≥ 3 bộ</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contextualSpacing/>
              <w:jc w:val="left"/>
              <w:rPr>
                <w:rFonts w:asciiTheme="majorHAnsi" w:eastAsia="Yu Gothic" w:hAnsiTheme="majorHAnsi" w:cstheme="majorHAnsi"/>
                <w:sz w:val="28"/>
                <w:szCs w:val="28"/>
                <w:lang w:val="vi-VN"/>
              </w:rPr>
            </w:pPr>
            <w:r w:rsidRPr="000D2470">
              <w:rPr>
                <w:rFonts w:asciiTheme="majorHAnsi" w:hAnsiTheme="majorHAnsi" w:cstheme="majorHAnsi"/>
                <w:sz w:val="28"/>
                <w:szCs w:val="28"/>
              </w:rPr>
              <w:t>Ghế đôi khoang cứu thương: Có</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contextualSpacing/>
              <w:jc w:val="left"/>
              <w:rPr>
                <w:rFonts w:asciiTheme="majorHAnsi" w:eastAsia="Yu Gothic" w:hAnsiTheme="majorHAnsi" w:cstheme="majorHAnsi"/>
                <w:spacing w:val="-4"/>
                <w:sz w:val="28"/>
                <w:szCs w:val="28"/>
                <w:lang w:val="vi-VN"/>
              </w:rPr>
            </w:pPr>
            <w:r w:rsidRPr="000D2470">
              <w:rPr>
                <w:rFonts w:asciiTheme="majorHAnsi" w:hAnsiTheme="majorHAnsi" w:cstheme="majorHAnsi"/>
                <w:sz w:val="28"/>
                <w:szCs w:val="28"/>
              </w:rPr>
              <w:t>Dây đai an toàn 2 điểm ghế đôi: ≥ 2 bộ</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5C52B4" w:rsidRDefault="00405684" w:rsidP="00D53FE2">
            <w:pPr>
              <w:spacing w:before="20" w:after="20"/>
              <w:ind w:left="-57" w:right="-57"/>
              <w:contextualSpacing/>
              <w:jc w:val="left"/>
              <w:rPr>
                <w:rFonts w:asciiTheme="majorHAnsi" w:eastAsia="Yu Gothic" w:hAnsiTheme="majorHAnsi" w:cstheme="majorHAnsi"/>
                <w:sz w:val="28"/>
                <w:szCs w:val="28"/>
                <w:lang w:val="vi-VN"/>
              </w:rPr>
            </w:pPr>
            <w:r w:rsidRPr="000D2470">
              <w:rPr>
                <w:rFonts w:asciiTheme="majorHAnsi" w:hAnsiTheme="majorHAnsi" w:cstheme="majorHAnsi"/>
                <w:sz w:val="28"/>
                <w:szCs w:val="28"/>
              </w:rPr>
              <w:t>Tủ chứa trang thiết bị y tế:Composite hoặc tương đương</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contextualSpacing/>
              <w:jc w:val="left"/>
              <w:rPr>
                <w:rFonts w:asciiTheme="majorHAnsi" w:eastAsia="Yu Gothic" w:hAnsiTheme="majorHAnsi" w:cstheme="majorHAnsi"/>
                <w:sz w:val="28"/>
                <w:szCs w:val="28"/>
                <w:lang w:val="vi-VN"/>
              </w:rPr>
            </w:pPr>
            <w:r w:rsidRPr="000D2470">
              <w:rPr>
                <w:rFonts w:asciiTheme="majorHAnsi" w:hAnsiTheme="majorHAnsi" w:cstheme="majorHAnsi"/>
                <w:sz w:val="28"/>
                <w:szCs w:val="28"/>
              </w:rPr>
              <w:t>Khoang chứa thuốc: Có</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contextualSpacing/>
              <w:jc w:val="left"/>
              <w:rPr>
                <w:rFonts w:asciiTheme="majorHAnsi" w:eastAsia="Yu Gothic" w:hAnsiTheme="majorHAnsi" w:cstheme="majorHAnsi"/>
                <w:sz w:val="28"/>
                <w:szCs w:val="28"/>
                <w:lang w:val="vi-VN"/>
              </w:rPr>
            </w:pPr>
            <w:r w:rsidRPr="000D2470">
              <w:rPr>
                <w:rFonts w:asciiTheme="majorHAnsi" w:hAnsiTheme="majorHAnsi" w:cstheme="majorHAnsi"/>
                <w:sz w:val="28"/>
                <w:szCs w:val="28"/>
              </w:rPr>
              <w:t>Khoang chứa dụng cụ y tế: Có</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contextualSpacing/>
              <w:jc w:val="left"/>
              <w:rPr>
                <w:rFonts w:asciiTheme="majorHAnsi" w:eastAsia="Yu Gothic" w:hAnsiTheme="majorHAnsi" w:cstheme="majorHAnsi"/>
                <w:sz w:val="28"/>
                <w:szCs w:val="28"/>
                <w:lang w:val="vi-VN"/>
              </w:rPr>
            </w:pPr>
            <w:r w:rsidRPr="000D2470">
              <w:rPr>
                <w:rFonts w:asciiTheme="majorHAnsi" w:hAnsiTheme="majorHAnsi" w:cstheme="majorHAnsi"/>
                <w:sz w:val="28"/>
                <w:szCs w:val="28"/>
              </w:rPr>
              <w:t xml:space="preserve">Móc treo dịch truyền: Có </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5C52B4" w:rsidRDefault="00405684" w:rsidP="00D53FE2">
            <w:pPr>
              <w:spacing w:before="20" w:after="20"/>
              <w:ind w:left="-57" w:right="-57" w:hanging="27"/>
              <w:contextualSpacing/>
              <w:jc w:val="left"/>
              <w:rPr>
                <w:rFonts w:asciiTheme="majorHAnsi" w:eastAsia="Yu Gothic" w:hAnsiTheme="majorHAnsi" w:cstheme="majorHAnsi"/>
                <w:sz w:val="28"/>
                <w:szCs w:val="28"/>
                <w:lang w:val="vi-VN"/>
              </w:rPr>
            </w:pPr>
            <w:r w:rsidRPr="000D2470">
              <w:rPr>
                <w:rFonts w:asciiTheme="majorHAnsi" w:hAnsiTheme="majorHAnsi" w:cstheme="majorHAnsi"/>
                <w:sz w:val="28"/>
                <w:szCs w:val="28"/>
              </w:rPr>
              <w:t xml:space="preserve">Bình oxy y tế và hệ thống cung cấp oxy: ≥ 01 bình </w:t>
            </w:r>
            <w:r>
              <w:rPr>
                <w:rFonts w:asciiTheme="majorHAnsi" w:hAnsiTheme="majorHAnsi" w:cstheme="majorHAnsi"/>
                <w:sz w:val="28"/>
                <w:szCs w:val="28"/>
              </w:rPr>
              <w:t>4</w:t>
            </w:r>
            <w:r w:rsidRPr="000D2470">
              <w:rPr>
                <w:rFonts w:asciiTheme="majorHAnsi" w:hAnsiTheme="majorHAnsi" w:cstheme="majorHAnsi"/>
                <w:sz w:val="28"/>
                <w:szCs w:val="28"/>
              </w:rPr>
              <w:t>0 lít kèm đồng hồ đo, van điều áp, mặt nạ thở và giá cố định</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Hệ thống cung cấp oxy: ≥ 2 đầu ra</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Hệ thống đèn khoang bệnh nhân: Có hệ thống riêng</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Điều hòa khoang bệnh nhân: Có hệ thống riêng</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 xml:space="preserve">Dây đai cố định bệnh nhân: Có </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Logo chữ thập phía trước và hai bên sườn xe: Có</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Ổ cắm điện 12V loại I/ loại II: ≥ 1 bộ</w:t>
            </w:r>
          </w:p>
        </w:tc>
      </w:tr>
      <w:tr w:rsidR="00405684" w:rsidRPr="000D2470" w:rsidTr="00D53FE2">
        <w:trPr>
          <w:trHeight w:val="20"/>
          <w:jc w:val="center"/>
        </w:trPr>
        <w:tc>
          <w:tcPr>
            <w:tcW w:w="540" w:type="pct"/>
            <w:vMerge/>
            <w:tcBorders>
              <w:left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tcBorders>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 xml:space="preserve">Tấm nhựa lót sàn xe (Simili): ≥ 1 bộ </w:t>
            </w:r>
          </w:p>
        </w:tc>
      </w:tr>
      <w:tr w:rsidR="00405684" w:rsidRPr="000D2470" w:rsidTr="00D53FE2">
        <w:trPr>
          <w:trHeight w:val="283"/>
          <w:jc w:val="center"/>
        </w:trPr>
        <w:tc>
          <w:tcPr>
            <w:tcW w:w="540" w:type="pct"/>
            <w:vMerge/>
            <w:tcBorders>
              <w:left w:val="single" w:sz="4" w:space="0" w:color="auto"/>
              <w:bottom w:val="single" w:sz="4" w:space="0" w:color="auto"/>
              <w:right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tcBorders>
              <w:left w:val="single" w:sz="4" w:space="0" w:color="auto"/>
              <w:bottom w:val="single" w:sz="4" w:space="0" w:color="auto"/>
            </w:tcBorders>
            <w:vAlign w:val="center"/>
          </w:tcPr>
          <w:p w:rsidR="00405684" w:rsidRPr="00F25492"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Túi đựng dụng cụ y tế: ≥ 1 cái</w:t>
            </w:r>
          </w:p>
        </w:tc>
      </w:tr>
      <w:tr w:rsidR="00405684" w:rsidRPr="000D2470" w:rsidTr="00D53FE2">
        <w:trPr>
          <w:trHeight w:val="20"/>
          <w:jc w:val="center"/>
        </w:trPr>
        <w:tc>
          <w:tcPr>
            <w:tcW w:w="540" w:type="pct"/>
            <w:tcBorders>
              <w:top w:val="single" w:sz="4" w:space="0" w:color="auto"/>
              <w:bottom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V</w:t>
            </w:r>
          </w:p>
        </w:tc>
        <w:tc>
          <w:tcPr>
            <w:tcW w:w="4460" w:type="pct"/>
            <w:tcBorders>
              <w:top w:val="single" w:sz="4" w:space="0" w:color="auto"/>
            </w:tcBorders>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b/>
                <w:sz w:val="28"/>
                <w:szCs w:val="28"/>
                <w:lang w:val="vi-VN" w:eastAsia="en-SG"/>
              </w:rPr>
            </w:pPr>
            <w:r w:rsidRPr="000D2470">
              <w:rPr>
                <w:rFonts w:asciiTheme="majorHAnsi" w:eastAsia="Yu Gothic" w:hAnsiTheme="majorHAnsi" w:cstheme="majorHAnsi"/>
                <w:b/>
                <w:sz w:val="28"/>
                <w:szCs w:val="28"/>
                <w:lang w:val="vi-VN" w:eastAsia="en-SG"/>
              </w:rPr>
              <w:t>HỆ THỐNG TÍN HIỆU ƯU TIÊN</w:t>
            </w:r>
          </w:p>
        </w:tc>
      </w:tr>
      <w:tr w:rsidR="00405684" w:rsidRPr="000D2470" w:rsidTr="00D53FE2">
        <w:trPr>
          <w:trHeight w:val="20"/>
          <w:jc w:val="center"/>
        </w:trPr>
        <w:tc>
          <w:tcPr>
            <w:tcW w:w="540" w:type="pct"/>
            <w:vMerge w:val="restar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Đèn ưu tiên: Đèn LED cảnh báo lắp trên nóc xe</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 xml:space="preserve">Bộ điều khiển còi ưu tiên chuyên dụng: Có </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Đèn cảnh báo thân xe: Có</w:t>
            </w:r>
          </w:p>
        </w:tc>
      </w:tr>
      <w:tr w:rsidR="00405684" w:rsidRPr="000D2470" w:rsidTr="00D53FE2">
        <w:trPr>
          <w:trHeight w:val="20"/>
          <w:jc w:val="center"/>
        </w:trPr>
        <w:tc>
          <w:tcPr>
            <w:tcW w:w="540" w:type="pct"/>
            <w:vMerge/>
            <w:tcBorders>
              <w:bottom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 xml:space="preserve">Loa phát tín hiệu: Có </w:t>
            </w:r>
          </w:p>
        </w:tc>
      </w:tr>
      <w:tr w:rsidR="00405684" w:rsidRPr="000D2470" w:rsidTr="00D53FE2">
        <w:trPr>
          <w:trHeight w:val="20"/>
          <w:jc w:val="center"/>
        </w:trPr>
        <w:tc>
          <w:tcPr>
            <w:tcW w:w="540" w:type="pct"/>
            <w:tcBorders>
              <w:bottom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lastRenderedPageBreak/>
              <w:t>VI</w:t>
            </w:r>
          </w:p>
        </w:tc>
        <w:tc>
          <w:tcPr>
            <w:tcW w:w="4460" w:type="pct"/>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b/>
                <w:sz w:val="28"/>
                <w:szCs w:val="28"/>
                <w:lang w:val="pt-BR"/>
              </w:rPr>
              <w:t>TRANG BỊ AN TOÀN VÀ HỖ TRỢ</w:t>
            </w:r>
          </w:p>
        </w:tc>
      </w:tr>
      <w:tr w:rsidR="00405684" w:rsidRPr="000D2470" w:rsidTr="00D53FE2">
        <w:trPr>
          <w:trHeight w:val="20"/>
          <w:jc w:val="center"/>
        </w:trPr>
        <w:tc>
          <w:tcPr>
            <w:tcW w:w="540" w:type="pct"/>
            <w:vMerge w:val="restar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lang w:val="vi-VN" w:eastAsia="vi-VN"/>
              </w:rPr>
              <w:t>Bình chữa cháy</w:t>
            </w:r>
            <w:r w:rsidRPr="000D2470">
              <w:rPr>
                <w:rFonts w:asciiTheme="majorHAnsi" w:hAnsiTheme="majorHAnsi" w:cstheme="majorHAnsi"/>
                <w:sz w:val="28"/>
                <w:szCs w:val="28"/>
                <w:lang w:eastAsia="vi-VN"/>
              </w:rPr>
              <w:t xml:space="preserve">: </w:t>
            </w:r>
            <w:r w:rsidRPr="000D2470">
              <w:rPr>
                <w:rFonts w:asciiTheme="majorHAnsi" w:hAnsiTheme="majorHAnsi" w:cstheme="majorHAnsi"/>
                <w:sz w:val="28"/>
                <w:szCs w:val="28"/>
              </w:rPr>
              <w:t>≥ 1 cái</w:t>
            </w:r>
            <w:r w:rsidRPr="000D2470">
              <w:rPr>
                <w:rFonts w:asciiTheme="majorHAnsi" w:hAnsiTheme="majorHAnsi" w:cstheme="majorHAnsi"/>
                <w:sz w:val="28"/>
                <w:szCs w:val="28"/>
                <w:lang w:eastAsia="vi-VN"/>
              </w:rPr>
              <w:t xml:space="preserve"> (Theo quy định hiện hành)</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Búa thoát hiểm: ≥ 1 cái</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Sàn khoang bệnh nhân: Chống trượt, dễ vệ sinh</w:t>
            </w:r>
          </w:p>
        </w:tc>
      </w:tr>
      <w:tr w:rsidR="00405684" w:rsidRPr="000D2470" w:rsidTr="00D53FE2">
        <w:trPr>
          <w:trHeight w:val="20"/>
          <w:jc w:val="center"/>
        </w:trPr>
        <w:tc>
          <w:tcPr>
            <w:tcW w:w="540" w:type="pct"/>
            <w:vMerge/>
            <w:tcBorders>
              <w:bottom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jc w:val="left"/>
              <w:rPr>
                <w:rFonts w:asciiTheme="majorHAnsi" w:eastAsia="Yu Gothic" w:hAnsiTheme="majorHAnsi" w:cstheme="majorHAnsi"/>
                <w:sz w:val="28"/>
                <w:szCs w:val="28"/>
                <w:lang w:val="vi-VN" w:eastAsia="en-SG"/>
              </w:rPr>
            </w:pPr>
            <w:r w:rsidRPr="000D2470">
              <w:rPr>
                <w:rFonts w:asciiTheme="majorHAnsi" w:hAnsiTheme="majorHAnsi" w:cstheme="majorHAnsi"/>
                <w:sz w:val="28"/>
                <w:szCs w:val="28"/>
              </w:rPr>
              <w:t xml:space="preserve">Vách ngăn khoang lái và khoang bệnh nhân (SUS, Composite): Có </w:t>
            </w:r>
          </w:p>
        </w:tc>
      </w:tr>
      <w:tr w:rsidR="00405684" w:rsidRPr="000D2470" w:rsidTr="00D53FE2">
        <w:trPr>
          <w:trHeight w:val="20"/>
          <w:jc w:val="center"/>
        </w:trPr>
        <w:tc>
          <w:tcPr>
            <w:tcW w:w="540" w:type="pct"/>
            <w:tcBorders>
              <w:bottom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rPr>
            </w:pPr>
            <w:r w:rsidRPr="000D2470">
              <w:rPr>
                <w:rFonts w:asciiTheme="majorHAnsi" w:eastAsia="Yu Gothic" w:hAnsiTheme="majorHAnsi" w:cstheme="majorHAnsi"/>
                <w:b/>
                <w:sz w:val="28"/>
                <w:szCs w:val="28"/>
              </w:rPr>
              <w:t>VII</w:t>
            </w:r>
          </w:p>
        </w:tc>
        <w:tc>
          <w:tcPr>
            <w:tcW w:w="4460" w:type="pct"/>
            <w:vAlign w:val="center"/>
          </w:tcPr>
          <w:p w:rsidR="00405684" w:rsidRPr="000D2470" w:rsidRDefault="00405684" w:rsidP="00D53FE2">
            <w:pPr>
              <w:spacing w:before="20" w:after="20"/>
              <w:ind w:left="-57" w:right="-57" w:hanging="27"/>
              <w:contextualSpacing/>
              <w:jc w:val="left"/>
              <w:rPr>
                <w:rFonts w:asciiTheme="majorHAnsi" w:hAnsiTheme="majorHAnsi" w:cstheme="majorHAnsi"/>
                <w:b/>
                <w:sz w:val="28"/>
                <w:szCs w:val="28"/>
              </w:rPr>
            </w:pPr>
            <w:r w:rsidRPr="000D2470">
              <w:rPr>
                <w:rFonts w:asciiTheme="majorHAnsi" w:hAnsiTheme="majorHAnsi" w:cstheme="majorHAnsi"/>
                <w:b/>
                <w:sz w:val="28"/>
                <w:szCs w:val="28"/>
              </w:rPr>
              <w:t>YÊU CẦU BẢO HÀNH</w:t>
            </w:r>
          </w:p>
        </w:tc>
      </w:tr>
      <w:tr w:rsidR="00405684" w:rsidRPr="000D2470" w:rsidTr="00D53FE2">
        <w:trPr>
          <w:trHeight w:val="20"/>
          <w:jc w:val="center"/>
        </w:trPr>
        <w:tc>
          <w:tcPr>
            <w:tcW w:w="540" w:type="pct"/>
            <w:vMerge w:val="restart"/>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jc w:val="left"/>
              <w:rPr>
                <w:rFonts w:asciiTheme="majorHAnsi" w:hAnsiTheme="majorHAnsi" w:cstheme="majorHAnsi"/>
                <w:sz w:val="28"/>
                <w:szCs w:val="28"/>
              </w:rPr>
            </w:pPr>
            <w:r w:rsidRPr="000D2470">
              <w:rPr>
                <w:rFonts w:asciiTheme="majorHAnsi" w:hAnsiTheme="majorHAnsi" w:cstheme="majorHAnsi"/>
                <w:sz w:val="28"/>
                <w:szCs w:val="28"/>
              </w:rPr>
              <w:t>Thời gian bảo hành: ≥ 36 tháng hoặc ≥ 100.000 km</w:t>
            </w:r>
          </w:p>
        </w:tc>
      </w:tr>
      <w:tr w:rsidR="00405684" w:rsidRPr="000D2470" w:rsidTr="00D53FE2">
        <w:trPr>
          <w:trHeight w:val="20"/>
          <w:jc w:val="center"/>
        </w:trPr>
        <w:tc>
          <w:tcPr>
            <w:tcW w:w="540" w:type="pct"/>
            <w:vMerge/>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rPr>
                <w:rFonts w:asciiTheme="majorHAnsi" w:hAnsiTheme="majorHAnsi" w:cstheme="majorHAnsi"/>
                <w:sz w:val="28"/>
                <w:szCs w:val="28"/>
              </w:rPr>
            </w:pPr>
            <w:r w:rsidRPr="000D2470">
              <w:rPr>
                <w:rFonts w:asciiTheme="majorHAnsi" w:hAnsiTheme="majorHAnsi" w:cstheme="majorHAnsi"/>
                <w:sz w:val="28"/>
                <w:szCs w:val="28"/>
              </w:rPr>
              <w:t>Hệ thống bảo hành: Nhà thầu cung cấp giấy cam kết bảo hành của nhà sản xuất và danh sách hệ thống các đại lý, trạm bảo hành, xưởng dịch vụ tại 3 miền Bắc – Trung - Nam (kèm theo địa chỉ, số điện thoại) đạt tiêu chuẩn 2S, 3S trên có xác nhận của nhà sản xuất trong hồ sơ dự thầu.</w:t>
            </w:r>
          </w:p>
        </w:tc>
      </w:tr>
      <w:tr w:rsidR="00405684" w:rsidRPr="000D2470" w:rsidTr="00D53FE2">
        <w:trPr>
          <w:trHeight w:val="20"/>
          <w:jc w:val="center"/>
        </w:trPr>
        <w:tc>
          <w:tcPr>
            <w:tcW w:w="540" w:type="pct"/>
            <w:vMerge/>
            <w:tcBorders>
              <w:bottom w:val="single" w:sz="4" w:space="0" w:color="auto"/>
            </w:tcBorders>
            <w:vAlign w:val="center"/>
          </w:tcPr>
          <w:p w:rsidR="00405684" w:rsidRPr="000D2470" w:rsidRDefault="00405684" w:rsidP="00D53FE2">
            <w:pPr>
              <w:spacing w:before="20" w:after="20"/>
              <w:jc w:val="center"/>
              <w:rPr>
                <w:rFonts w:asciiTheme="majorHAnsi" w:eastAsia="Yu Gothic" w:hAnsiTheme="majorHAnsi" w:cstheme="majorHAnsi"/>
                <w:b/>
                <w:sz w:val="28"/>
                <w:szCs w:val="28"/>
                <w:lang w:val="vi-VN"/>
              </w:rPr>
            </w:pPr>
          </w:p>
        </w:tc>
        <w:tc>
          <w:tcPr>
            <w:tcW w:w="4460" w:type="pct"/>
            <w:vAlign w:val="center"/>
          </w:tcPr>
          <w:p w:rsidR="00405684" w:rsidRPr="000D2470" w:rsidRDefault="00405684" w:rsidP="00D53FE2">
            <w:pPr>
              <w:spacing w:before="20" w:after="20"/>
              <w:ind w:left="-57" w:right="-57" w:hanging="27"/>
              <w:contextualSpacing/>
              <w:jc w:val="left"/>
              <w:rPr>
                <w:rFonts w:asciiTheme="majorHAnsi" w:hAnsiTheme="majorHAnsi" w:cstheme="majorHAnsi"/>
                <w:sz w:val="28"/>
                <w:szCs w:val="28"/>
              </w:rPr>
            </w:pPr>
            <w:r w:rsidRPr="000D2470">
              <w:rPr>
                <w:rFonts w:asciiTheme="majorHAnsi" w:hAnsiTheme="majorHAnsi" w:cstheme="majorHAnsi"/>
                <w:sz w:val="28"/>
                <w:szCs w:val="28"/>
              </w:rPr>
              <w:t>Phụ tùng thay thế: Cam kết cung cấp chính hãng</w:t>
            </w:r>
          </w:p>
        </w:tc>
      </w:tr>
    </w:tbl>
    <w:p w:rsidR="00405684" w:rsidRPr="00711F19" w:rsidRDefault="00405684" w:rsidP="00405684">
      <w:pPr>
        <w:spacing w:before="120" w:after="120" w:line="264" w:lineRule="auto"/>
        <w:ind w:firstLine="709"/>
        <w:rPr>
          <w:sz w:val="28"/>
          <w:szCs w:val="28"/>
          <w:lang w:val="nl-NL"/>
        </w:rPr>
      </w:pPr>
      <w:r w:rsidRPr="00711F19">
        <w:rPr>
          <w:b/>
          <w:i/>
          <w:sz w:val="28"/>
          <w:szCs w:val="28"/>
          <w:lang w:val="nl-NL"/>
        </w:rPr>
        <w:t xml:space="preserve">1.3. Các yêu cầu khác: </w:t>
      </w:r>
      <w:r w:rsidRPr="00711F19">
        <w:rPr>
          <w:sz w:val="28"/>
          <w:szCs w:val="28"/>
          <w:lang w:val="nl-NL"/>
        </w:rPr>
        <w:t>Không có.</w:t>
      </w:r>
    </w:p>
    <w:p w:rsidR="00405684" w:rsidRPr="00711F19" w:rsidRDefault="00405684" w:rsidP="00405684">
      <w:pPr>
        <w:autoSpaceDE w:val="0"/>
        <w:autoSpaceDN w:val="0"/>
        <w:adjustRightInd w:val="0"/>
        <w:spacing w:before="120" w:after="120" w:line="264" w:lineRule="auto"/>
        <w:ind w:firstLine="720"/>
        <w:rPr>
          <w:sz w:val="28"/>
          <w:szCs w:val="28"/>
          <w:lang w:val="de-DE"/>
        </w:rPr>
      </w:pPr>
      <w:r w:rsidRPr="00711F19">
        <w:rPr>
          <w:sz w:val="28"/>
          <w:szCs w:val="28"/>
          <w:lang w:val="de-DE"/>
        </w:rPr>
        <w:t>- Có bảng mô tả sản phẩm (catalogue) hoặc tài liệu kỹ thuật chứng minh hàng hóa dự thầu đáp ứng thông số kỹ thuật của hàng hóa theo E-HSMT.</w:t>
      </w:r>
    </w:p>
    <w:p w:rsidR="00405684" w:rsidRPr="00711F19" w:rsidRDefault="00405684" w:rsidP="00405684">
      <w:pPr>
        <w:autoSpaceDE w:val="0"/>
        <w:autoSpaceDN w:val="0"/>
        <w:adjustRightInd w:val="0"/>
        <w:spacing w:before="120" w:after="120" w:line="264" w:lineRule="auto"/>
        <w:ind w:firstLine="720"/>
        <w:rPr>
          <w:sz w:val="28"/>
          <w:szCs w:val="28"/>
          <w:lang w:val="de-DE"/>
        </w:rPr>
      </w:pPr>
      <w:r w:rsidRPr="00711F19">
        <w:rPr>
          <w:rFonts w:cstheme="majorHAnsi"/>
          <w:sz w:val="28"/>
          <w:szCs w:val="28"/>
        </w:rPr>
        <w:t>- Có bảng so sánh sự đáp ứng về tính năng kỹ thuật của thiết bị dự thầu (phải ghi rõ số trang trong tài liệu chứng minh kèm theo).</w:t>
      </w:r>
    </w:p>
    <w:p w:rsidR="00405684" w:rsidRPr="00711F19" w:rsidRDefault="00405684" w:rsidP="00405684">
      <w:pPr>
        <w:spacing w:before="120" w:after="120" w:line="264" w:lineRule="auto"/>
        <w:ind w:right="113" w:firstLine="720"/>
        <w:rPr>
          <w:sz w:val="28"/>
          <w:szCs w:val="28"/>
          <w:lang w:val="de-DE"/>
        </w:rPr>
      </w:pPr>
      <w:r w:rsidRPr="00711F19">
        <w:rPr>
          <w:sz w:val="28"/>
          <w:szCs w:val="28"/>
          <w:lang w:val="de-DE"/>
        </w:rPr>
        <w:t xml:space="preserve">- Khi giao hàng, nhà thầu phải cung cấp bản gốc hoặc bản chụp được chứng thực: </w:t>
      </w:r>
    </w:p>
    <w:p w:rsidR="00405684" w:rsidRPr="00711F19" w:rsidRDefault="00405684" w:rsidP="00405684">
      <w:pPr>
        <w:spacing w:before="120" w:after="120" w:line="264" w:lineRule="auto"/>
        <w:ind w:right="113" w:firstLine="720"/>
        <w:rPr>
          <w:sz w:val="28"/>
          <w:szCs w:val="28"/>
          <w:lang w:val="de-DE"/>
        </w:rPr>
      </w:pPr>
      <w:r w:rsidRPr="00711F19">
        <w:rPr>
          <w:sz w:val="28"/>
          <w:szCs w:val="28"/>
          <w:lang w:val="de-DE"/>
        </w:rPr>
        <w:t>+ Hợp đồng mua bán với hãng sản xuất ở nước ngoài hoặc đại lý phân phối tại Việt Nam (Trường hợp ký Hợp đồng trực tiếp với hãng sản xuất ở nước ngoài thì phải được công chứng dịch thuật) đối với hàng hóa nhập khẩu.</w:t>
      </w:r>
    </w:p>
    <w:p w:rsidR="00405684" w:rsidRPr="00711F19" w:rsidRDefault="00405684" w:rsidP="00405684">
      <w:pPr>
        <w:spacing w:before="120" w:after="120" w:line="264" w:lineRule="auto"/>
        <w:ind w:right="113" w:firstLine="720"/>
        <w:rPr>
          <w:sz w:val="26"/>
          <w:szCs w:val="26"/>
          <w:lang w:val="de-DE"/>
        </w:rPr>
      </w:pPr>
      <w:r w:rsidRPr="00711F19">
        <w:rPr>
          <w:sz w:val="28"/>
          <w:szCs w:val="28"/>
          <w:lang w:val="de-DE"/>
        </w:rPr>
        <w:t>+ Hợp đồng mua bán với nhà sản xuất (trường hợp không trực tiếp sản xuất) đối với hàng hóa sản xuất trong nước.</w:t>
      </w:r>
    </w:p>
    <w:p w:rsidR="00405684" w:rsidRPr="00711F19" w:rsidRDefault="00405684" w:rsidP="00405684">
      <w:pPr>
        <w:pStyle w:val="SectionVIHeader"/>
        <w:spacing w:after="120" w:line="264" w:lineRule="auto"/>
        <w:ind w:firstLine="709"/>
        <w:jc w:val="left"/>
        <w:rPr>
          <w:sz w:val="28"/>
          <w:szCs w:val="28"/>
          <w:lang w:val="nl-NL"/>
        </w:rPr>
      </w:pPr>
      <w:r w:rsidRPr="00711F19">
        <w:rPr>
          <w:sz w:val="28"/>
          <w:szCs w:val="28"/>
          <w:lang w:val="nl-NL"/>
        </w:rPr>
        <w:t>Mục 2. Bản vẽ</w:t>
      </w:r>
    </w:p>
    <w:p w:rsidR="00405684" w:rsidRPr="00711F19" w:rsidRDefault="00405684" w:rsidP="00405684">
      <w:pPr>
        <w:pStyle w:val="SectionVIHeader"/>
        <w:spacing w:after="120" w:line="264" w:lineRule="auto"/>
        <w:ind w:firstLine="709"/>
        <w:jc w:val="left"/>
        <w:rPr>
          <w:sz w:val="28"/>
          <w:szCs w:val="28"/>
          <w:lang w:val="nl-NL"/>
        </w:rPr>
      </w:pPr>
      <w:r w:rsidRPr="00711F19">
        <w:rPr>
          <w:b w:val="0"/>
          <w:sz w:val="28"/>
          <w:szCs w:val="28"/>
          <w:lang w:val="nl-NL"/>
        </w:rPr>
        <w:t>Không có bản vẽ</w:t>
      </w:r>
      <w:r w:rsidRPr="00711F19">
        <w:rPr>
          <w:b w:val="0"/>
          <w:sz w:val="28"/>
          <w:szCs w:val="28"/>
        </w:rPr>
        <w:t>.</w:t>
      </w:r>
    </w:p>
    <w:p w:rsidR="00405684" w:rsidRPr="00711F19" w:rsidRDefault="00405684" w:rsidP="00405684">
      <w:pPr>
        <w:pStyle w:val="SectionVIHeader"/>
        <w:widowControl w:val="0"/>
        <w:spacing w:after="120" w:line="264" w:lineRule="auto"/>
        <w:ind w:firstLine="709"/>
        <w:jc w:val="left"/>
        <w:rPr>
          <w:sz w:val="32"/>
          <w:szCs w:val="32"/>
        </w:rPr>
      </w:pPr>
      <w:r w:rsidRPr="00711F19">
        <w:rPr>
          <w:sz w:val="28"/>
        </w:rPr>
        <w:t>Mục 3. Kiểm tra và thử nghiệm</w:t>
      </w:r>
    </w:p>
    <w:p w:rsidR="00405684" w:rsidRPr="00711F19" w:rsidRDefault="00405684" w:rsidP="00405684">
      <w:pPr>
        <w:autoSpaceDE w:val="0"/>
        <w:autoSpaceDN w:val="0"/>
        <w:adjustRightInd w:val="0"/>
        <w:spacing w:before="120" w:after="120" w:line="264" w:lineRule="auto"/>
        <w:ind w:firstLine="709"/>
        <w:rPr>
          <w:sz w:val="28"/>
          <w:szCs w:val="28"/>
          <w:lang w:val="nl-NL"/>
        </w:rPr>
      </w:pPr>
      <w:r w:rsidRPr="00711F19">
        <w:rPr>
          <w:sz w:val="28"/>
          <w:szCs w:val="28"/>
          <w:lang w:val="nl-NL"/>
        </w:rPr>
        <w:t xml:space="preserve">- </w:t>
      </w:r>
      <w:r w:rsidRPr="00711F19">
        <w:rPr>
          <w:sz w:val="28"/>
          <w:szCs w:val="28"/>
        </w:rPr>
        <w:t>Khi hàng hóa về tại nơi sử dụng, Chủ đầu tư sẽ tiến hành kiểm tra hàng hóa trước khi nghiệm thu, nội dung kiểm tra bao gồm: Bao bì, đóng gói, chủng loại hàng hóa, hãng/ nước sản xuất, năm sản xuất…</w:t>
      </w:r>
    </w:p>
    <w:p w:rsidR="00405684" w:rsidRPr="00711F19" w:rsidRDefault="00405684" w:rsidP="00405684">
      <w:pPr>
        <w:spacing w:before="120" w:after="120" w:line="264" w:lineRule="auto"/>
        <w:ind w:firstLine="709"/>
        <w:rPr>
          <w:i/>
          <w:iCs/>
          <w:sz w:val="28"/>
        </w:rPr>
      </w:pPr>
      <w:r w:rsidRPr="00711F19">
        <w:rPr>
          <w:sz w:val="28"/>
          <w:szCs w:val="28"/>
          <w:lang w:val="nl-NL"/>
        </w:rPr>
        <w:lastRenderedPageBreak/>
        <w:t>- Nếu các hàng hóa qua kiểm tra, thử nghiệm mà không phù hợp thì Chủ đầu tư có quyền từ chối nhận hàng và yêu cầu nhà thầu phải phải đổi hàng hóa khác tương ứng.</w:t>
      </w: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405684" w:rsidRPr="00711F19" w:rsidRDefault="00405684" w:rsidP="00405684">
      <w:pPr>
        <w:spacing w:after="200" w:line="276" w:lineRule="auto"/>
        <w:ind w:firstLine="709"/>
        <w:jc w:val="left"/>
        <w:rPr>
          <w:i/>
          <w:iCs/>
          <w:sz w:val="28"/>
        </w:rPr>
      </w:pPr>
    </w:p>
    <w:p w:rsidR="00E52D16" w:rsidRDefault="00E52D16"/>
    <w:sectPr w:rsidR="00E52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Yu Gothic">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84"/>
    <w:rsid w:val="00405684"/>
    <w:rsid w:val="00E5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04644-82A0-4920-A8D0-E8A3A1B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68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05684"/>
    <w:pPr>
      <w:suppressAutoHyphens/>
    </w:pPr>
    <w:rPr>
      <w:i/>
    </w:rPr>
  </w:style>
  <w:style w:type="character" w:customStyle="1" w:styleId="BodyText2Char">
    <w:name w:val="Body Text 2 Char"/>
    <w:basedOn w:val="DefaultParagraphFont"/>
    <w:link w:val="BodyText2"/>
    <w:rsid w:val="00405684"/>
    <w:rPr>
      <w:rFonts w:ascii="Times New Roman" w:eastAsia="Times New Roman" w:hAnsi="Times New Roman" w:cs="Times New Roman"/>
      <w:i/>
      <w:sz w:val="24"/>
      <w:szCs w:val="20"/>
    </w:rPr>
  </w:style>
  <w:style w:type="paragraph" w:styleId="Subtitle">
    <w:name w:val="Subtitle"/>
    <w:basedOn w:val="Normal"/>
    <w:link w:val="SubtitleChar"/>
    <w:qFormat/>
    <w:rsid w:val="00405684"/>
    <w:pPr>
      <w:jc w:val="center"/>
    </w:pPr>
    <w:rPr>
      <w:b/>
      <w:sz w:val="44"/>
    </w:rPr>
  </w:style>
  <w:style w:type="character" w:customStyle="1" w:styleId="SubtitleChar">
    <w:name w:val="Subtitle Char"/>
    <w:basedOn w:val="DefaultParagraphFont"/>
    <w:link w:val="Subtitle"/>
    <w:rsid w:val="00405684"/>
    <w:rPr>
      <w:rFonts w:ascii="Times New Roman" w:eastAsia="Times New Roman" w:hAnsi="Times New Roman" w:cs="Times New Roman"/>
      <w:b/>
      <w:sz w:val="44"/>
      <w:szCs w:val="20"/>
    </w:rPr>
  </w:style>
  <w:style w:type="paragraph" w:customStyle="1" w:styleId="SectionVIHeader">
    <w:name w:val="Section VI. Header"/>
    <w:basedOn w:val="Normal"/>
    <w:rsid w:val="00405684"/>
    <w:pPr>
      <w:spacing w:before="120" w:after="240"/>
      <w:jc w:val="center"/>
    </w:pPr>
    <w:rPr>
      <w:b/>
      <w:sz w:val="36"/>
    </w:rPr>
  </w:style>
  <w:style w:type="table" w:styleId="TableGrid">
    <w:name w:val="Table Grid"/>
    <w:basedOn w:val="TableNormal"/>
    <w:uiPriority w:val="39"/>
    <w:rsid w:val="0040568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5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6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Updatesofts Forums</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2026-04-14T07:06:00Z</dcterms:created>
  <dcterms:modified xsi:type="dcterms:W3CDTF">2026-04-14T07:07:00Z</dcterms:modified>
</cp:coreProperties>
</file>