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B116" w14:textId="77777777" w:rsidR="003117E4" w:rsidRPr="00413BA7" w:rsidRDefault="003117E4" w:rsidP="003117E4">
      <w:pPr>
        <w:jc w:val="center"/>
        <w:outlineLvl w:val="0"/>
        <w:rPr>
          <w:b/>
          <w:sz w:val="28"/>
          <w:szCs w:val="28"/>
        </w:rPr>
      </w:pPr>
      <w:bookmarkStart w:id="0" w:name="_Hlk215563792"/>
      <w:r w:rsidRPr="00413BA7">
        <w:rPr>
          <w:b/>
          <w:sz w:val="28"/>
          <w:szCs w:val="28"/>
        </w:rPr>
        <w:t>Phần 2. YÊU CẦU VỀ KỸ THUẬT</w:t>
      </w:r>
    </w:p>
    <w:p w14:paraId="10058079" w14:textId="77777777" w:rsidR="003117E4" w:rsidRPr="00413BA7" w:rsidRDefault="003117E4" w:rsidP="003117E4">
      <w:pPr>
        <w:widowControl w:val="0"/>
        <w:spacing w:before="120" w:after="120" w:line="264" w:lineRule="auto"/>
        <w:jc w:val="center"/>
        <w:outlineLvl w:val="1"/>
        <w:rPr>
          <w:sz w:val="28"/>
          <w:szCs w:val="28"/>
        </w:rPr>
      </w:pPr>
      <w:r w:rsidRPr="00413BA7">
        <w:rPr>
          <w:b/>
          <w:sz w:val="28"/>
          <w:szCs w:val="28"/>
        </w:rPr>
        <w:t>Chương V. YÊU CẦU VỀ KỸ THUẬT</w:t>
      </w:r>
    </w:p>
    <w:p w14:paraId="3E1E4F84" w14:textId="77777777" w:rsidR="003117E4" w:rsidRPr="00413BA7" w:rsidRDefault="003117E4" w:rsidP="003117E4">
      <w:pPr>
        <w:pStyle w:val="Subtitle"/>
        <w:rPr>
          <w:color w:val="auto"/>
          <w:sz w:val="20"/>
          <w:szCs w:val="32"/>
        </w:rPr>
      </w:pPr>
    </w:p>
    <w:p w14:paraId="2BDD3F37" w14:textId="77777777" w:rsidR="003117E4" w:rsidRPr="00413BA7" w:rsidRDefault="003117E4" w:rsidP="003117E4">
      <w:pPr>
        <w:widowControl w:val="0"/>
        <w:spacing w:before="120" w:after="120" w:line="264" w:lineRule="auto"/>
        <w:ind w:firstLine="709"/>
        <w:rPr>
          <w:b/>
          <w:i/>
          <w:sz w:val="28"/>
          <w:szCs w:val="28"/>
        </w:rPr>
      </w:pPr>
      <w:r w:rsidRPr="00413BA7">
        <w:rPr>
          <w:b/>
          <w:i/>
          <w:sz w:val="28"/>
          <w:szCs w:val="28"/>
        </w:rPr>
        <w:t>1.1. Giới thiệu chung về dự án/dự toán mua sắm, gói thầu</w:t>
      </w:r>
    </w:p>
    <w:p w14:paraId="61CEE6A9" w14:textId="77777777" w:rsidR="003117E4" w:rsidRPr="00413BA7" w:rsidRDefault="003117E4" w:rsidP="003117E4">
      <w:pPr>
        <w:autoSpaceDE w:val="0"/>
        <w:autoSpaceDN w:val="0"/>
        <w:adjustRightInd w:val="0"/>
        <w:spacing w:before="120" w:after="120"/>
        <w:ind w:firstLine="567"/>
        <w:rPr>
          <w:bCs/>
          <w:sz w:val="28"/>
          <w:szCs w:val="28"/>
        </w:rPr>
      </w:pPr>
      <w:bookmarkStart w:id="1" w:name="_Hlk154743134"/>
      <w:r w:rsidRPr="00413BA7">
        <w:rPr>
          <w:bCs/>
          <w:sz w:val="28"/>
          <w:szCs w:val="28"/>
        </w:rPr>
        <w:t>- Gói thầu số 01: Mua sắm vật tư dự án.</w:t>
      </w:r>
    </w:p>
    <w:p w14:paraId="5973DEC0" w14:textId="77777777" w:rsidR="003117E4" w:rsidRPr="00413BA7" w:rsidRDefault="003117E4" w:rsidP="003117E4">
      <w:pPr>
        <w:autoSpaceDE w:val="0"/>
        <w:autoSpaceDN w:val="0"/>
        <w:adjustRightInd w:val="0"/>
        <w:spacing w:before="120" w:after="120"/>
        <w:ind w:firstLine="567"/>
        <w:rPr>
          <w:bCs/>
          <w:sz w:val="28"/>
          <w:szCs w:val="28"/>
          <w:lang w:val="es-ES"/>
        </w:rPr>
      </w:pPr>
      <w:r w:rsidRPr="00413BA7">
        <w:rPr>
          <w:bCs/>
          <w:sz w:val="28"/>
          <w:szCs w:val="28"/>
        </w:rPr>
        <w:t xml:space="preserve">- Thuộc dự toán mua sắm: </w:t>
      </w:r>
      <w:r w:rsidRPr="00413BA7">
        <w:rPr>
          <w:bCs/>
          <w:iCs/>
          <w:sz w:val="28"/>
          <w:szCs w:val="28"/>
          <w:lang w:val="vi-VN"/>
        </w:rPr>
        <w:t xml:space="preserve">Dự án </w:t>
      </w:r>
      <w:r w:rsidRPr="00413BA7">
        <w:rPr>
          <w:iCs/>
          <w:sz w:val="28"/>
          <w:szCs w:val="28"/>
          <w:lang w:val="pt-BR"/>
        </w:rPr>
        <w:t>Sản xuất lúa chất lượng cao</w:t>
      </w:r>
      <w:r w:rsidRPr="00413BA7">
        <w:rPr>
          <w:iCs/>
          <w:sz w:val="28"/>
          <w:szCs w:val="28"/>
          <w:lang w:val="es-ES"/>
        </w:rPr>
        <w:t xml:space="preserve"> </w:t>
      </w:r>
      <w:r w:rsidRPr="00413BA7">
        <w:rPr>
          <w:iCs/>
          <w:sz w:val="28"/>
          <w:szCs w:val="28"/>
          <w:lang w:val="pt-BR"/>
        </w:rPr>
        <w:t>và phát thải thấp gắn với tăng trưởng xanh trên địa bàn</w:t>
      </w:r>
      <w:r w:rsidRPr="00413BA7">
        <w:rPr>
          <w:iCs/>
          <w:sz w:val="28"/>
          <w:szCs w:val="28"/>
          <w:lang w:val="es-ES"/>
        </w:rPr>
        <w:t xml:space="preserve"> </w:t>
      </w:r>
      <w:r w:rsidRPr="00413BA7">
        <w:rPr>
          <w:iCs/>
          <w:sz w:val="28"/>
          <w:szCs w:val="28"/>
          <w:lang w:val="pt-BR"/>
        </w:rPr>
        <w:t>xã Long Thạnh vụ Hè thu 2026</w:t>
      </w:r>
      <w:r w:rsidRPr="00413BA7">
        <w:rPr>
          <w:iCs/>
          <w:sz w:val="28"/>
          <w:szCs w:val="28"/>
          <w:lang w:val="es-ES"/>
        </w:rPr>
        <w:t>. Từ nguồn vốn các Chương trình bổ sung mục tiêu, nhiệm vụ - chi hoạt động kinh tế (Kinh phí hỗ trợ địa phương theo diện tích sản xuất lúa theo Nghị định số: 112/2024/NĐ-CP chi có mục tiêu)</w:t>
      </w:r>
      <w:r w:rsidRPr="00413BA7">
        <w:rPr>
          <w:bCs/>
          <w:iCs/>
          <w:sz w:val="28"/>
          <w:szCs w:val="28"/>
          <w:lang w:val="es-ES"/>
        </w:rPr>
        <w:t>.</w:t>
      </w:r>
    </w:p>
    <w:p w14:paraId="4D35412B" w14:textId="77777777" w:rsidR="003117E4" w:rsidRPr="00413BA7" w:rsidRDefault="003117E4" w:rsidP="003117E4">
      <w:pPr>
        <w:autoSpaceDE w:val="0"/>
        <w:autoSpaceDN w:val="0"/>
        <w:adjustRightInd w:val="0"/>
        <w:spacing w:before="120" w:after="120"/>
        <w:ind w:firstLine="567"/>
        <w:rPr>
          <w:bCs/>
          <w:sz w:val="28"/>
          <w:szCs w:val="28"/>
          <w:lang w:val="es-ES"/>
        </w:rPr>
      </w:pPr>
      <w:r w:rsidRPr="00413BA7">
        <w:rPr>
          <w:bCs/>
          <w:sz w:val="28"/>
          <w:szCs w:val="28"/>
          <w:lang w:val="es-ES"/>
        </w:rPr>
        <w:t xml:space="preserve">- Chủ đầu tư: </w:t>
      </w:r>
      <w:r w:rsidRPr="00413BA7">
        <w:rPr>
          <w:sz w:val="28"/>
          <w:szCs w:val="28"/>
          <w:lang w:val="es-ES"/>
        </w:rPr>
        <w:t>Phòng Kinh tế xã Long Thạnh.</w:t>
      </w:r>
    </w:p>
    <w:p w14:paraId="0F11EB29" w14:textId="77777777" w:rsidR="003117E4" w:rsidRPr="00413BA7" w:rsidRDefault="003117E4" w:rsidP="003117E4">
      <w:pPr>
        <w:autoSpaceDE w:val="0"/>
        <w:autoSpaceDN w:val="0"/>
        <w:adjustRightInd w:val="0"/>
        <w:spacing w:before="120" w:after="120"/>
        <w:ind w:firstLine="567"/>
        <w:rPr>
          <w:bCs/>
          <w:sz w:val="28"/>
          <w:szCs w:val="28"/>
          <w:lang w:val="es-ES"/>
        </w:rPr>
      </w:pPr>
      <w:r w:rsidRPr="00413BA7">
        <w:rPr>
          <w:bCs/>
          <w:sz w:val="28"/>
          <w:szCs w:val="28"/>
          <w:lang w:val="es-ES"/>
        </w:rPr>
        <w:t>- Hình thức lựa chọn nhà thầu: Đấu thầu rộng rãi qua mạng.</w:t>
      </w:r>
    </w:p>
    <w:p w14:paraId="3D7743E2" w14:textId="77777777" w:rsidR="003117E4" w:rsidRPr="00413BA7" w:rsidRDefault="003117E4" w:rsidP="003117E4">
      <w:pPr>
        <w:autoSpaceDE w:val="0"/>
        <w:autoSpaceDN w:val="0"/>
        <w:adjustRightInd w:val="0"/>
        <w:spacing w:before="120" w:after="120"/>
        <w:ind w:firstLine="567"/>
        <w:rPr>
          <w:bCs/>
          <w:sz w:val="28"/>
          <w:szCs w:val="28"/>
          <w:lang w:val="es-ES"/>
        </w:rPr>
      </w:pPr>
      <w:r w:rsidRPr="00413BA7">
        <w:rPr>
          <w:bCs/>
          <w:sz w:val="28"/>
          <w:szCs w:val="28"/>
          <w:lang w:val="es-ES"/>
        </w:rPr>
        <w:t>- Phương thức lựa chọn nhà thầu: Một giai đoạn một túi hồ sơ.</w:t>
      </w:r>
    </w:p>
    <w:p w14:paraId="23741397" w14:textId="77777777" w:rsidR="003117E4" w:rsidRPr="00413BA7" w:rsidRDefault="003117E4" w:rsidP="003117E4">
      <w:pPr>
        <w:autoSpaceDE w:val="0"/>
        <w:autoSpaceDN w:val="0"/>
        <w:adjustRightInd w:val="0"/>
        <w:spacing w:before="120" w:after="120"/>
        <w:ind w:firstLine="567"/>
        <w:rPr>
          <w:bCs/>
          <w:sz w:val="28"/>
          <w:szCs w:val="28"/>
          <w:lang w:val="es-ES"/>
        </w:rPr>
      </w:pPr>
      <w:r w:rsidRPr="00413BA7">
        <w:rPr>
          <w:bCs/>
          <w:sz w:val="28"/>
          <w:szCs w:val="28"/>
          <w:lang w:val="es-ES"/>
        </w:rPr>
        <w:t>- Loại Hợp đồng: Trọn gói.</w:t>
      </w:r>
    </w:p>
    <w:p w14:paraId="37203D35" w14:textId="77777777" w:rsidR="003117E4" w:rsidRPr="00413BA7" w:rsidRDefault="003117E4" w:rsidP="003117E4">
      <w:pPr>
        <w:autoSpaceDE w:val="0"/>
        <w:autoSpaceDN w:val="0"/>
        <w:adjustRightInd w:val="0"/>
        <w:spacing w:before="120" w:after="120"/>
        <w:ind w:firstLine="567"/>
        <w:rPr>
          <w:bCs/>
          <w:sz w:val="28"/>
          <w:szCs w:val="28"/>
          <w:lang w:val="es-ES"/>
        </w:rPr>
      </w:pPr>
      <w:r w:rsidRPr="00413BA7">
        <w:rPr>
          <w:bCs/>
          <w:sz w:val="28"/>
          <w:szCs w:val="28"/>
          <w:lang w:val="es-ES"/>
        </w:rPr>
        <w:t>- Thời gian thực hiện hợp đồng: 20 ngày.</w:t>
      </w:r>
    </w:p>
    <w:bookmarkEnd w:id="1"/>
    <w:p w14:paraId="6AD8DA51" w14:textId="77777777" w:rsidR="003117E4" w:rsidRPr="00413BA7" w:rsidRDefault="003117E4" w:rsidP="003117E4">
      <w:pPr>
        <w:widowControl w:val="0"/>
        <w:spacing w:before="120" w:after="120" w:line="264" w:lineRule="auto"/>
        <w:ind w:firstLine="709"/>
        <w:rPr>
          <w:b/>
          <w:i/>
          <w:sz w:val="28"/>
          <w:szCs w:val="28"/>
          <w:lang w:val="es-ES"/>
        </w:rPr>
      </w:pPr>
      <w:r w:rsidRPr="00413BA7">
        <w:rPr>
          <w:b/>
          <w:i/>
          <w:sz w:val="28"/>
          <w:szCs w:val="28"/>
          <w:lang w:val="es-ES"/>
        </w:rPr>
        <w:t>1.2. Yêu cầu về kỹ thuật</w:t>
      </w:r>
    </w:p>
    <w:p w14:paraId="1C3C3AE2" w14:textId="77777777" w:rsidR="003117E4" w:rsidRPr="00413BA7" w:rsidRDefault="003117E4" w:rsidP="003117E4">
      <w:pPr>
        <w:widowControl w:val="0"/>
        <w:spacing w:before="120" w:after="120" w:line="264" w:lineRule="auto"/>
        <w:ind w:firstLine="709"/>
        <w:rPr>
          <w:i/>
          <w:spacing w:val="-2"/>
          <w:sz w:val="28"/>
          <w:szCs w:val="28"/>
          <w:lang w:val="es-ES"/>
        </w:rPr>
      </w:pPr>
      <w:r w:rsidRPr="00413BA7">
        <w:rPr>
          <w:i/>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tbl>
      <w:tblPr>
        <w:tblW w:w="9383" w:type="dxa"/>
        <w:tblInd w:w="98" w:type="dxa"/>
        <w:tblCellMar>
          <w:left w:w="10" w:type="dxa"/>
          <w:right w:w="10" w:type="dxa"/>
        </w:tblCellMar>
        <w:tblLook w:val="0000" w:firstRow="0" w:lastRow="0" w:firstColumn="0" w:lastColumn="0" w:noHBand="0" w:noVBand="0"/>
      </w:tblPr>
      <w:tblGrid>
        <w:gridCol w:w="1173"/>
        <w:gridCol w:w="2693"/>
        <w:gridCol w:w="5517"/>
      </w:tblGrid>
      <w:tr w:rsidR="00413BA7" w:rsidRPr="00413BA7" w14:paraId="58F647D0" w14:textId="77777777" w:rsidTr="003D054B">
        <w:trPr>
          <w:trHeight w:val="751"/>
        </w:trPr>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ABA17B" w14:textId="77777777" w:rsidR="003117E4" w:rsidRPr="00413BA7" w:rsidRDefault="003117E4" w:rsidP="003D054B">
            <w:pPr>
              <w:jc w:val="center"/>
              <w:rPr>
                <w:sz w:val="28"/>
                <w:szCs w:val="28"/>
              </w:rPr>
            </w:pPr>
            <w:r w:rsidRPr="00413BA7">
              <w:rPr>
                <w:b/>
                <w:sz w:val="28"/>
                <w:szCs w:val="28"/>
              </w:rPr>
              <w:t>Hạng mục số</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5EBA0F" w14:textId="77777777" w:rsidR="003117E4" w:rsidRPr="00413BA7" w:rsidRDefault="003117E4" w:rsidP="003D054B">
            <w:pPr>
              <w:jc w:val="center"/>
              <w:rPr>
                <w:sz w:val="28"/>
                <w:szCs w:val="28"/>
              </w:rPr>
            </w:pPr>
            <w:r w:rsidRPr="00413BA7">
              <w:rPr>
                <w:b/>
                <w:sz w:val="28"/>
                <w:szCs w:val="28"/>
              </w:rPr>
              <w:t>Tên hàng hóa/dịch vụ liên quan</w:t>
            </w:r>
          </w:p>
        </w:tc>
        <w:tc>
          <w:tcPr>
            <w:tcW w:w="5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14AB23" w14:textId="77777777" w:rsidR="003117E4" w:rsidRPr="00413BA7" w:rsidRDefault="003117E4" w:rsidP="003D054B">
            <w:pPr>
              <w:jc w:val="center"/>
              <w:rPr>
                <w:sz w:val="28"/>
                <w:szCs w:val="28"/>
              </w:rPr>
            </w:pPr>
            <w:r w:rsidRPr="00413BA7">
              <w:rPr>
                <w:b/>
                <w:sz w:val="28"/>
                <w:szCs w:val="28"/>
              </w:rPr>
              <w:t>Thông số kỹ thuật và các tiêu chuẩn</w:t>
            </w:r>
          </w:p>
        </w:tc>
      </w:tr>
      <w:tr w:rsidR="00413BA7" w:rsidRPr="00413BA7" w14:paraId="3941E1E3" w14:textId="77777777" w:rsidTr="003D054B">
        <w:trPr>
          <w:trHeight w:val="567"/>
        </w:trPr>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2DD831" w14:textId="77777777" w:rsidR="003117E4" w:rsidRPr="00413BA7" w:rsidRDefault="003117E4" w:rsidP="003D054B">
            <w:pPr>
              <w:jc w:val="center"/>
              <w:rPr>
                <w:sz w:val="28"/>
                <w:szCs w:val="28"/>
              </w:rPr>
            </w:pPr>
            <w:r w:rsidRPr="00413BA7">
              <w:rPr>
                <w:sz w:val="28"/>
                <w:szCs w:val="28"/>
              </w:rPr>
              <w:t>1</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CBC3A4" w14:textId="7DAE592B" w:rsidR="003117E4" w:rsidRPr="00413BA7" w:rsidRDefault="003117E4" w:rsidP="003D054B">
            <w:pPr>
              <w:jc w:val="center"/>
              <w:rPr>
                <w:bCs/>
                <w:sz w:val="28"/>
                <w:szCs w:val="28"/>
              </w:rPr>
            </w:pPr>
            <w:r w:rsidRPr="00413BA7">
              <w:rPr>
                <w:bCs/>
                <w:sz w:val="28"/>
                <w:szCs w:val="28"/>
              </w:rPr>
              <w:t xml:space="preserve">Phân bón </w:t>
            </w:r>
            <w:r w:rsidR="006D0AFC">
              <w:rPr>
                <w:bCs/>
                <w:sz w:val="28"/>
                <w:szCs w:val="28"/>
              </w:rPr>
              <w:t>hữu</w:t>
            </w:r>
            <w:r w:rsidRPr="00413BA7">
              <w:rPr>
                <w:bCs/>
                <w:sz w:val="28"/>
                <w:szCs w:val="28"/>
              </w:rPr>
              <w:t xml:space="preserve"> cơ </w:t>
            </w:r>
          </w:p>
        </w:tc>
        <w:tc>
          <w:tcPr>
            <w:tcW w:w="5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D3D86" w14:textId="432C4241" w:rsidR="003117E4" w:rsidRPr="00413BA7" w:rsidRDefault="003117E4" w:rsidP="003117E4">
            <w:pPr>
              <w:pStyle w:val="ListParagraph"/>
              <w:numPr>
                <w:ilvl w:val="0"/>
                <w:numId w:val="1"/>
              </w:numPr>
              <w:rPr>
                <w:bCs/>
                <w:sz w:val="28"/>
                <w:szCs w:val="28"/>
              </w:rPr>
            </w:pPr>
            <w:r w:rsidRPr="00413BA7">
              <w:rPr>
                <w:bCs/>
                <w:sz w:val="28"/>
                <w:szCs w:val="28"/>
              </w:rPr>
              <w:t xml:space="preserve">Xuất xứ: </w:t>
            </w:r>
            <w:r w:rsidR="00E649A3" w:rsidRPr="00413BA7">
              <w:rPr>
                <w:bCs/>
                <w:sz w:val="28"/>
                <w:szCs w:val="28"/>
              </w:rPr>
              <w:t>Nhà thầu đề xuất</w:t>
            </w:r>
            <w:r w:rsidRPr="00413BA7">
              <w:rPr>
                <w:bCs/>
                <w:sz w:val="28"/>
                <w:szCs w:val="28"/>
              </w:rPr>
              <w:t xml:space="preserve"> </w:t>
            </w:r>
          </w:p>
          <w:p w14:paraId="78CE1A70" w14:textId="77777777" w:rsidR="003117E4" w:rsidRPr="00413BA7" w:rsidRDefault="003117E4" w:rsidP="003117E4">
            <w:pPr>
              <w:pStyle w:val="ListParagraph"/>
              <w:numPr>
                <w:ilvl w:val="0"/>
                <w:numId w:val="1"/>
              </w:numPr>
              <w:rPr>
                <w:bCs/>
                <w:sz w:val="28"/>
                <w:szCs w:val="28"/>
              </w:rPr>
            </w:pPr>
            <w:r w:rsidRPr="00413BA7">
              <w:rPr>
                <w:bCs/>
                <w:sz w:val="28"/>
                <w:szCs w:val="28"/>
              </w:rPr>
              <w:t xml:space="preserve">Nhãn hiệu: Nhà thầu đề xuất </w:t>
            </w:r>
          </w:p>
          <w:p w14:paraId="15D935F3" w14:textId="77777777" w:rsidR="003117E4" w:rsidRPr="00413BA7" w:rsidRDefault="003117E4" w:rsidP="003117E4">
            <w:pPr>
              <w:pStyle w:val="ListParagraph"/>
              <w:numPr>
                <w:ilvl w:val="0"/>
                <w:numId w:val="1"/>
              </w:numPr>
              <w:rPr>
                <w:bCs/>
                <w:sz w:val="28"/>
                <w:szCs w:val="28"/>
              </w:rPr>
            </w:pPr>
            <w:r w:rsidRPr="00413BA7">
              <w:rPr>
                <w:bCs/>
                <w:sz w:val="28"/>
                <w:szCs w:val="28"/>
              </w:rPr>
              <w:t xml:space="preserve">Model: Nhà thầu đề xuất </w:t>
            </w:r>
          </w:p>
          <w:p w14:paraId="48F7571C" w14:textId="77777777" w:rsidR="003117E4" w:rsidRPr="00413BA7" w:rsidRDefault="003117E4" w:rsidP="003117E4">
            <w:pPr>
              <w:pStyle w:val="ListParagraph"/>
              <w:numPr>
                <w:ilvl w:val="0"/>
                <w:numId w:val="1"/>
              </w:numPr>
              <w:rPr>
                <w:bCs/>
                <w:sz w:val="28"/>
                <w:szCs w:val="28"/>
              </w:rPr>
            </w:pPr>
            <w:r w:rsidRPr="00413BA7">
              <w:rPr>
                <w:bCs/>
                <w:sz w:val="28"/>
                <w:szCs w:val="28"/>
              </w:rPr>
              <w:t>Hàng mới 100%</w:t>
            </w:r>
          </w:p>
          <w:p w14:paraId="53D5B0FA" w14:textId="77777777" w:rsidR="003117E4" w:rsidRPr="00413BA7" w:rsidRDefault="003117E4" w:rsidP="003117E4">
            <w:pPr>
              <w:pStyle w:val="ListParagraph"/>
              <w:numPr>
                <w:ilvl w:val="0"/>
                <w:numId w:val="1"/>
              </w:numPr>
              <w:rPr>
                <w:bCs/>
                <w:sz w:val="28"/>
                <w:szCs w:val="28"/>
              </w:rPr>
            </w:pPr>
            <w:r w:rsidRPr="00413BA7">
              <w:rPr>
                <w:bCs/>
                <w:sz w:val="28"/>
                <w:szCs w:val="28"/>
              </w:rPr>
              <w:t xml:space="preserve">Chất hữu cơ: ≥ 20% </w:t>
            </w:r>
          </w:p>
          <w:p w14:paraId="47F33E90" w14:textId="77777777" w:rsidR="003117E4" w:rsidRPr="00413BA7" w:rsidRDefault="003117E4" w:rsidP="003117E4">
            <w:pPr>
              <w:pStyle w:val="ListParagraph"/>
              <w:numPr>
                <w:ilvl w:val="0"/>
                <w:numId w:val="1"/>
              </w:numPr>
              <w:rPr>
                <w:bCs/>
                <w:sz w:val="28"/>
                <w:szCs w:val="28"/>
              </w:rPr>
            </w:pPr>
            <w:r w:rsidRPr="00413BA7">
              <w:rPr>
                <w:bCs/>
                <w:sz w:val="28"/>
                <w:szCs w:val="28"/>
              </w:rPr>
              <w:t>Đạm tổng số (N</w:t>
            </w:r>
            <w:r w:rsidRPr="00413BA7">
              <w:rPr>
                <w:bCs/>
                <w:sz w:val="28"/>
                <w:szCs w:val="28"/>
                <w:vertAlign w:val="subscript"/>
              </w:rPr>
              <w:t>ts</w:t>
            </w:r>
            <w:r w:rsidRPr="00413BA7">
              <w:rPr>
                <w:bCs/>
                <w:sz w:val="28"/>
                <w:szCs w:val="28"/>
              </w:rPr>
              <w:t xml:space="preserve">): ≥ 2% </w:t>
            </w:r>
          </w:p>
          <w:p w14:paraId="59B3E8B0" w14:textId="77777777" w:rsidR="003117E4" w:rsidRPr="00413BA7" w:rsidRDefault="003117E4" w:rsidP="003117E4">
            <w:pPr>
              <w:pStyle w:val="ListParagraph"/>
              <w:numPr>
                <w:ilvl w:val="0"/>
                <w:numId w:val="1"/>
              </w:numPr>
              <w:rPr>
                <w:bCs/>
                <w:sz w:val="28"/>
                <w:szCs w:val="28"/>
              </w:rPr>
            </w:pPr>
            <w:r w:rsidRPr="00413BA7">
              <w:rPr>
                <w:bCs/>
                <w:sz w:val="28"/>
                <w:szCs w:val="28"/>
              </w:rPr>
              <w:t>Lân hữu hiệu (P</w:t>
            </w:r>
            <w:r w:rsidRPr="00413BA7">
              <w:rPr>
                <w:bCs/>
                <w:sz w:val="28"/>
                <w:szCs w:val="28"/>
                <w:vertAlign w:val="subscript"/>
              </w:rPr>
              <w:t>2</w:t>
            </w:r>
            <w:r w:rsidRPr="00413BA7">
              <w:rPr>
                <w:bCs/>
                <w:sz w:val="28"/>
                <w:szCs w:val="28"/>
              </w:rPr>
              <w:t>O</w:t>
            </w:r>
            <w:r w:rsidRPr="00413BA7">
              <w:rPr>
                <w:bCs/>
                <w:sz w:val="28"/>
                <w:szCs w:val="28"/>
                <w:vertAlign w:val="subscript"/>
              </w:rPr>
              <w:t>5hh</w:t>
            </w:r>
            <w:r w:rsidRPr="00413BA7">
              <w:rPr>
                <w:bCs/>
                <w:sz w:val="28"/>
                <w:szCs w:val="28"/>
              </w:rPr>
              <w:t xml:space="preserve">): ≥ 3% </w:t>
            </w:r>
          </w:p>
          <w:p w14:paraId="0FC0EF85" w14:textId="47894E0C" w:rsidR="0052163E" w:rsidRPr="00413BA7" w:rsidRDefault="0052163E" w:rsidP="0052163E">
            <w:pPr>
              <w:pStyle w:val="ListParagraph"/>
              <w:numPr>
                <w:ilvl w:val="0"/>
                <w:numId w:val="1"/>
              </w:numPr>
              <w:rPr>
                <w:bCs/>
                <w:sz w:val="28"/>
                <w:szCs w:val="28"/>
              </w:rPr>
            </w:pPr>
            <w:r w:rsidRPr="00413BA7">
              <w:rPr>
                <w:bCs/>
                <w:sz w:val="28"/>
                <w:szCs w:val="28"/>
              </w:rPr>
              <w:t>Axit humic: ≥ 3%</w:t>
            </w:r>
          </w:p>
          <w:p w14:paraId="65F281A0" w14:textId="77777777" w:rsidR="003117E4" w:rsidRPr="00413BA7" w:rsidRDefault="003117E4" w:rsidP="003117E4">
            <w:pPr>
              <w:pStyle w:val="ListParagraph"/>
              <w:numPr>
                <w:ilvl w:val="0"/>
                <w:numId w:val="1"/>
              </w:numPr>
              <w:rPr>
                <w:bCs/>
                <w:sz w:val="28"/>
                <w:szCs w:val="28"/>
              </w:rPr>
            </w:pPr>
            <w:r w:rsidRPr="00413BA7">
              <w:rPr>
                <w:bCs/>
                <w:sz w:val="28"/>
                <w:szCs w:val="28"/>
              </w:rPr>
              <w:t>Canxi (Ca): ≥ 1%</w:t>
            </w:r>
          </w:p>
          <w:p w14:paraId="2363C13A" w14:textId="77777777" w:rsidR="003117E4" w:rsidRPr="00413BA7" w:rsidRDefault="003117E4" w:rsidP="003117E4">
            <w:pPr>
              <w:pStyle w:val="ListParagraph"/>
              <w:numPr>
                <w:ilvl w:val="0"/>
                <w:numId w:val="1"/>
              </w:numPr>
              <w:rPr>
                <w:bCs/>
                <w:sz w:val="28"/>
                <w:szCs w:val="28"/>
              </w:rPr>
            </w:pPr>
            <w:r w:rsidRPr="00413BA7">
              <w:rPr>
                <w:bCs/>
                <w:sz w:val="28"/>
                <w:szCs w:val="28"/>
              </w:rPr>
              <w:t xml:space="preserve">Magie (Mg): ≥ 1% </w:t>
            </w:r>
          </w:p>
          <w:p w14:paraId="44F88957" w14:textId="77777777" w:rsidR="003117E4" w:rsidRPr="00413BA7" w:rsidRDefault="003117E4" w:rsidP="003117E4">
            <w:pPr>
              <w:pStyle w:val="ListParagraph"/>
              <w:numPr>
                <w:ilvl w:val="0"/>
                <w:numId w:val="1"/>
              </w:numPr>
              <w:rPr>
                <w:bCs/>
                <w:sz w:val="28"/>
                <w:szCs w:val="28"/>
              </w:rPr>
            </w:pPr>
            <w:r w:rsidRPr="00413BA7">
              <w:rPr>
                <w:bCs/>
                <w:sz w:val="28"/>
                <w:szCs w:val="28"/>
              </w:rPr>
              <w:t xml:space="preserve">Kẽm (Zn): ≥ 100ppm </w:t>
            </w:r>
          </w:p>
          <w:p w14:paraId="0DB99C16" w14:textId="77777777" w:rsidR="003117E4" w:rsidRPr="00413BA7" w:rsidRDefault="003117E4" w:rsidP="003117E4">
            <w:pPr>
              <w:pStyle w:val="ListParagraph"/>
              <w:numPr>
                <w:ilvl w:val="0"/>
                <w:numId w:val="1"/>
              </w:numPr>
              <w:rPr>
                <w:bCs/>
                <w:sz w:val="28"/>
                <w:szCs w:val="28"/>
              </w:rPr>
            </w:pPr>
            <w:r w:rsidRPr="00413BA7">
              <w:rPr>
                <w:bCs/>
                <w:sz w:val="28"/>
                <w:szCs w:val="28"/>
              </w:rPr>
              <w:t>PH</w:t>
            </w:r>
            <w:r w:rsidRPr="00413BA7">
              <w:rPr>
                <w:bCs/>
                <w:sz w:val="28"/>
                <w:szCs w:val="28"/>
                <w:vertAlign w:val="subscript"/>
              </w:rPr>
              <w:t>H20</w:t>
            </w:r>
            <w:r w:rsidRPr="00413BA7">
              <w:rPr>
                <w:bCs/>
                <w:sz w:val="28"/>
                <w:szCs w:val="28"/>
              </w:rPr>
              <w:t xml:space="preserve">: ≥ 5 </w:t>
            </w:r>
          </w:p>
          <w:p w14:paraId="24A5A46D" w14:textId="77777777" w:rsidR="003117E4" w:rsidRPr="00413BA7" w:rsidRDefault="003117E4" w:rsidP="003117E4">
            <w:pPr>
              <w:pStyle w:val="ListParagraph"/>
              <w:numPr>
                <w:ilvl w:val="0"/>
                <w:numId w:val="1"/>
              </w:numPr>
              <w:rPr>
                <w:bCs/>
                <w:sz w:val="28"/>
                <w:szCs w:val="28"/>
              </w:rPr>
            </w:pPr>
            <w:r w:rsidRPr="00413BA7">
              <w:rPr>
                <w:bCs/>
                <w:sz w:val="28"/>
                <w:szCs w:val="28"/>
              </w:rPr>
              <w:t>Tỷ lệ C/N: 12</w:t>
            </w:r>
          </w:p>
          <w:p w14:paraId="01A1B86D" w14:textId="77777777" w:rsidR="003117E4" w:rsidRPr="00413BA7" w:rsidRDefault="003117E4" w:rsidP="003117E4">
            <w:pPr>
              <w:pStyle w:val="ListParagraph"/>
              <w:numPr>
                <w:ilvl w:val="0"/>
                <w:numId w:val="1"/>
              </w:numPr>
              <w:rPr>
                <w:bCs/>
                <w:sz w:val="28"/>
                <w:szCs w:val="28"/>
              </w:rPr>
            </w:pPr>
            <w:r w:rsidRPr="00413BA7">
              <w:rPr>
                <w:bCs/>
                <w:sz w:val="28"/>
                <w:szCs w:val="28"/>
              </w:rPr>
              <w:t>Độ ẩm: 20%</w:t>
            </w:r>
          </w:p>
          <w:p w14:paraId="342CE45F" w14:textId="77777777" w:rsidR="003117E4" w:rsidRPr="00413BA7" w:rsidRDefault="003117E4" w:rsidP="003117E4">
            <w:pPr>
              <w:pStyle w:val="ListParagraph"/>
              <w:numPr>
                <w:ilvl w:val="0"/>
                <w:numId w:val="1"/>
              </w:numPr>
              <w:rPr>
                <w:bCs/>
                <w:sz w:val="28"/>
                <w:szCs w:val="28"/>
              </w:rPr>
            </w:pPr>
            <w:r w:rsidRPr="00413BA7">
              <w:rPr>
                <w:bCs/>
                <w:sz w:val="28"/>
                <w:szCs w:val="28"/>
              </w:rPr>
              <w:t>Quy cách đóng gói: 50kg/bao</w:t>
            </w:r>
          </w:p>
        </w:tc>
      </w:tr>
      <w:tr w:rsidR="00413BA7" w:rsidRPr="00413BA7" w14:paraId="230FA448" w14:textId="77777777" w:rsidTr="003D054B">
        <w:trPr>
          <w:trHeight w:val="567"/>
        </w:trPr>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838A7C" w14:textId="77777777" w:rsidR="003117E4" w:rsidRPr="00413BA7" w:rsidRDefault="003117E4" w:rsidP="003D054B">
            <w:pPr>
              <w:jc w:val="center"/>
              <w:rPr>
                <w:sz w:val="28"/>
                <w:szCs w:val="28"/>
              </w:rPr>
            </w:pPr>
            <w:r w:rsidRPr="00413BA7">
              <w:rPr>
                <w:sz w:val="28"/>
                <w:szCs w:val="28"/>
              </w:rPr>
              <w:t>2</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647E14" w14:textId="1187E456" w:rsidR="003117E4" w:rsidRPr="00413BA7" w:rsidRDefault="003117E4" w:rsidP="003D054B">
            <w:pPr>
              <w:jc w:val="center"/>
              <w:rPr>
                <w:bCs/>
                <w:sz w:val="28"/>
                <w:szCs w:val="28"/>
              </w:rPr>
            </w:pPr>
            <w:r w:rsidRPr="00413BA7">
              <w:rPr>
                <w:bCs/>
                <w:sz w:val="28"/>
                <w:szCs w:val="28"/>
              </w:rPr>
              <w:t xml:space="preserve">Phân bón lá </w:t>
            </w:r>
            <w:r w:rsidR="003F63BD">
              <w:rPr>
                <w:bCs/>
                <w:sz w:val="28"/>
                <w:szCs w:val="28"/>
              </w:rPr>
              <w:t>sinh học đa vi lượng</w:t>
            </w:r>
          </w:p>
        </w:tc>
        <w:tc>
          <w:tcPr>
            <w:tcW w:w="5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5A698" w14:textId="72EC7B31" w:rsidR="003117E4" w:rsidRPr="00413BA7" w:rsidRDefault="003117E4" w:rsidP="003117E4">
            <w:pPr>
              <w:pStyle w:val="ListParagraph"/>
              <w:numPr>
                <w:ilvl w:val="0"/>
                <w:numId w:val="1"/>
              </w:numPr>
              <w:rPr>
                <w:bCs/>
                <w:sz w:val="28"/>
                <w:szCs w:val="28"/>
              </w:rPr>
            </w:pPr>
            <w:r w:rsidRPr="00413BA7">
              <w:rPr>
                <w:bCs/>
                <w:sz w:val="28"/>
                <w:szCs w:val="28"/>
              </w:rPr>
              <w:t xml:space="preserve">Xuất xứ: </w:t>
            </w:r>
            <w:r w:rsidR="00E649A3" w:rsidRPr="00413BA7">
              <w:rPr>
                <w:bCs/>
                <w:sz w:val="28"/>
                <w:szCs w:val="28"/>
              </w:rPr>
              <w:t>Nhà thầu đề xuất</w:t>
            </w:r>
          </w:p>
          <w:p w14:paraId="5115138C" w14:textId="77777777" w:rsidR="003117E4" w:rsidRPr="00413BA7" w:rsidRDefault="003117E4" w:rsidP="003117E4">
            <w:pPr>
              <w:pStyle w:val="ListParagraph"/>
              <w:numPr>
                <w:ilvl w:val="0"/>
                <w:numId w:val="1"/>
              </w:numPr>
              <w:rPr>
                <w:bCs/>
                <w:sz w:val="28"/>
                <w:szCs w:val="28"/>
              </w:rPr>
            </w:pPr>
            <w:r w:rsidRPr="00413BA7">
              <w:rPr>
                <w:bCs/>
                <w:sz w:val="28"/>
                <w:szCs w:val="28"/>
              </w:rPr>
              <w:t xml:space="preserve">Nhãn hiệu: Nhà thầu đề xuất </w:t>
            </w:r>
          </w:p>
          <w:p w14:paraId="309BC54A" w14:textId="77777777" w:rsidR="003117E4" w:rsidRPr="00413BA7" w:rsidRDefault="003117E4" w:rsidP="003117E4">
            <w:pPr>
              <w:pStyle w:val="ListParagraph"/>
              <w:numPr>
                <w:ilvl w:val="0"/>
                <w:numId w:val="1"/>
              </w:numPr>
              <w:rPr>
                <w:bCs/>
                <w:sz w:val="28"/>
                <w:szCs w:val="28"/>
              </w:rPr>
            </w:pPr>
            <w:r w:rsidRPr="00413BA7">
              <w:rPr>
                <w:bCs/>
                <w:sz w:val="28"/>
                <w:szCs w:val="28"/>
              </w:rPr>
              <w:t xml:space="preserve">Model: Nhà thầu đề xuất </w:t>
            </w:r>
          </w:p>
          <w:p w14:paraId="62EC8325" w14:textId="77777777" w:rsidR="003117E4" w:rsidRPr="00413BA7" w:rsidRDefault="003117E4" w:rsidP="003117E4">
            <w:pPr>
              <w:pStyle w:val="ListParagraph"/>
              <w:numPr>
                <w:ilvl w:val="0"/>
                <w:numId w:val="1"/>
              </w:numPr>
              <w:rPr>
                <w:bCs/>
                <w:sz w:val="28"/>
                <w:szCs w:val="28"/>
              </w:rPr>
            </w:pPr>
            <w:r w:rsidRPr="00413BA7">
              <w:rPr>
                <w:bCs/>
                <w:sz w:val="28"/>
                <w:szCs w:val="28"/>
              </w:rPr>
              <w:t>Hàng mới 100%</w:t>
            </w:r>
          </w:p>
          <w:p w14:paraId="2670056C" w14:textId="77777777" w:rsidR="003117E4" w:rsidRPr="00413BA7" w:rsidRDefault="003117E4" w:rsidP="003117E4">
            <w:pPr>
              <w:pStyle w:val="ListParagraph"/>
              <w:numPr>
                <w:ilvl w:val="0"/>
                <w:numId w:val="1"/>
              </w:numPr>
              <w:rPr>
                <w:bCs/>
                <w:sz w:val="28"/>
                <w:szCs w:val="28"/>
              </w:rPr>
            </w:pPr>
            <w:r w:rsidRPr="00413BA7">
              <w:rPr>
                <w:bCs/>
                <w:sz w:val="28"/>
                <w:szCs w:val="28"/>
              </w:rPr>
              <w:lastRenderedPageBreak/>
              <w:t>Đạm tổng số (N</w:t>
            </w:r>
            <w:r w:rsidRPr="00413BA7">
              <w:rPr>
                <w:bCs/>
                <w:sz w:val="28"/>
                <w:szCs w:val="28"/>
                <w:vertAlign w:val="subscript"/>
              </w:rPr>
              <w:t>ts</w:t>
            </w:r>
            <w:r w:rsidRPr="00413BA7">
              <w:rPr>
                <w:bCs/>
                <w:sz w:val="28"/>
                <w:szCs w:val="28"/>
              </w:rPr>
              <w:t xml:space="preserve">): ≥ 9% </w:t>
            </w:r>
          </w:p>
          <w:p w14:paraId="328CD80D" w14:textId="77777777" w:rsidR="003117E4" w:rsidRPr="00413BA7" w:rsidRDefault="003117E4" w:rsidP="003117E4">
            <w:pPr>
              <w:pStyle w:val="ListParagraph"/>
              <w:numPr>
                <w:ilvl w:val="0"/>
                <w:numId w:val="1"/>
              </w:numPr>
              <w:rPr>
                <w:bCs/>
                <w:sz w:val="28"/>
                <w:szCs w:val="28"/>
              </w:rPr>
            </w:pPr>
            <w:r w:rsidRPr="00413BA7">
              <w:rPr>
                <w:bCs/>
                <w:sz w:val="28"/>
                <w:szCs w:val="28"/>
              </w:rPr>
              <w:t>Lân hữu hiệu (P</w:t>
            </w:r>
            <w:r w:rsidRPr="00413BA7">
              <w:rPr>
                <w:bCs/>
                <w:sz w:val="28"/>
                <w:szCs w:val="28"/>
                <w:vertAlign w:val="subscript"/>
              </w:rPr>
              <w:t>2</w:t>
            </w:r>
            <w:r w:rsidRPr="00413BA7">
              <w:rPr>
                <w:bCs/>
                <w:sz w:val="28"/>
                <w:szCs w:val="28"/>
              </w:rPr>
              <w:t>O</w:t>
            </w:r>
            <w:r w:rsidRPr="00413BA7">
              <w:rPr>
                <w:bCs/>
                <w:sz w:val="28"/>
                <w:szCs w:val="28"/>
                <w:vertAlign w:val="subscript"/>
              </w:rPr>
              <w:t>5hh</w:t>
            </w:r>
            <w:r w:rsidRPr="00413BA7">
              <w:rPr>
                <w:bCs/>
                <w:sz w:val="28"/>
                <w:szCs w:val="28"/>
              </w:rPr>
              <w:t xml:space="preserve">): ≥ 5,85% </w:t>
            </w:r>
          </w:p>
          <w:p w14:paraId="60494010" w14:textId="77777777" w:rsidR="003117E4" w:rsidRPr="00413BA7" w:rsidRDefault="003117E4" w:rsidP="003117E4">
            <w:pPr>
              <w:pStyle w:val="ListParagraph"/>
              <w:numPr>
                <w:ilvl w:val="0"/>
                <w:numId w:val="1"/>
              </w:numPr>
              <w:rPr>
                <w:bCs/>
                <w:sz w:val="28"/>
                <w:szCs w:val="28"/>
              </w:rPr>
            </w:pPr>
            <w:r w:rsidRPr="00413BA7">
              <w:rPr>
                <w:bCs/>
                <w:sz w:val="28"/>
                <w:szCs w:val="28"/>
              </w:rPr>
              <w:t>Axit amin: ≥ 5,1%</w:t>
            </w:r>
          </w:p>
          <w:p w14:paraId="752BA1BE" w14:textId="77777777" w:rsidR="003117E4" w:rsidRPr="00413BA7" w:rsidRDefault="003117E4" w:rsidP="003117E4">
            <w:pPr>
              <w:pStyle w:val="ListParagraph"/>
              <w:numPr>
                <w:ilvl w:val="0"/>
                <w:numId w:val="1"/>
              </w:numPr>
              <w:rPr>
                <w:bCs/>
                <w:sz w:val="28"/>
                <w:szCs w:val="28"/>
              </w:rPr>
            </w:pPr>
            <w:r w:rsidRPr="00413BA7">
              <w:rPr>
                <w:bCs/>
                <w:sz w:val="28"/>
                <w:szCs w:val="28"/>
              </w:rPr>
              <w:t xml:space="preserve">Bo (B): ≥ 4.800ppm </w:t>
            </w:r>
          </w:p>
          <w:p w14:paraId="25E8E080" w14:textId="77777777" w:rsidR="003117E4" w:rsidRPr="00413BA7" w:rsidRDefault="003117E4" w:rsidP="003117E4">
            <w:pPr>
              <w:pStyle w:val="ListParagraph"/>
              <w:numPr>
                <w:ilvl w:val="0"/>
                <w:numId w:val="1"/>
              </w:numPr>
              <w:rPr>
                <w:bCs/>
                <w:sz w:val="28"/>
                <w:szCs w:val="28"/>
              </w:rPr>
            </w:pPr>
            <w:r w:rsidRPr="00413BA7">
              <w:rPr>
                <w:bCs/>
                <w:sz w:val="28"/>
                <w:szCs w:val="28"/>
              </w:rPr>
              <w:t>Đồng (Cu): ≥ 379 ppm</w:t>
            </w:r>
          </w:p>
          <w:p w14:paraId="71F94652" w14:textId="77777777" w:rsidR="003117E4" w:rsidRPr="00413BA7" w:rsidRDefault="003117E4" w:rsidP="003117E4">
            <w:pPr>
              <w:pStyle w:val="ListParagraph"/>
              <w:numPr>
                <w:ilvl w:val="0"/>
                <w:numId w:val="1"/>
              </w:numPr>
              <w:rPr>
                <w:bCs/>
                <w:sz w:val="28"/>
                <w:szCs w:val="28"/>
              </w:rPr>
            </w:pPr>
            <w:r w:rsidRPr="00413BA7">
              <w:rPr>
                <w:bCs/>
                <w:sz w:val="28"/>
                <w:szCs w:val="28"/>
              </w:rPr>
              <w:t>Kẽm (Zn): ≥ 2.490 ppm</w:t>
            </w:r>
          </w:p>
          <w:p w14:paraId="030B9DFF" w14:textId="77777777" w:rsidR="003117E4" w:rsidRPr="00413BA7" w:rsidRDefault="003117E4" w:rsidP="003117E4">
            <w:pPr>
              <w:pStyle w:val="ListParagraph"/>
              <w:numPr>
                <w:ilvl w:val="0"/>
                <w:numId w:val="1"/>
              </w:numPr>
              <w:rPr>
                <w:bCs/>
                <w:sz w:val="28"/>
                <w:szCs w:val="28"/>
              </w:rPr>
            </w:pPr>
            <w:r w:rsidRPr="00413BA7">
              <w:rPr>
                <w:bCs/>
                <w:sz w:val="28"/>
                <w:szCs w:val="28"/>
              </w:rPr>
              <w:t>Tỷ trọng: 1,26</w:t>
            </w:r>
          </w:p>
          <w:p w14:paraId="6FB8E9D2" w14:textId="77777777" w:rsidR="003117E4" w:rsidRPr="00413BA7" w:rsidRDefault="003117E4" w:rsidP="003117E4">
            <w:pPr>
              <w:pStyle w:val="ListParagraph"/>
              <w:numPr>
                <w:ilvl w:val="0"/>
                <w:numId w:val="1"/>
              </w:numPr>
              <w:rPr>
                <w:bCs/>
                <w:sz w:val="28"/>
                <w:szCs w:val="28"/>
              </w:rPr>
            </w:pPr>
            <w:r w:rsidRPr="00413BA7">
              <w:rPr>
                <w:bCs/>
                <w:sz w:val="28"/>
                <w:szCs w:val="28"/>
              </w:rPr>
              <w:t>PH</w:t>
            </w:r>
            <w:r w:rsidRPr="00413BA7">
              <w:rPr>
                <w:bCs/>
                <w:sz w:val="28"/>
                <w:szCs w:val="28"/>
                <w:vertAlign w:val="subscript"/>
              </w:rPr>
              <w:t>H20</w:t>
            </w:r>
            <w:r w:rsidRPr="00413BA7">
              <w:rPr>
                <w:bCs/>
                <w:sz w:val="28"/>
                <w:szCs w:val="28"/>
              </w:rPr>
              <w:t xml:space="preserve">: ≥ 4,37 </w:t>
            </w:r>
          </w:p>
          <w:p w14:paraId="23EF013F" w14:textId="77777777" w:rsidR="003117E4" w:rsidRPr="00413BA7" w:rsidRDefault="003117E4" w:rsidP="003117E4">
            <w:pPr>
              <w:pStyle w:val="ListParagraph"/>
              <w:numPr>
                <w:ilvl w:val="0"/>
                <w:numId w:val="1"/>
              </w:numPr>
              <w:rPr>
                <w:bCs/>
                <w:sz w:val="28"/>
                <w:szCs w:val="28"/>
              </w:rPr>
            </w:pPr>
            <w:r w:rsidRPr="00413BA7">
              <w:rPr>
                <w:bCs/>
                <w:sz w:val="28"/>
                <w:szCs w:val="28"/>
              </w:rPr>
              <w:t>Quy cách đóng gói: 500ml/chai</w:t>
            </w:r>
          </w:p>
        </w:tc>
      </w:tr>
      <w:tr w:rsidR="00413BA7" w:rsidRPr="00413BA7" w14:paraId="15CC734B" w14:textId="77777777" w:rsidTr="003D054B">
        <w:trPr>
          <w:trHeight w:val="567"/>
        </w:trPr>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1E2231" w14:textId="77777777" w:rsidR="003117E4" w:rsidRPr="00413BA7" w:rsidRDefault="003117E4" w:rsidP="003D054B">
            <w:pPr>
              <w:jc w:val="center"/>
              <w:rPr>
                <w:sz w:val="28"/>
                <w:szCs w:val="28"/>
              </w:rPr>
            </w:pPr>
            <w:r w:rsidRPr="00413BA7">
              <w:rPr>
                <w:sz w:val="28"/>
                <w:szCs w:val="28"/>
              </w:rPr>
              <w:lastRenderedPageBreak/>
              <w:t>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1288F1" w14:textId="77777777" w:rsidR="003117E4" w:rsidRPr="00413BA7" w:rsidRDefault="003117E4" w:rsidP="003D054B">
            <w:pPr>
              <w:jc w:val="center"/>
              <w:rPr>
                <w:bCs/>
                <w:sz w:val="28"/>
                <w:szCs w:val="28"/>
              </w:rPr>
            </w:pPr>
            <w:r w:rsidRPr="00413BA7">
              <w:rPr>
                <w:bCs/>
                <w:sz w:val="28"/>
                <w:szCs w:val="28"/>
              </w:rPr>
              <w:t xml:space="preserve">Phân bón lá đa - vi lượng- sinh học </w:t>
            </w:r>
          </w:p>
        </w:tc>
        <w:tc>
          <w:tcPr>
            <w:tcW w:w="5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1C68E8" w14:textId="0D6CC994" w:rsidR="003117E4" w:rsidRPr="00413BA7" w:rsidRDefault="003117E4" w:rsidP="003117E4">
            <w:pPr>
              <w:pStyle w:val="ListParagraph"/>
              <w:numPr>
                <w:ilvl w:val="0"/>
                <w:numId w:val="1"/>
              </w:numPr>
              <w:rPr>
                <w:bCs/>
                <w:sz w:val="28"/>
                <w:szCs w:val="28"/>
              </w:rPr>
            </w:pPr>
            <w:r w:rsidRPr="00413BA7">
              <w:rPr>
                <w:bCs/>
                <w:sz w:val="28"/>
                <w:szCs w:val="28"/>
              </w:rPr>
              <w:t xml:space="preserve">Xuất xứ: </w:t>
            </w:r>
            <w:r w:rsidR="00E649A3" w:rsidRPr="00413BA7">
              <w:rPr>
                <w:bCs/>
                <w:sz w:val="28"/>
                <w:szCs w:val="28"/>
              </w:rPr>
              <w:t>Nhà thầu đề xuất</w:t>
            </w:r>
          </w:p>
          <w:p w14:paraId="1FF16094" w14:textId="77777777" w:rsidR="003117E4" w:rsidRPr="00413BA7" w:rsidRDefault="003117E4" w:rsidP="003117E4">
            <w:pPr>
              <w:pStyle w:val="ListParagraph"/>
              <w:numPr>
                <w:ilvl w:val="0"/>
                <w:numId w:val="1"/>
              </w:numPr>
              <w:rPr>
                <w:bCs/>
                <w:sz w:val="28"/>
                <w:szCs w:val="28"/>
              </w:rPr>
            </w:pPr>
            <w:r w:rsidRPr="00413BA7">
              <w:rPr>
                <w:bCs/>
                <w:sz w:val="28"/>
                <w:szCs w:val="28"/>
              </w:rPr>
              <w:t xml:space="preserve">Nhãn hiệu: Nhà thầu đề xuất </w:t>
            </w:r>
          </w:p>
          <w:p w14:paraId="0A12CE82" w14:textId="77777777" w:rsidR="003117E4" w:rsidRPr="00413BA7" w:rsidRDefault="003117E4" w:rsidP="003117E4">
            <w:pPr>
              <w:pStyle w:val="ListParagraph"/>
              <w:numPr>
                <w:ilvl w:val="0"/>
                <w:numId w:val="1"/>
              </w:numPr>
              <w:rPr>
                <w:bCs/>
                <w:sz w:val="28"/>
                <w:szCs w:val="28"/>
              </w:rPr>
            </w:pPr>
            <w:r w:rsidRPr="00413BA7">
              <w:rPr>
                <w:bCs/>
                <w:sz w:val="28"/>
                <w:szCs w:val="28"/>
              </w:rPr>
              <w:t xml:space="preserve">Model: Nhà thầu đề xuất </w:t>
            </w:r>
          </w:p>
          <w:p w14:paraId="0E89024F" w14:textId="77777777" w:rsidR="003117E4" w:rsidRPr="00413BA7" w:rsidRDefault="003117E4" w:rsidP="003117E4">
            <w:pPr>
              <w:pStyle w:val="ListParagraph"/>
              <w:numPr>
                <w:ilvl w:val="0"/>
                <w:numId w:val="1"/>
              </w:numPr>
              <w:rPr>
                <w:bCs/>
                <w:sz w:val="28"/>
                <w:szCs w:val="28"/>
              </w:rPr>
            </w:pPr>
            <w:r w:rsidRPr="00413BA7">
              <w:rPr>
                <w:bCs/>
                <w:sz w:val="28"/>
                <w:szCs w:val="28"/>
              </w:rPr>
              <w:t>Hàng mới 100%</w:t>
            </w:r>
          </w:p>
          <w:p w14:paraId="392A4334" w14:textId="77777777" w:rsidR="003117E4" w:rsidRPr="00413BA7" w:rsidRDefault="003117E4" w:rsidP="003117E4">
            <w:pPr>
              <w:pStyle w:val="ListParagraph"/>
              <w:numPr>
                <w:ilvl w:val="0"/>
                <w:numId w:val="1"/>
              </w:numPr>
              <w:rPr>
                <w:bCs/>
                <w:sz w:val="28"/>
                <w:szCs w:val="28"/>
              </w:rPr>
            </w:pPr>
            <w:r w:rsidRPr="00413BA7">
              <w:rPr>
                <w:bCs/>
                <w:sz w:val="28"/>
                <w:szCs w:val="28"/>
              </w:rPr>
              <w:t>Lân hữu hiệu (P</w:t>
            </w:r>
            <w:r w:rsidRPr="00413BA7">
              <w:rPr>
                <w:bCs/>
                <w:sz w:val="28"/>
                <w:szCs w:val="28"/>
                <w:vertAlign w:val="subscript"/>
              </w:rPr>
              <w:t>2</w:t>
            </w:r>
            <w:r w:rsidRPr="00413BA7">
              <w:rPr>
                <w:bCs/>
                <w:sz w:val="28"/>
                <w:szCs w:val="28"/>
              </w:rPr>
              <w:t>O</w:t>
            </w:r>
            <w:r w:rsidRPr="00413BA7">
              <w:rPr>
                <w:bCs/>
                <w:sz w:val="28"/>
                <w:szCs w:val="28"/>
                <w:vertAlign w:val="subscript"/>
              </w:rPr>
              <w:t>5hh</w:t>
            </w:r>
            <w:r w:rsidRPr="00413BA7">
              <w:rPr>
                <w:bCs/>
                <w:sz w:val="28"/>
                <w:szCs w:val="28"/>
              </w:rPr>
              <w:t xml:space="preserve">): ≥ 0,7% </w:t>
            </w:r>
          </w:p>
          <w:p w14:paraId="2560E5B4" w14:textId="77777777" w:rsidR="003117E4" w:rsidRPr="00413BA7" w:rsidRDefault="003117E4" w:rsidP="003117E4">
            <w:pPr>
              <w:pStyle w:val="ListParagraph"/>
              <w:numPr>
                <w:ilvl w:val="0"/>
                <w:numId w:val="1"/>
              </w:numPr>
              <w:rPr>
                <w:bCs/>
                <w:sz w:val="28"/>
                <w:szCs w:val="28"/>
              </w:rPr>
            </w:pPr>
            <w:r w:rsidRPr="00413BA7">
              <w:rPr>
                <w:bCs/>
                <w:sz w:val="28"/>
                <w:szCs w:val="28"/>
              </w:rPr>
              <w:t>Kali hữu hiệu (K</w:t>
            </w:r>
            <w:r w:rsidRPr="00413BA7">
              <w:rPr>
                <w:bCs/>
                <w:sz w:val="28"/>
                <w:szCs w:val="28"/>
                <w:vertAlign w:val="subscript"/>
              </w:rPr>
              <w:t>2</w:t>
            </w:r>
            <w:r w:rsidRPr="00413BA7">
              <w:rPr>
                <w:bCs/>
                <w:sz w:val="28"/>
                <w:szCs w:val="28"/>
              </w:rPr>
              <w:t>O</w:t>
            </w:r>
            <w:r w:rsidRPr="00413BA7">
              <w:rPr>
                <w:bCs/>
                <w:sz w:val="28"/>
                <w:szCs w:val="28"/>
                <w:vertAlign w:val="subscript"/>
              </w:rPr>
              <w:t>hh</w:t>
            </w:r>
            <w:r w:rsidRPr="00413BA7">
              <w:rPr>
                <w:bCs/>
                <w:sz w:val="28"/>
                <w:szCs w:val="28"/>
              </w:rPr>
              <w:t xml:space="preserve">): ≥ 10% </w:t>
            </w:r>
          </w:p>
          <w:p w14:paraId="02DE7979" w14:textId="77777777" w:rsidR="001933B4" w:rsidRPr="00413BA7" w:rsidRDefault="003117E4" w:rsidP="003117E4">
            <w:pPr>
              <w:pStyle w:val="ListParagraph"/>
              <w:numPr>
                <w:ilvl w:val="0"/>
                <w:numId w:val="1"/>
              </w:numPr>
              <w:rPr>
                <w:bCs/>
                <w:sz w:val="28"/>
                <w:szCs w:val="28"/>
              </w:rPr>
            </w:pPr>
            <w:r w:rsidRPr="00413BA7">
              <w:rPr>
                <w:bCs/>
                <w:sz w:val="28"/>
                <w:szCs w:val="28"/>
              </w:rPr>
              <w:t>Bo (B): ≥ 3</w:t>
            </w:r>
            <w:r w:rsidR="001933B4" w:rsidRPr="00413BA7">
              <w:rPr>
                <w:bCs/>
                <w:sz w:val="28"/>
                <w:szCs w:val="28"/>
              </w:rPr>
              <w:t>.</w:t>
            </w:r>
            <w:r w:rsidRPr="00413BA7">
              <w:rPr>
                <w:bCs/>
                <w:sz w:val="28"/>
                <w:szCs w:val="28"/>
              </w:rPr>
              <w:t>732 ppm</w:t>
            </w:r>
          </w:p>
          <w:p w14:paraId="1158ECA1" w14:textId="0CB69BB1" w:rsidR="003117E4" w:rsidRPr="00413BA7" w:rsidRDefault="001933B4" w:rsidP="003117E4">
            <w:pPr>
              <w:pStyle w:val="ListParagraph"/>
              <w:numPr>
                <w:ilvl w:val="0"/>
                <w:numId w:val="1"/>
              </w:numPr>
              <w:rPr>
                <w:bCs/>
                <w:sz w:val="28"/>
                <w:szCs w:val="28"/>
              </w:rPr>
            </w:pPr>
            <w:r w:rsidRPr="00413BA7">
              <w:rPr>
                <w:bCs/>
                <w:sz w:val="28"/>
                <w:szCs w:val="28"/>
              </w:rPr>
              <w:t>Mangan (Mn): 182 ppm</w:t>
            </w:r>
            <w:r w:rsidR="003117E4" w:rsidRPr="00413BA7">
              <w:rPr>
                <w:bCs/>
                <w:sz w:val="28"/>
                <w:szCs w:val="28"/>
              </w:rPr>
              <w:t xml:space="preserve"> </w:t>
            </w:r>
          </w:p>
          <w:p w14:paraId="1B7AA5D8" w14:textId="77777777" w:rsidR="003117E4" w:rsidRPr="00413BA7" w:rsidRDefault="003117E4" w:rsidP="003117E4">
            <w:pPr>
              <w:pStyle w:val="ListParagraph"/>
              <w:numPr>
                <w:ilvl w:val="0"/>
                <w:numId w:val="1"/>
              </w:numPr>
              <w:rPr>
                <w:bCs/>
                <w:sz w:val="28"/>
                <w:szCs w:val="28"/>
              </w:rPr>
            </w:pPr>
            <w:r w:rsidRPr="00413BA7">
              <w:rPr>
                <w:bCs/>
                <w:sz w:val="28"/>
                <w:szCs w:val="28"/>
              </w:rPr>
              <w:t xml:space="preserve">Sắt (Fe): ≥ 590 ppm </w:t>
            </w:r>
          </w:p>
          <w:p w14:paraId="4B3922A4" w14:textId="77777777" w:rsidR="003117E4" w:rsidRPr="00413BA7" w:rsidRDefault="003117E4" w:rsidP="003117E4">
            <w:pPr>
              <w:pStyle w:val="ListParagraph"/>
              <w:numPr>
                <w:ilvl w:val="0"/>
                <w:numId w:val="1"/>
              </w:numPr>
              <w:rPr>
                <w:bCs/>
                <w:sz w:val="28"/>
                <w:szCs w:val="28"/>
              </w:rPr>
            </w:pPr>
            <w:r w:rsidRPr="00413BA7">
              <w:rPr>
                <w:bCs/>
                <w:sz w:val="28"/>
                <w:szCs w:val="28"/>
              </w:rPr>
              <w:t>Đồng (Cu): ≥ 72 ppm</w:t>
            </w:r>
          </w:p>
          <w:p w14:paraId="69F2B8E1" w14:textId="77777777" w:rsidR="003117E4" w:rsidRPr="00413BA7" w:rsidRDefault="003117E4" w:rsidP="003117E4">
            <w:pPr>
              <w:pStyle w:val="ListParagraph"/>
              <w:numPr>
                <w:ilvl w:val="0"/>
                <w:numId w:val="1"/>
              </w:numPr>
              <w:rPr>
                <w:bCs/>
                <w:sz w:val="28"/>
                <w:szCs w:val="28"/>
              </w:rPr>
            </w:pPr>
            <w:r w:rsidRPr="00413BA7">
              <w:rPr>
                <w:bCs/>
                <w:sz w:val="28"/>
                <w:szCs w:val="28"/>
              </w:rPr>
              <w:t>Kẽm (Zn): ≥ 579 ppm</w:t>
            </w:r>
          </w:p>
          <w:p w14:paraId="1FAB7EA2" w14:textId="77777777" w:rsidR="003117E4" w:rsidRPr="00413BA7" w:rsidRDefault="003117E4" w:rsidP="003117E4">
            <w:pPr>
              <w:pStyle w:val="ListParagraph"/>
              <w:numPr>
                <w:ilvl w:val="0"/>
                <w:numId w:val="1"/>
              </w:numPr>
              <w:rPr>
                <w:bCs/>
                <w:sz w:val="28"/>
                <w:szCs w:val="28"/>
              </w:rPr>
            </w:pPr>
            <w:r w:rsidRPr="00413BA7">
              <w:rPr>
                <w:bCs/>
                <w:sz w:val="28"/>
                <w:szCs w:val="28"/>
              </w:rPr>
              <w:t>Axit amin: ≥ 2,8 %</w:t>
            </w:r>
          </w:p>
          <w:p w14:paraId="1125E01A" w14:textId="77777777" w:rsidR="003117E4" w:rsidRPr="00413BA7" w:rsidRDefault="003117E4" w:rsidP="003117E4">
            <w:pPr>
              <w:pStyle w:val="ListParagraph"/>
              <w:numPr>
                <w:ilvl w:val="0"/>
                <w:numId w:val="1"/>
              </w:numPr>
              <w:rPr>
                <w:bCs/>
                <w:sz w:val="28"/>
                <w:szCs w:val="28"/>
              </w:rPr>
            </w:pPr>
            <w:r w:rsidRPr="00413BA7">
              <w:rPr>
                <w:bCs/>
                <w:sz w:val="28"/>
                <w:szCs w:val="28"/>
              </w:rPr>
              <w:t>Tỷ trọng: 1,39</w:t>
            </w:r>
          </w:p>
          <w:p w14:paraId="7512F15A" w14:textId="77777777" w:rsidR="003117E4" w:rsidRPr="00413BA7" w:rsidRDefault="003117E4" w:rsidP="003117E4">
            <w:pPr>
              <w:pStyle w:val="ListParagraph"/>
              <w:numPr>
                <w:ilvl w:val="0"/>
                <w:numId w:val="1"/>
              </w:numPr>
              <w:rPr>
                <w:bCs/>
                <w:sz w:val="28"/>
                <w:szCs w:val="28"/>
              </w:rPr>
            </w:pPr>
            <w:r w:rsidRPr="00413BA7">
              <w:rPr>
                <w:bCs/>
                <w:sz w:val="28"/>
                <w:szCs w:val="28"/>
              </w:rPr>
              <w:t>PH</w:t>
            </w:r>
            <w:r w:rsidRPr="00413BA7">
              <w:rPr>
                <w:bCs/>
                <w:sz w:val="28"/>
                <w:szCs w:val="28"/>
                <w:vertAlign w:val="subscript"/>
              </w:rPr>
              <w:t>H20</w:t>
            </w:r>
            <w:r w:rsidRPr="00413BA7">
              <w:rPr>
                <w:bCs/>
                <w:sz w:val="28"/>
                <w:szCs w:val="28"/>
              </w:rPr>
              <w:t xml:space="preserve">: ≥ 5,29 </w:t>
            </w:r>
          </w:p>
          <w:p w14:paraId="72C1F477" w14:textId="77777777" w:rsidR="003117E4" w:rsidRPr="00413BA7" w:rsidRDefault="003117E4" w:rsidP="003117E4">
            <w:pPr>
              <w:pStyle w:val="ListParagraph"/>
              <w:numPr>
                <w:ilvl w:val="0"/>
                <w:numId w:val="1"/>
              </w:numPr>
              <w:rPr>
                <w:bCs/>
                <w:sz w:val="28"/>
                <w:szCs w:val="28"/>
              </w:rPr>
            </w:pPr>
            <w:r w:rsidRPr="00413BA7">
              <w:rPr>
                <w:bCs/>
                <w:sz w:val="28"/>
                <w:szCs w:val="28"/>
              </w:rPr>
              <w:t>Quy cách đóng gói: 500ml/chai</w:t>
            </w:r>
          </w:p>
        </w:tc>
      </w:tr>
    </w:tbl>
    <w:p w14:paraId="5F6FB3AD" w14:textId="77777777" w:rsidR="003117E4" w:rsidRPr="00413BA7" w:rsidRDefault="003117E4" w:rsidP="003117E4">
      <w:pPr>
        <w:spacing w:before="120" w:after="120" w:line="264" w:lineRule="auto"/>
        <w:ind w:firstLine="709"/>
        <w:rPr>
          <w:b/>
          <w:i/>
          <w:sz w:val="28"/>
          <w:szCs w:val="28"/>
        </w:rPr>
      </w:pPr>
      <w:r w:rsidRPr="00413BA7">
        <w:rPr>
          <w:b/>
          <w:i/>
          <w:sz w:val="28"/>
          <w:szCs w:val="28"/>
        </w:rPr>
        <w:t xml:space="preserve">1.3. Các yêu cầu khác: </w:t>
      </w:r>
    </w:p>
    <w:p w14:paraId="5B4CCCDC" w14:textId="77777777" w:rsidR="003117E4" w:rsidRPr="00413BA7" w:rsidRDefault="003117E4" w:rsidP="003117E4">
      <w:pPr>
        <w:spacing w:before="120" w:after="120" w:line="264" w:lineRule="auto"/>
        <w:ind w:firstLine="709"/>
        <w:rPr>
          <w:bCs/>
          <w:iCs/>
          <w:sz w:val="28"/>
          <w:szCs w:val="28"/>
        </w:rPr>
      </w:pPr>
      <w:r w:rsidRPr="00413BA7">
        <w:rPr>
          <w:bCs/>
          <w:iCs/>
          <w:sz w:val="28"/>
          <w:szCs w:val="28"/>
        </w:rPr>
        <w:t>- Hàng hóa do Nhà thầu chào là sản phẩm mới 100%, chưa qua sử dụng, đảm bảo chất lượng, đúng tiêu chuẩn quy định.</w:t>
      </w:r>
    </w:p>
    <w:p w14:paraId="2C5C0C09" w14:textId="77777777" w:rsidR="003117E4" w:rsidRPr="00413BA7" w:rsidRDefault="003117E4" w:rsidP="003117E4">
      <w:pPr>
        <w:spacing w:before="120" w:after="120" w:line="264" w:lineRule="auto"/>
        <w:ind w:firstLine="709"/>
        <w:rPr>
          <w:bCs/>
          <w:iCs/>
          <w:sz w:val="28"/>
          <w:szCs w:val="28"/>
        </w:rPr>
      </w:pPr>
      <w:r w:rsidRPr="00413BA7">
        <w:rPr>
          <w:bCs/>
          <w:iCs/>
          <w:sz w:val="28"/>
          <w:szCs w:val="28"/>
        </w:rPr>
        <w:t>- Các chi phí liên quan đến hàng hóa và vận chuyển do nhà thầu chịu trách nhiệm chi trả.</w:t>
      </w:r>
    </w:p>
    <w:p w14:paraId="62466F43" w14:textId="77777777" w:rsidR="003117E4" w:rsidRPr="00413BA7" w:rsidRDefault="003117E4" w:rsidP="003117E4">
      <w:pPr>
        <w:spacing w:before="120" w:after="120" w:line="264" w:lineRule="auto"/>
        <w:ind w:firstLine="709"/>
        <w:rPr>
          <w:bCs/>
          <w:iCs/>
          <w:sz w:val="28"/>
          <w:szCs w:val="28"/>
        </w:rPr>
      </w:pPr>
      <w:r w:rsidRPr="00413BA7">
        <w:rPr>
          <w:bCs/>
          <w:iCs/>
          <w:sz w:val="28"/>
          <w:szCs w:val="28"/>
        </w:rPr>
        <w:t>- Nhà thầu phải thuyết minh các nội dung: Mô tả giải pháp, biện pháp tổ chức cung cấp hàng hóa.</w:t>
      </w:r>
    </w:p>
    <w:p w14:paraId="43274DCF" w14:textId="77777777" w:rsidR="003117E4" w:rsidRPr="00413BA7" w:rsidRDefault="003117E4" w:rsidP="003117E4">
      <w:pPr>
        <w:spacing w:before="120" w:after="120" w:line="264" w:lineRule="auto"/>
        <w:ind w:firstLine="709"/>
        <w:rPr>
          <w:bCs/>
          <w:iCs/>
          <w:sz w:val="28"/>
          <w:szCs w:val="28"/>
        </w:rPr>
      </w:pPr>
      <w:r w:rsidRPr="00413BA7">
        <w:rPr>
          <w:bCs/>
          <w:iCs/>
          <w:sz w:val="28"/>
          <w:szCs w:val="28"/>
        </w:rPr>
        <w:tab/>
        <w:t>- Khi bàn giao mà sản phẩm bị hỏng, lỗi, do quá trình sản xuất, vận chuyển, giao nhận thì nhà thầu phải đổi sản phẩm khác cho đơn vị nhận trong vòng 01 ngày.</w:t>
      </w:r>
    </w:p>
    <w:bookmarkEnd w:id="0"/>
    <w:p w14:paraId="55E0CA53" w14:textId="77777777" w:rsidR="003117E4" w:rsidRPr="00413BA7" w:rsidRDefault="003117E4" w:rsidP="003117E4">
      <w:pPr>
        <w:widowControl w:val="0"/>
        <w:spacing w:before="120" w:after="120" w:line="264" w:lineRule="auto"/>
        <w:ind w:firstLine="567"/>
        <w:rPr>
          <w:b/>
          <w:bCs/>
          <w:sz w:val="28"/>
          <w:szCs w:val="28"/>
        </w:rPr>
      </w:pPr>
      <w:r w:rsidRPr="00413BA7">
        <w:rPr>
          <w:b/>
          <w:bCs/>
          <w:sz w:val="28"/>
          <w:szCs w:val="28"/>
        </w:rPr>
        <w:t>Mục 2. Bản vẽ: Không.</w:t>
      </w:r>
    </w:p>
    <w:p w14:paraId="2BBEC0F9" w14:textId="77777777" w:rsidR="003117E4" w:rsidRPr="00413BA7" w:rsidRDefault="003117E4" w:rsidP="003117E4">
      <w:pPr>
        <w:spacing w:after="200" w:line="276" w:lineRule="auto"/>
        <w:ind w:firstLine="567"/>
        <w:jc w:val="left"/>
        <w:rPr>
          <w:b/>
          <w:bCs/>
          <w:i/>
          <w:iCs/>
          <w:sz w:val="28"/>
        </w:rPr>
      </w:pPr>
      <w:r w:rsidRPr="00413BA7">
        <w:rPr>
          <w:b/>
          <w:bCs/>
          <w:sz w:val="28"/>
        </w:rPr>
        <w:t>Mục 3. Kiểm tra và thử nghiệm:</w:t>
      </w:r>
    </w:p>
    <w:p w14:paraId="4FFDDCBC" w14:textId="77777777" w:rsidR="003117E4" w:rsidRPr="00413BA7" w:rsidRDefault="003117E4" w:rsidP="003117E4">
      <w:pPr>
        <w:spacing w:after="160" w:line="259" w:lineRule="auto"/>
        <w:ind w:firstLine="709"/>
        <w:jc w:val="left"/>
        <w:rPr>
          <w:sz w:val="28"/>
        </w:rPr>
      </w:pPr>
      <w:r w:rsidRPr="00413BA7">
        <w:rPr>
          <w:sz w:val="28"/>
        </w:rPr>
        <w:t xml:space="preserve">Các kiểm tra và thử nghiệm cần tiến hành gồm có: </w:t>
      </w:r>
    </w:p>
    <w:p w14:paraId="5909EEB0" w14:textId="77777777" w:rsidR="003117E4" w:rsidRPr="00413BA7" w:rsidRDefault="003117E4" w:rsidP="003117E4">
      <w:pPr>
        <w:spacing w:after="160" w:line="259" w:lineRule="auto"/>
        <w:ind w:firstLine="709"/>
        <w:jc w:val="left"/>
        <w:rPr>
          <w:sz w:val="28"/>
        </w:rPr>
      </w:pPr>
      <w:r w:rsidRPr="00413BA7">
        <w:rPr>
          <w:sz w:val="28"/>
        </w:rPr>
        <w:t>- Kiểm tra ngoại quan;</w:t>
      </w:r>
    </w:p>
    <w:p w14:paraId="6D16C055" w14:textId="77777777" w:rsidR="003117E4" w:rsidRPr="00413BA7" w:rsidRDefault="003117E4" w:rsidP="003117E4">
      <w:pPr>
        <w:spacing w:after="160" w:line="259" w:lineRule="auto"/>
        <w:ind w:firstLine="709"/>
        <w:jc w:val="left"/>
        <w:rPr>
          <w:sz w:val="28"/>
        </w:rPr>
      </w:pPr>
      <w:r w:rsidRPr="00413BA7">
        <w:rPr>
          <w:sz w:val="28"/>
        </w:rPr>
        <w:t>- Kiểm tra kiểu dáng, nhãn mác, hình thức hàng hoá;</w:t>
      </w:r>
    </w:p>
    <w:p w14:paraId="1CDD7A63" w14:textId="77777777" w:rsidR="003117E4" w:rsidRPr="00413BA7" w:rsidRDefault="003117E4" w:rsidP="003117E4">
      <w:pPr>
        <w:spacing w:after="160" w:line="259" w:lineRule="auto"/>
        <w:ind w:firstLine="709"/>
        <w:jc w:val="left"/>
        <w:rPr>
          <w:sz w:val="28"/>
        </w:rPr>
      </w:pPr>
      <w:r w:rsidRPr="00413BA7">
        <w:rPr>
          <w:sz w:val="28"/>
        </w:rPr>
        <w:t>- Kiểm tra thông số kỹ thuật so với các yêu cầu của HSMT, HSDT;</w:t>
      </w:r>
    </w:p>
    <w:p w14:paraId="66386226" w14:textId="77ACE507" w:rsidR="00B42B5A" w:rsidRPr="00413BA7" w:rsidRDefault="003117E4" w:rsidP="003117E4">
      <w:r w:rsidRPr="00413BA7">
        <w:rPr>
          <w:sz w:val="28"/>
        </w:rPr>
        <w:lastRenderedPageBreak/>
        <w:t>- Trong quá trình kiểm tra hàng mẫu nếu có nghi vấn về chất liệu Chủ đầu tư có quyền tiến hành kiểm tra bổ sung. Nếu có kết quả không đúng theo E-HSMT thì chi phí kiểm tra bổ sung nhà thầu phải chịu, cũng như mọi chi phí sữa chữa cho tới khi hoàn thành.</w:t>
      </w:r>
    </w:p>
    <w:sectPr w:rsidR="00B42B5A" w:rsidRPr="00413BA7" w:rsidSect="006B2416">
      <w:footerReference w:type="default" r:id="rId7"/>
      <w:pgSz w:w="11907" w:h="16840" w:code="9"/>
      <w:pgMar w:top="1134" w:right="1134" w:bottom="1134" w:left="1418" w:header="0" w:footer="2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5A212" w14:textId="77777777" w:rsidR="00B73326" w:rsidRDefault="00B73326" w:rsidP="008E5678">
      <w:r>
        <w:separator/>
      </w:r>
    </w:p>
  </w:endnote>
  <w:endnote w:type="continuationSeparator" w:id="0">
    <w:p w14:paraId="3FB81914" w14:textId="77777777" w:rsidR="00B73326" w:rsidRDefault="00B73326" w:rsidP="008E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453736"/>
      <w:docPartObj>
        <w:docPartGallery w:val="Page Numbers (Bottom of Page)"/>
        <w:docPartUnique/>
      </w:docPartObj>
    </w:sdtPr>
    <w:sdtEndPr>
      <w:rPr>
        <w:noProof/>
      </w:rPr>
    </w:sdtEndPr>
    <w:sdtContent>
      <w:p w14:paraId="287FF45B" w14:textId="3B0DB7B5" w:rsidR="008E5678" w:rsidRDefault="008E5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AC8B38" w14:textId="77777777" w:rsidR="008E5678" w:rsidRDefault="008E5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76C3" w14:textId="77777777" w:rsidR="00B73326" w:rsidRDefault="00B73326" w:rsidP="008E5678">
      <w:r>
        <w:separator/>
      </w:r>
    </w:p>
  </w:footnote>
  <w:footnote w:type="continuationSeparator" w:id="0">
    <w:p w14:paraId="040BB07E" w14:textId="77777777" w:rsidR="00B73326" w:rsidRDefault="00B73326" w:rsidP="008E5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2999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E4"/>
    <w:rsid w:val="001933B4"/>
    <w:rsid w:val="001F64C1"/>
    <w:rsid w:val="00283C24"/>
    <w:rsid w:val="003117E4"/>
    <w:rsid w:val="003C6B27"/>
    <w:rsid w:val="003F63BD"/>
    <w:rsid w:val="00401E98"/>
    <w:rsid w:val="00413BA7"/>
    <w:rsid w:val="0052163E"/>
    <w:rsid w:val="006B2416"/>
    <w:rsid w:val="006D0AFC"/>
    <w:rsid w:val="00717A0C"/>
    <w:rsid w:val="008E5678"/>
    <w:rsid w:val="00A0151D"/>
    <w:rsid w:val="00B20395"/>
    <w:rsid w:val="00B42B5A"/>
    <w:rsid w:val="00B73326"/>
    <w:rsid w:val="00E649A3"/>
    <w:rsid w:val="00EC543F"/>
    <w:rsid w:val="00F84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4526"/>
  <w15:chartTrackingRefBased/>
  <w15:docId w15:val="{C37B29F2-87F3-4518-9AD0-09EC0E67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E4"/>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11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1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17E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17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17E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17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17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17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17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7E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7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17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17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17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17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17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17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117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117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17E4"/>
    <w:pPr>
      <w:spacing w:before="160"/>
      <w:jc w:val="center"/>
    </w:pPr>
    <w:rPr>
      <w:i/>
      <w:iCs/>
      <w:color w:val="404040" w:themeColor="text1" w:themeTint="BF"/>
    </w:rPr>
  </w:style>
  <w:style w:type="character" w:customStyle="1" w:styleId="QuoteChar">
    <w:name w:val="Quote Char"/>
    <w:basedOn w:val="DefaultParagraphFont"/>
    <w:link w:val="Quote"/>
    <w:uiPriority w:val="29"/>
    <w:rsid w:val="003117E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3117E4"/>
    <w:pPr>
      <w:ind w:left="720"/>
      <w:contextualSpacing/>
    </w:pPr>
  </w:style>
  <w:style w:type="character" w:styleId="IntenseEmphasis">
    <w:name w:val="Intense Emphasis"/>
    <w:basedOn w:val="DefaultParagraphFont"/>
    <w:uiPriority w:val="21"/>
    <w:qFormat/>
    <w:rsid w:val="003117E4"/>
    <w:rPr>
      <w:i/>
      <w:iCs/>
      <w:color w:val="2F5496" w:themeColor="accent1" w:themeShade="BF"/>
    </w:rPr>
  </w:style>
  <w:style w:type="paragraph" w:styleId="IntenseQuote">
    <w:name w:val="Intense Quote"/>
    <w:basedOn w:val="Normal"/>
    <w:next w:val="Normal"/>
    <w:link w:val="IntenseQuoteChar"/>
    <w:uiPriority w:val="30"/>
    <w:qFormat/>
    <w:rsid w:val="00311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7E4"/>
    <w:rPr>
      <w:i/>
      <w:iCs/>
      <w:color w:val="2F5496" w:themeColor="accent1" w:themeShade="BF"/>
    </w:rPr>
  </w:style>
  <w:style w:type="character" w:styleId="IntenseReference">
    <w:name w:val="Intense Reference"/>
    <w:basedOn w:val="DefaultParagraphFont"/>
    <w:uiPriority w:val="32"/>
    <w:qFormat/>
    <w:rsid w:val="003117E4"/>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3117E4"/>
  </w:style>
  <w:style w:type="paragraph" w:styleId="Header">
    <w:name w:val="header"/>
    <w:basedOn w:val="Normal"/>
    <w:link w:val="HeaderChar"/>
    <w:uiPriority w:val="99"/>
    <w:unhideWhenUsed/>
    <w:rsid w:val="008E5678"/>
    <w:pPr>
      <w:tabs>
        <w:tab w:val="center" w:pos="4680"/>
        <w:tab w:val="right" w:pos="9360"/>
      </w:tabs>
    </w:pPr>
  </w:style>
  <w:style w:type="character" w:customStyle="1" w:styleId="HeaderChar">
    <w:name w:val="Header Char"/>
    <w:basedOn w:val="DefaultParagraphFont"/>
    <w:link w:val="Header"/>
    <w:uiPriority w:val="99"/>
    <w:rsid w:val="008E5678"/>
    <w:rPr>
      <w:rFonts w:eastAsia="Times New Roman" w:cs="Times New Roman"/>
      <w:kern w:val="0"/>
      <w:szCs w:val="20"/>
      <w14:ligatures w14:val="none"/>
    </w:rPr>
  </w:style>
  <w:style w:type="paragraph" w:styleId="Footer">
    <w:name w:val="footer"/>
    <w:basedOn w:val="Normal"/>
    <w:link w:val="FooterChar"/>
    <w:uiPriority w:val="99"/>
    <w:unhideWhenUsed/>
    <w:rsid w:val="008E5678"/>
    <w:pPr>
      <w:tabs>
        <w:tab w:val="center" w:pos="4680"/>
        <w:tab w:val="right" w:pos="9360"/>
      </w:tabs>
    </w:pPr>
  </w:style>
  <w:style w:type="character" w:customStyle="1" w:styleId="FooterChar">
    <w:name w:val="Footer Char"/>
    <w:basedOn w:val="DefaultParagraphFont"/>
    <w:link w:val="Footer"/>
    <w:uiPriority w:val="99"/>
    <w:rsid w:val="008E5678"/>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2026-04-09T04:01:00Z</dcterms:created>
  <dcterms:modified xsi:type="dcterms:W3CDTF">2026-04-14T01:18:00Z</dcterms:modified>
</cp:coreProperties>
</file>