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110" w:rsidRPr="00E06110" w:rsidRDefault="00E06110" w:rsidP="00E06110">
      <w:pPr>
        <w:pStyle w:val="TOC1"/>
        <w:spacing w:line="264" w:lineRule="auto"/>
        <w:rPr>
          <w:rFonts w:ascii="Times New Roman" w:hAnsi="Times New Roman" w:cs="Times New Roman"/>
          <w:sz w:val="26"/>
          <w:szCs w:val="26"/>
        </w:rPr>
      </w:pPr>
      <w:r w:rsidRPr="00E06110">
        <w:rPr>
          <w:rFonts w:ascii="Times New Roman" w:hAnsi="Times New Roman" w:cs="Times New Roman"/>
          <w:sz w:val="26"/>
          <w:szCs w:val="26"/>
        </w:rPr>
        <w:t xml:space="preserve">Mục </w:t>
      </w:r>
      <w:r w:rsidRPr="00E06110">
        <w:rPr>
          <w:rFonts w:ascii="Times New Roman" w:hAnsi="Times New Roman" w:cs="Times New Roman"/>
          <w:sz w:val="26"/>
          <w:szCs w:val="26"/>
          <w:lang w:val="pl-PL"/>
        </w:rPr>
        <w:t>3</w:t>
      </w:r>
      <w:r w:rsidRPr="00E06110">
        <w:rPr>
          <w:rFonts w:ascii="Times New Roman" w:hAnsi="Times New Roman" w:cs="Times New Roman"/>
          <w:sz w:val="26"/>
          <w:szCs w:val="26"/>
        </w:rPr>
        <w:t>. Tiêu chuẩn đánh giá về kỹ thuật</w:t>
      </w:r>
    </w:p>
    <w:p w:rsidR="00E06110" w:rsidRPr="00E06110" w:rsidRDefault="00E06110" w:rsidP="00E06110">
      <w:pPr>
        <w:spacing w:before="80" w:after="80" w:line="264" w:lineRule="auto"/>
        <w:ind w:firstLine="709"/>
        <w:rPr>
          <w:sz w:val="26"/>
          <w:szCs w:val="26"/>
          <w:lang w:val="vi-VN"/>
        </w:rPr>
      </w:pPr>
      <w:r w:rsidRPr="00E06110">
        <w:rPr>
          <w:sz w:val="26"/>
          <w:szCs w:val="26"/>
          <w:lang w:val="vi-VN"/>
        </w:rPr>
        <w:t>Phương pháp đánh giá: Đạt/Không đạt</w:t>
      </w:r>
    </w:p>
    <w:tbl>
      <w:tblPr>
        <w:tblW w:w="5000" w:type="pct"/>
        <w:tblCellMar>
          <w:left w:w="30" w:type="dxa"/>
          <w:right w:w="30" w:type="dxa"/>
        </w:tblCellMar>
        <w:tblLook w:val="0080" w:firstRow="0" w:lastRow="0" w:firstColumn="1" w:lastColumn="0" w:noHBand="0" w:noVBand="0"/>
      </w:tblPr>
      <w:tblGrid>
        <w:gridCol w:w="398"/>
        <w:gridCol w:w="4304"/>
        <w:gridCol w:w="2323"/>
        <w:gridCol w:w="2319"/>
      </w:tblGrid>
      <w:tr w:rsidR="00E06110" w:rsidRPr="00E06110" w:rsidTr="00C02498">
        <w:trPr>
          <w:trHeight w:val="444"/>
          <w:tblHeader/>
        </w:trPr>
        <w:tc>
          <w:tcPr>
            <w:tcW w:w="213" w:type="pct"/>
            <w:vMerge w:val="restart"/>
            <w:tcBorders>
              <w:top w:val="single" w:sz="6" w:space="0" w:color="auto"/>
              <w:left w:val="single" w:sz="6" w:space="0" w:color="auto"/>
              <w:bottom w:val="single" w:sz="6" w:space="0" w:color="auto"/>
              <w:right w:val="single" w:sz="6" w:space="0" w:color="auto"/>
            </w:tcBorders>
            <w:vAlign w:val="center"/>
          </w:tcPr>
          <w:p w:rsidR="00E06110" w:rsidRPr="00E06110" w:rsidRDefault="00E06110" w:rsidP="00C02498">
            <w:pPr>
              <w:widowControl w:val="0"/>
              <w:spacing w:before="120" w:after="120"/>
              <w:jc w:val="center"/>
              <w:rPr>
                <w:b/>
                <w:sz w:val="26"/>
                <w:szCs w:val="26"/>
                <w:lang w:val="pl-PL"/>
              </w:rPr>
            </w:pPr>
            <w:r w:rsidRPr="00E06110">
              <w:rPr>
                <w:b/>
                <w:sz w:val="26"/>
                <w:szCs w:val="26"/>
                <w:lang w:val="pl-PL"/>
              </w:rPr>
              <w:t>Stt</w:t>
            </w:r>
          </w:p>
        </w:tc>
        <w:tc>
          <w:tcPr>
            <w:tcW w:w="2303" w:type="pct"/>
            <w:vMerge w:val="restart"/>
            <w:tcBorders>
              <w:top w:val="single" w:sz="6" w:space="0" w:color="auto"/>
              <w:left w:val="single" w:sz="6" w:space="0" w:color="auto"/>
              <w:bottom w:val="single" w:sz="6" w:space="0" w:color="auto"/>
              <w:right w:val="single" w:sz="6" w:space="0" w:color="auto"/>
            </w:tcBorders>
            <w:vAlign w:val="center"/>
          </w:tcPr>
          <w:p w:rsidR="00E06110" w:rsidRPr="00E06110" w:rsidRDefault="00E06110" w:rsidP="00C02498">
            <w:pPr>
              <w:widowControl w:val="0"/>
              <w:spacing w:before="120" w:after="120"/>
              <w:jc w:val="center"/>
              <w:rPr>
                <w:b/>
                <w:sz w:val="26"/>
                <w:szCs w:val="26"/>
                <w:lang w:val="pl-PL"/>
              </w:rPr>
            </w:pPr>
            <w:r w:rsidRPr="00E06110">
              <w:rPr>
                <w:b/>
                <w:sz w:val="26"/>
                <w:szCs w:val="26"/>
                <w:lang w:val="pl-PL"/>
              </w:rPr>
              <w:t>Các tiêu chuẩn đánh giá về kỹ thuật</w:t>
            </w:r>
          </w:p>
        </w:tc>
        <w:tc>
          <w:tcPr>
            <w:tcW w:w="2485" w:type="pct"/>
            <w:gridSpan w:val="2"/>
            <w:tcBorders>
              <w:top w:val="single" w:sz="6" w:space="0" w:color="auto"/>
              <w:left w:val="single" w:sz="6" w:space="0" w:color="auto"/>
              <w:bottom w:val="single" w:sz="6" w:space="0" w:color="auto"/>
              <w:right w:val="single" w:sz="6" w:space="0" w:color="auto"/>
            </w:tcBorders>
            <w:vAlign w:val="center"/>
          </w:tcPr>
          <w:p w:rsidR="00E06110" w:rsidRPr="00E06110" w:rsidRDefault="00E06110" w:rsidP="00C02498">
            <w:pPr>
              <w:widowControl w:val="0"/>
              <w:spacing w:before="120" w:after="120"/>
              <w:jc w:val="center"/>
              <w:rPr>
                <w:b/>
                <w:sz w:val="26"/>
                <w:szCs w:val="26"/>
                <w:lang w:val="pl-PL"/>
              </w:rPr>
            </w:pPr>
            <w:r w:rsidRPr="00E06110">
              <w:rPr>
                <w:b/>
                <w:sz w:val="26"/>
                <w:szCs w:val="26"/>
                <w:lang w:val="pl-PL"/>
              </w:rPr>
              <w:t>Mức độ đáp ứng</w:t>
            </w:r>
          </w:p>
        </w:tc>
      </w:tr>
      <w:tr w:rsidR="00E06110" w:rsidRPr="00E06110" w:rsidTr="00C02498">
        <w:trPr>
          <w:trHeight w:val="408"/>
          <w:tblHeader/>
        </w:trPr>
        <w:tc>
          <w:tcPr>
            <w:tcW w:w="213" w:type="pct"/>
            <w:vMerge/>
            <w:tcBorders>
              <w:top w:val="single" w:sz="6" w:space="0" w:color="auto"/>
              <w:left w:val="single" w:sz="6" w:space="0" w:color="auto"/>
              <w:bottom w:val="single" w:sz="6" w:space="0" w:color="auto"/>
              <w:right w:val="single" w:sz="6" w:space="0" w:color="auto"/>
            </w:tcBorders>
            <w:vAlign w:val="center"/>
          </w:tcPr>
          <w:p w:rsidR="00E06110" w:rsidRPr="00E06110" w:rsidRDefault="00E06110" w:rsidP="00C02498">
            <w:pPr>
              <w:widowControl w:val="0"/>
              <w:spacing w:before="120" w:after="120"/>
              <w:jc w:val="center"/>
              <w:rPr>
                <w:b/>
                <w:sz w:val="26"/>
                <w:szCs w:val="26"/>
                <w:lang w:val="pl-PL"/>
              </w:rPr>
            </w:pPr>
          </w:p>
        </w:tc>
        <w:tc>
          <w:tcPr>
            <w:tcW w:w="2303" w:type="pct"/>
            <w:vMerge/>
            <w:tcBorders>
              <w:top w:val="single" w:sz="6" w:space="0" w:color="auto"/>
              <w:left w:val="single" w:sz="6" w:space="0" w:color="auto"/>
              <w:bottom w:val="single" w:sz="6" w:space="0" w:color="auto"/>
              <w:right w:val="single" w:sz="6" w:space="0" w:color="auto"/>
            </w:tcBorders>
            <w:vAlign w:val="center"/>
          </w:tcPr>
          <w:p w:rsidR="00E06110" w:rsidRPr="00E06110" w:rsidRDefault="00E06110" w:rsidP="00C02498">
            <w:pPr>
              <w:widowControl w:val="0"/>
              <w:spacing w:before="120" w:after="120"/>
              <w:jc w:val="center"/>
              <w:rPr>
                <w:b/>
                <w:sz w:val="26"/>
                <w:szCs w:val="26"/>
                <w:lang w:val="pl-PL"/>
              </w:rPr>
            </w:pPr>
          </w:p>
        </w:tc>
        <w:tc>
          <w:tcPr>
            <w:tcW w:w="1243" w:type="pct"/>
            <w:tcBorders>
              <w:top w:val="single" w:sz="6" w:space="0" w:color="auto"/>
              <w:left w:val="single" w:sz="6" w:space="0" w:color="auto"/>
              <w:bottom w:val="single" w:sz="6" w:space="0" w:color="auto"/>
              <w:right w:val="single" w:sz="6" w:space="0" w:color="auto"/>
            </w:tcBorders>
            <w:vAlign w:val="center"/>
          </w:tcPr>
          <w:p w:rsidR="00E06110" w:rsidRPr="00E06110" w:rsidRDefault="00E06110" w:rsidP="00C02498">
            <w:pPr>
              <w:widowControl w:val="0"/>
              <w:spacing w:before="120" w:after="120"/>
              <w:jc w:val="center"/>
              <w:rPr>
                <w:b/>
                <w:sz w:val="26"/>
                <w:szCs w:val="26"/>
                <w:lang w:val="pl-PL"/>
              </w:rPr>
            </w:pPr>
            <w:r w:rsidRPr="00E06110">
              <w:rPr>
                <w:b/>
                <w:sz w:val="26"/>
                <w:szCs w:val="26"/>
                <w:lang w:val="pl-PL"/>
              </w:rPr>
              <w:t>Đạt</w:t>
            </w:r>
          </w:p>
        </w:tc>
        <w:tc>
          <w:tcPr>
            <w:tcW w:w="1242" w:type="pct"/>
            <w:tcBorders>
              <w:top w:val="single" w:sz="6" w:space="0" w:color="auto"/>
              <w:left w:val="single" w:sz="6" w:space="0" w:color="auto"/>
              <w:bottom w:val="single" w:sz="6" w:space="0" w:color="auto"/>
              <w:right w:val="single" w:sz="6" w:space="0" w:color="auto"/>
            </w:tcBorders>
            <w:vAlign w:val="center"/>
          </w:tcPr>
          <w:p w:rsidR="00E06110" w:rsidRPr="00E06110" w:rsidRDefault="00E06110" w:rsidP="00C02498">
            <w:pPr>
              <w:widowControl w:val="0"/>
              <w:spacing w:before="120" w:after="120"/>
              <w:jc w:val="center"/>
              <w:rPr>
                <w:b/>
                <w:sz w:val="26"/>
                <w:szCs w:val="26"/>
                <w:lang w:val="pl-PL"/>
              </w:rPr>
            </w:pPr>
            <w:r w:rsidRPr="00E06110">
              <w:rPr>
                <w:b/>
                <w:sz w:val="26"/>
                <w:szCs w:val="26"/>
                <w:lang w:val="pl-PL"/>
              </w:rPr>
              <w:t>Không đạt</w:t>
            </w:r>
          </w:p>
        </w:tc>
      </w:tr>
      <w:tr w:rsidR="00E06110" w:rsidRPr="00E06110" w:rsidTr="00C02498">
        <w:trPr>
          <w:trHeight w:val="392"/>
        </w:trPr>
        <w:tc>
          <w:tcPr>
            <w:tcW w:w="213" w:type="pct"/>
            <w:tcBorders>
              <w:top w:val="single"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20" w:after="120"/>
              <w:rPr>
                <w:b/>
                <w:sz w:val="26"/>
                <w:szCs w:val="26"/>
                <w:lang w:val="pl-PL"/>
              </w:rPr>
            </w:pPr>
            <w:r w:rsidRPr="00E06110">
              <w:rPr>
                <w:b/>
                <w:sz w:val="26"/>
                <w:szCs w:val="26"/>
                <w:lang w:val="pl-PL"/>
              </w:rPr>
              <w:t>1</w:t>
            </w:r>
          </w:p>
        </w:tc>
        <w:tc>
          <w:tcPr>
            <w:tcW w:w="2303" w:type="pct"/>
            <w:tcBorders>
              <w:top w:val="single"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rPr>
                <w:b/>
                <w:sz w:val="26"/>
                <w:szCs w:val="26"/>
                <w:lang w:val="pl-PL"/>
              </w:rPr>
            </w:pPr>
            <w:r w:rsidRPr="00E06110">
              <w:rPr>
                <w:b/>
                <w:sz w:val="26"/>
                <w:szCs w:val="26"/>
                <w:lang w:val="pl-PL"/>
              </w:rPr>
              <w:t>Đặc tính, thông số kỹ thuật của hàng hoá, tiêu chuẩn sản xuất:</w:t>
            </w:r>
          </w:p>
        </w:tc>
        <w:tc>
          <w:tcPr>
            <w:tcW w:w="1243" w:type="pct"/>
            <w:tcBorders>
              <w:top w:val="single"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20" w:after="120"/>
              <w:rPr>
                <w:b/>
                <w:sz w:val="26"/>
                <w:szCs w:val="26"/>
                <w:lang w:val="pl-PL"/>
              </w:rPr>
            </w:pPr>
          </w:p>
        </w:tc>
        <w:tc>
          <w:tcPr>
            <w:tcW w:w="1242" w:type="pct"/>
            <w:tcBorders>
              <w:top w:val="single"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20" w:after="120"/>
              <w:rPr>
                <w:b/>
                <w:sz w:val="26"/>
                <w:szCs w:val="26"/>
                <w:lang w:val="pl-PL"/>
              </w:rPr>
            </w:pPr>
          </w:p>
        </w:tc>
      </w:tr>
      <w:tr w:rsidR="00E06110" w:rsidRPr="00E06110" w:rsidTr="00C02498">
        <w:trPr>
          <w:trHeight w:val="388"/>
        </w:trPr>
        <w:tc>
          <w:tcPr>
            <w:tcW w:w="21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rPr>
                <w:sz w:val="26"/>
                <w:szCs w:val="26"/>
                <w:lang w:val="pl-PL"/>
              </w:rPr>
            </w:pPr>
            <w:r w:rsidRPr="00E06110">
              <w:rPr>
                <w:sz w:val="26"/>
                <w:szCs w:val="26"/>
                <w:lang w:val="pl-PL"/>
              </w:rPr>
              <w:t>1.1</w:t>
            </w:r>
          </w:p>
        </w:tc>
        <w:tc>
          <w:tcPr>
            <w:tcW w:w="230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rPr>
                <w:sz w:val="26"/>
                <w:szCs w:val="26"/>
                <w:lang w:val="pl-PL"/>
              </w:rPr>
            </w:pPr>
            <w:r w:rsidRPr="00E06110">
              <w:rPr>
                <w:sz w:val="26"/>
                <w:szCs w:val="26"/>
                <w:lang w:val="pl-PL"/>
              </w:rPr>
              <w:t>Nguồn gốc hàng hóa</w:t>
            </w:r>
          </w:p>
        </w:tc>
        <w:tc>
          <w:tcPr>
            <w:tcW w:w="124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sz w:val="26"/>
                <w:szCs w:val="26"/>
                <w:lang w:val="pl-PL"/>
              </w:rPr>
            </w:pPr>
            <w:r w:rsidRPr="00E06110">
              <w:rPr>
                <w:sz w:val="26"/>
                <w:szCs w:val="26"/>
                <w:lang w:val="pl-PL"/>
              </w:rPr>
              <w:t>Có nêu rõ nguồn gốc xuất xứ của hàng hoá và nguồn gốc xuất xứ hàng hóa hợp pháp, đáp ứng yêu cầu của E-HSMT</w:t>
            </w:r>
          </w:p>
        </w:tc>
        <w:tc>
          <w:tcPr>
            <w:tcW w:w="1242"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sz w:val="26"/>
                <w:szCs w:val="26"/>
                <w:lang w:val="pl-PL"/>
              </w:rPr>
            </w:pPr>
            <w:r w:rsidRPr="00E06110">
              <w:rPr>
                <w:sz w:val="26"/>
                <w:szCs w:val="26"/>
                <w:lang w:val="pl-PL"/>
              </w:rPr>
              <w:t>Không nêu rõ nguồn gốc xuất xứ của hàng hoá và nguồn gốc xuất xứ hàng hóa hợp pháp, không đáp ứng yêu cầu của E-HSMT</w:t>
            </w:r>
          </w:p>
        </w:tc>
      </w:tr>
      <w:tr w:rsidR="00E06110" w:rsidRPr="00E06110" w:rsidTr="00C02498">
        <w:trPr>
          <w:trHeight w:val="365"/>
        </w:trPr>
        <w:tc>
          <w:tcPr>
            <w:tcW w:w="213" w:type="pct"/>
            <w:tcBorders>
              <w:top w:val="dotted"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20" w:after="120"/>
              <w:rPr>
                <w:sz w:val="26"/>
                <w:szCs w:val="26"/>
                <w:lang w:val="pl-PL"/>
              </w:rPr>
            </w:pPr>
            <w:r w:rsidRPr="00E06110">
              <w:rPr>
                <w:sz w:val="26"/>
                <w:szCs w:val="26"/>
                <w:lang w:val="pl-PL"/>
              </w:rPr>
              <w:t>1.2</w:t>
            </w:r>
          </w:p>
        </w:tc>
        <w:tc>
          <w:tcPr>
            <w:tcW w:w="230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rPr>
                <w:sz w:val="26"/>
                <w:szCs w:val="26"/>
                <w:lang w:val="pl-PL"/>
              </w:rPr>
            </w:pPr>
            <w:r w:rsidRPr="00E06110">
              <w:rPr>
                <w:sz w:val="26"/>
                <w:szCs w:val="26"/>
                <w:lang w:val="pl-PL"/>
              </w:rPr>
              <w:t>Trách nhiệm thực hiện các nghĩa vụ của nhà thầu như bảo hành, bảo trì, duy tu, bảo dưỡng, sửa chữa, cung cấp phụ tùng thay thế hoặc cung cấp các dịch vụ sau bán hàng khác theo các yêu cầu trong E-HSMT.</w:t>
            </w:r>
          </w:p>
        </w:tc>
        <w:tc>
          <w:tcPr>
            <w:tcW w:w="124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sz w:val="26"/>
                <w:szCs w:val="26"/>
                <w:lang w:val="pl-PL"/>
              </w:rPr>
            </w:pPr>
            <w:r w:rsidRPr="00E06110">
              <w:rPr>
                <w:sz w:val="26"/>
                <w:szCs w:val="26"/>
                <w:lang w:val="pl-PL"/>
              </w:rPr>
              <w:t>Có cam kết của nhà thầu</w:t>
            </w:r>
          </w:p>
        </w:tc>
        <w:tc>
          <w:tcPr>
            <w:tcW w:w="1242"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sz w:val="26"/>
                <w:szCs w:val="26"/>
                <w:lang w:val="pl-PL"/>
              </w:rPr>
            </w:pPr>
            <w:r w:rsidRPr="00E06110">
              <w:rPr>
                <w:sz w:val="26"/>
                <w:szCs w:val="26"/>
                <w:lang w:val="pl-PL"/>
              </w:rPr>
              <w:t>Không có cam kết</w:t>
            </w:r>
          </w:p>
        </w:tc>
      </w:tr>
      <w:tr w:rsidR="00E06110" w:rsidRPr="00E06110" w:rsidTr="00C02498">
        <w:trPr>
          <w:trHeight w:val="365"/>
        </w:trPr>
        <w:tc>
          <w:tcPr>
            <w:tcW w:w="213" w:type="pct"/>
            <w:tcBorders>
              <w:top w:val="dotted"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20" w:after="120"/>
              <w:rPr>
                <w:sz w:val="26"/>
                <w:szCs w:val="26"/>
                <w:lang w:val="pl-PL"/>
              </w:rPr>
            </w:pPr>
            <w:r w:rsidRPr="00E06110">
              <w:rPr>
                <w:sz w:val="26"/>
                <w:szCs w:val="26"/>
                <w:lang w:val="pl-PL"/>
              </w:rPr>
              <w:t>1.3</w:t>
            </w:r>
          </w:p>
        </w:tc>
        <w:tc>
          <w:tcPr>
            <w:tcW w:w="230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rPr>
                <w:sz w:val="26"/>
                <w:szCs w:val="26"/>
                <w:lang w:val="pl-PL"/>
              </w:rPr>
            </w:pPr>
            <w:r w:rsidRPr="00E06110">
              <w:rPr>
                <w:sz w:val="26"/>
                <w:szCs w:val="26"/>
                <w:lang w:val="pl-PL"/>
              </w:rPr>
              <w:t>Đánh giá đáp ứng về mặt kỹ thuật của thiết bị yêu cầu theo đặc tính kỹ thuật yêu cầu tại chương V E-HSMT (kiểm tra dựa trên tài liệu kỹ thuật – catalogue của Nhà sản xuất kèm bản dịch tiếng Việt do nhà thầu cung cấp)</w:t>
            </w:r>
          </w:p>
        </w:tc>
        <w:tc>
          <w:tcPr>
            <w:tcW w:w="124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sz w:val="26"/>
                <w:szCs w:val="26"/>
                <w:lang w:val="pl-PL"/>
              </w:rPr>
            </w:pPr>
            <w:r w:rsidRPr="00E06110">
              <w:rPr>
                <w:sz w:val="26"/>
                <w:szCs w:val="26"/>
                <w:lang w:val="pl-PL"/>
              </w:rPr>
              <w:t>Đáp ứng theo yêu cầu</w:t>
            </w:r>
          </w:p>
        </w:tc>
        <w:tc>
          <w:tcPr>
            <w:tcW w:w="1242"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sz w:val="26"/>
                <w:szCs w:val="26"/>
                <w:lang w:val="pl-PL"/>
              </w:rPr>
            </w:pPr>
            <w:r w:rsidRPr="00E06110">
              <w:rPr>
                <w:sz w:val="26"/>
                <w:szCs w:val="26"/>
                <w:lang w:val="pl-PL"/>
              </w:rPr>
              <w:t>Không có</w:t>
            </w:r>
          </w:p>
        </w:tc>
      </w:tr>
      <w:tr w:rsidR="00E06110" w:rsidRPr="00E06110" w:rsidTr="00C02498">
        <w:trPr>
          <w:trHeight w:val="365"/>
        </w:trPr>
        <w:tc>
          <w:tcPr>
            <w:tcW w:w="213" w:type="pct"/>
            <w:tcBorders>
              <w:top w:val="dotted"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20" w:after="120"/>
              <w:rPr>
                <w:sz w:val="26"/>
                <w:szCs w:val="26"/>
                <w:lang w:val="pl-PL"/>
              </w:rPr>
            </w:pPr>
            <w:r w:rsidRPr="00E06110">
              <w:rPr>
                <w:sz w:val="26"/>
                <w:szCs w:val="26"/>
                <w:lang w:val="pl-PL"/>
              </w:rPr>
              <w:t>1.4</w:t>
            </w:r>
          </w:p>
        </w:tc>
        <w:tc>
          <w:tcPr>
            <w:tcW w:w="2303" w:type="pct"/>
            <w:tcBorders>
              <w:top w:val="dotted"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20" w:after="120"/>
              <w:rPr>
                <w:sz w:val="26"/>
                <w:szCs w:val="26"/>
                <w:lang w:val="pl-PL"/>
              </w:rPr>
            </w:pPr>
            <w:r w:rsidRPr="00E06110">
              <w:rPr>
                <w:sz w:val="26"/>
                <w:szCs w:val="26"/>
                <w:lang w:val="pl-PL"/>
              </w:rPr>
              <w:t>Có bảng cam kết cung cấp hàng hóa mới 100%</w:t>
            </w:r>
          </w:p>
        </w:tc>
        <w:tc>
          <w:tcPr>
            <w:tcW w:w="124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sz w:val="26"/>
                <w:szCs w:val="26"/>
                <w:lang w:val="pl-PL"/>
              </w:rPr>
            </w:pPr>
            <w:r w:rsidRPr="00E06110">
              <w:rPr>
                <w:sz w:val="26"/>
                <w:szCs w:val="26"/>
                <w:lang w:val="pl-PL"/>
              </w:rPr>
              <w:t>Có cam kết</w:t>
            </w:r>
          </w:p>
        </w:tc>
        <w:tc>
          <w:tcPr>
            <w:tcW w:w="1242"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sz w:val="26"/>
                <w:szCs w:val="26"/>
                <w:lang w:val="pl-PL"/>
              </w:rPr>
            </w:pPr>
            <w:r w:rsidRPr="00E06110">
              <w:rPr>
                <w:sz w:val="26"/>
                <w:szCs w:val="26"/>
                <w:lang w:val="pl-PL"/>
              </w:rPr>
              <w:t>Không có</w:t>
            </w:r>
          </w:p>
        </w:tc>
      </w:tr>
      <w:tr w:rsidR="00E06110" w:rsidRPr="00E06110" w:rsidTr="00C02498">
        <w:trPr>
          <w:trHeight w:val="365"/>
        </w:trPr>
        <w:tc>
          <w:tcPr>
            <w:tcW w:w="213" w:type="pct"/>
            <w:tcBorders>
              <w:top w:val="dotted"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20" w:after="120"/>
              <w:rPr>
                <w:sz w:val="26"/>
                <w:szCs w:val="26"/>
                <w:lang w:val="pl-PL"/>
              </w:rPr>
            </w:pPr>
            <w:r w:rsidRPr="00E06110">
              <w:rPr>
                <w:sz w:val="26"/>
                <w:szCs w:val="26"/>
                <w:lang w:val="pl-PL"/>
              </w:rPr>
              <w:t>1.5</w:t>
            </w:r>
          </w:p>
        </w:tc>
        <w:tc>
          <w:tcPr>
            <w:tcW w:w="2303" w:type="pct"/>
            <w:tcBorders>
              <w:top w:val="dotted"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20" w:after="120"/>
              <w:rPr>
                <w:sz w:val="26"/>
                <w:szCs w:val="26"/>
                <w:lang w:val="pl-PL"/>
              </w:rPr>
            </w:pPr>
            <w:r w:rsidRPr="00E06110">
              <w:rPr>
                <w:sz w:val="26"/>
                <w:szCs w:val="26"/>
                <w:lang w:val="pl-PL"/>
              </w:rPr>
              <w:t>Có cam kết cung cấp các hồ sơ, tài liệu kỹ thuật hướng dẫn lắp đặt, sử dụng thành thạo hàng hóa, thiết bị và các yêu cầu khác theo yêu cầu tại chương V E-HSMT</w:t>
            </w:r>
          </w:p>
        </w:tc>
        <w:tc>
          <w:tcPr>
            <w:tcW w:w="124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sz w:val="26"/>
                <w:szCs w:val="26"/>
                <w:lang w:val="pl-PL"/>
              </w:rPr>
            </w:pPr>
            <w:r w:rsidRPr="00E06110">
              <w:rPr>
                <w:sz w:val="26"/>
                <w:szCs w:val="26"/>
                <w:lang w:val="pl-PL"/>
              </w:rPr>
              <w:t>Có cam kết</w:t>
            </w:r>
          </w:p>
        </w:tc>
        <w:tc>
          <w:tcPr>
            <w:tcW w:w="1242"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sz w:val="26"/>
                <w:szCs w:val="26"/>
                <w:lang w:val="pl-PL"/>
              </w:rPr>
            </w:pPr>
            <w:r w:rsidRPr="00E06110">
              <w:rPr>
                <w:sz w:val="26"/>
                <w:szCs w:val="26"/>
                <w:lang w:val="pl-PL"/>
              </w:rPr>
              <w:t>Không có</w:t>
            </w:r>
          </w:p>
        </w:tc>
      </w:tr>
      <w:tr w:rsidR="00E06110" w:rsidRPr="00E06110" w:rsidTr="00C02498">
        <w:trPr>
          <w:trHeight w:val="365"/>
        </w:trPr>
        <w:tc>
          <w:tcPr>
            <w:tcW w:w="213" w:type="pct"/>
            <w:tcBorders>
              <w:top w:val="dotted"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20" w:after="120"/>
              <w:rPr>
                <w:b/>
                <w:sz w:val="26"/>
                <w:szCs w:val="26"/>
                <w:lang w:val="pl-PL"/>
              </w:rPr>
            </w:pPr>
            <w:r w:rsidRPr="00E06110">
              <w:rPr>
                <w:b/>
                <w:sz w:val="26"/>
                <w:szCs w:val="26"/>
                <w:lang w:val="pl-PL"/>
              </w:rPr>
              <w:t xml:space="preserve">  2</w:t>
            </w:r>
          </w:p>
        </w:tc>
        <w:tc>
          <w:tcPr>
            <w:tcW w:w="2303" w:type="pct"/>
            <w:tcBorders>
              <w:top w:val="dotted"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20" w:after="120"/>
              <w:rPr>
                <w:b/>
                <w:sz w:val="26"/>
                <w:szCs w:val="26"/>
                <w:lang w:val="pl-PL"/>
              </w:rPr>
            </w:pPr>
            <w:r w:rsidRPr="00E06110">
              <w:rPr>
                <w:b/>
                <w:sz w:val="26"/>
                <w:szCs w:val="26"/>
                <w:lang w:val="pl-PL"/>
              </w:rPr>
              <w:t>Giải pháp kỹ thuật, biện pháp tổ chức cung cấp hàng hóa:</w:t>
            </w:r>
          </w:p>
        </w:tc>
        <w:tc>
          <w:tcPr>
            <w:tcW w:w="124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b/>
                <w:sz w:val="26"/>
                <w:szCs w:val="26"/>
                <w:lang w:val="pl-PL"/>
              </w:rPr>
            </w:pPr>
          </w:p>
        </w:tc>
        <w:tc>
          <w:tcPr>
            <w:tcW w:w="1242"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b/>
                <w:sz w:val="26"/>
                <w:szCs w:val="26"/>
                <w:lang w:val="pl-PL"/>
              </w:rPr>
            </w:pPr>
          </w:p>
        </w:tc>
      </w:tr>
      <w:tr w:rsidR="00E06110" w:rsidRPr="00E06110" w:rsidTr="00C02498">
        <w:trPr>
          <w:trHeight w:val="365"/>
        </w:trPr>
        <w:tc>
          <w:tcPr>
            <w:tcW w:w="213" w:type="pct"/>
            <w:tcBorders>
              <w:top w:val="dotted"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20" w:after="120"/>
              <w:rPr>
                <w:sz w:val="26"/>
                <w:szCs w:val="26"/>
                <w:lang w:val="pl-PL"/>
              </w:rPr>
            </w:pPr>
          </w:p>
        </w:tc>
        <w:tc>
          <w:tcPr>
            <w:tcW w:w="230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rPr>
                <w:sz w:val="26"/>
                <w:szCs w:val="26"/>
                <w:lang w:val="pl-PL"/>
              </w:rPr>
            </w:pPr>
            <w:r w:rsidRPr="00E06110">
              <w:rPr>
                <w:sz w:val="26"/>
                <w:szCs w:val="26"/>
                <w:lang w:val="pl-PL"/>
              </w:rPr>
              <w:t>Có các giải pháp kỹ thuật, biện pháp tổ chức cung cấp hàng hóa hợp lý và hiệu quả kinh tế.</w:t>
            </w:r>
          </w:p>
        </w:tc>
        <w:tc>
          <w:tcPr>
            <w:tcW w:w="124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sz w:val="26"/>
                <w:szCs w:val="26"/>
                <w:lang w:val="pl-PL"/>
              </w:rPr>
            </w:pPr>
            <w:r w:rsidRPr="00E06110">
              <w:rPr>
                <w:sz w:val="26"/>
                <w:szCs w:val="26"/>
                <w:lang w:val="pl-PL"/>
              </w:rPr>
              <w:t>Có biện pháp</w:t>
            </w:r>
          </w:p>
        </w:tc>
        <w:tc>
          <w:tcPr>
            <w:tcW w:w="1242"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sz w:val="26"/>
                <w:szCs w:val="26"/>
                <w:lang w:val="pl-PL"/>
              </w:rPr>
            </w:pPr>
            <w:r w:rsidRPr="00E06110">
              <w:rPr>
                <w:sz w:val="26"/>
                <w:szCs w:val="26"/>
                <w:lang w:val="pl-PL"/>
              </w:rPr>
              <w:t>Không có biện pháp</w:t>
            </w:r>
          </w:p>
        </w:tc>
      </w:tr>
      <w:tr w:rsidR="00E06110" w:rsidRPr="00E06110" w:rsidTr="00C02498">
        <w:trPr>
          <w:trHeight w:val="365"/>
        </w:trPr>
        <w:tc>
          <w:tcPr>
            <w:tcW w:w="213" w:type="pct"/>
            <w:tcBorders>
              <w:top w:val="dotted"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20" w:after="120"/>
              <w:rPr>
                <w:b/>
                <w:sz w:val="26"/>
                <w:szCs w:val="26"/>
                <w:lang w:val="pl-PL"/>
              </w:rPr>
            </w:pPr>
            <w:r w:rsidRPr="00E06110">
              <w:rPr>
                <w:b/>
                <w:sz w:val="26"/>
                <w:szCs w:val="26"/>
                <w:lang w:val="pl-PL"/>
              </w:rPr>
              <w:t>3</w:t>
            </w:r>
          </w:p>
        </w:tc>
        <w:tc>
          <w:tcPr>
            <w:tcW w:w="230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rPr>
                <w:b/>
                <w:sz w:val="26"/>
                <w:szCs w:val="26"/>
                <w:lang w:val="pl-PL"/>
              </w:rPr>
            </w:pPr>
            <w:r w:rsidRPr="00E06110">
              <w:rPr>
                <w:b/>
                <w:sz w:val="26"/>
                <w:szCs w:val="26"/>
                <w:lang w:val="pl-PL"/>
              </w:rPr>
              <w:t>Tiến độ cung cấp hàng hóa:</w:t>
            </w:r>
          </w:p>
        </w:tc>
        <w:tc>
          <w:tcPr>
            <w:tcW w:w="124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b/>
                <w:sz w:val="26"/>
                <w:szCs w:val="26"/>
                <w:lang w:val="pl-PL"/>
              </w:rPr>
            </w:pPr>
          </w:p>
        </w:tc>
        <w:tc>
          <w:tcPr>
            <w:tcW w:w="1242"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b/>
                <w:sz w:val="26"/>
                <w:szCs w:val="26"/>
                <w:lang w:val="pl-PL"/>
              </w:rPr>
            </w:pPr>
          </w:p>
        </w:tc>
      </w:tr>
      <w:tr w:rsidR="00E06110" w:rsidRPr="00E06110" w:rsidTr="00C02498">
        <w:trPr>
          <w:trHeight w:val="365"/>
        </w:trPr>
        <w:tc>
          <w:tcPr>
            <w:tcW w:w="213" w:type="pct"/>
            <w:tcBorders>
              <w:top w:val="dotted"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20" w:after="120"/>
              <w:rPr>
                <w:sz w:val="26"/>
                <w:szCs w:val="26"/>
                <w:lang w:val="pl-PL"/>
              </w:rPr>
            </w:pPr>
          </w:p>
        </w:tc>
        <w:tc>
          <w:tcPr>
            <w:tcW w:w="230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rPr>
                <w:sz w:val="26"/>
                <w:szCs w:val="26"/>
                <w:lang w:val="pl-PL"/>
              </w:rPr>
            </w:pPr>
            <w:r w:rsidRPr="00E06110">
              <w:rPr>
                <w:sz w:val="26"/>
                <w:szCs w:val="26"/>
                <w:lang w:val="pl-PL"/>
              </w:rPr>
              <w:t>Bảng tiến độ cung cấp hàng hóa hợp lý, khả thi và phù hợp với đề xuất kỹ thuật và đáp ứng yêu cầu của E-HSMT.</w:t>
            </w:r>
          </w:p>
        </w:tc>
        <w:tc>
          <w:tcPr>
            <w:tcW w:w="124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sz w:val="26"/>
                <w:szCs w:val="26"/>
                <w:lang w:val="pl-PL"/>
              </w:rPr>
            </w:pPr>
            <w:r w:rsidRPr="00E06110">
              <w:rPr>
                <w:sz w:val="26"/>
                <w:szCs w:val="26"/>
                <w:lang w:val="pl-PL"/>
              </w:rPr>
              <w:t>Có</w:t>
            </w:r>
          </w:p>
        </w:tc>
        <w:tc>
          <w:tcPr>
            <w:tcW w:w="1242"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sz w:val="26"/>
                <w:szCs w:val="26"/>
                <w:lang w:val="pl-PL"/>
              </w:rPr>
            </w:pPr>
            <w:r w:rsidRPr="00E06110">
              <w:rPr>
                <w:sz w:val="26"/>
                <w:szCs w:val="26"/>
                <w:lang w:val="pl-PL"/>
              </w:rPr>
              <w:t>Không</w:t>
            </w:r>
          </w:p>
        </w:tc>
      </w:tr>
      <w:tr w:rsidR="00E06110" w:rsidRPr="00E06110" w:rsidTr="00C02498">
        <w:trPr>
          <w:trHeight w:val="365"/>
        </w:trPr>
        <w:tc>
          <w:tcPr>
            <w:tcW w:w="213" w:type="pct"/>
            <w:tcBorders>
              <w:top w:val="dotted"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20" w:after="120"/>
              <w:rPr>
                <w:b/>
                <w:sz w:val="26"/>
                <w:szCs w:val="26"/>
                <w:lang w:val="pl-PL"/>
              </w:rPr>
            </w:pPr>
            <w:r w:rsidRPr="00E06110">
              <w:rPr>
                <w:b/>
                <w:sz w:val="26"/>
                <w:szCs w:val="26"/>
                <w:lang w:val="pl-PL"/>
              </w:rPr>
              <w:t>4</w:t>
            </w:r>
          </w:p>
        </w:tc>
        <w:tc>
          <w:tcPr>
            <w:tcW w:w="230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rPr>
                <w:b/>
                <w:sz w:val="26"/>
                <w:szCs w:val="26"/>
                <w:lang w:val="pl-PL"/>
              </w:rPr>
            </w:pPr>
            <w:r w:rsidRPr="00E06110">
              <w:rPr>
                <w:b/>
                <w:sz w:val="26"/>
                <w:szCs w:val="26"/>
                <w:lang w:val="pl-PL"/>
              </w:rPr>
              <w:t>Khả năng thích ứng và tác động đối với môi trường:</w:t>
            </w:r>
          </w:p>
        </w:tc>
        <w:tc>
          <w:tcPr>
            <w:tcW w:w="124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b/>
                <w:sz w:val="26"/>
                <w:szCs w:val="26"/>
                <w:lang w:val="pl-PL"/>
              </w:rPr>
            </w:pPr>
          </w:p>
        </w:tc>
        <w:tc>
          <w:tcPr>
            <w:tcW w:w="1242"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b/>
                <w:sz w:val="26"/>
                <w:szCs w:val="26"/>
                <w:lang w:val="pl-PL"/>
              </w:rPr>
            </w:pPr>
          </w:p>
        </w:tc>
      </w:tr>
      <w:tr w:rsidR="00E06110" w:rsidRPr="00E06110" w:rsidTr="00C02498">
        <w:trPr>
          <w:trHeight w:val="416"/>
        </w:trPr>
        <w:tc>
          <w:tcPr>
            <w:tcW w:w="213" w:type="pct"/>
            <w:tcBorders>
              <w:top w:val="dotted"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20" w:after="120"/>
              <w:rPr>
                <w:b/>
                <w:sz w:val="26"/>
                <w:szCs w:val="26"/>
                <w:lang w:val="pl-PL"/>
              </w:rPr>
            </w:pPr>
            <w:r w:rsidRPr="00E06110">
              <w:rPr>
                <w:b/>
                <w:sz w:val="26"/>
                <w:szCs w:val="26"/>
                <w:lang w:val="pl-PL"/>
              </w:rPr>
              <w:t>4.1</w:t>
            </w:r>
          </w:p>
        </w:tc>
        <w:tc>
          <w:tcPr>
            <w:tcW w:w="230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rPr>
                <w:b/>
                <w:sz w:val="26"/>
                <w:szCs w:val="26"/>
                <w:lang w:val="pl-PL"/>
              </w:rPr>
            </w:pPr>
            <w:r w:rsidRPr="00E06110">
              <w:rPr>
                <w:b/>
                <w:sz w:val="26"/>
                <w:szCs w:val="26"/>
                <w:lang w:val="pl-PL"/>
              </w:rPr>
              <w:t>Khả năng thích ứng về địa lý:</w:t>
            </w:r>
          </w:p>
        </w:tc>
        <w:tc>
          <w:tcPr>
            <w:tcW w:w="124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b/>
                <w:sz w:val="26"/>
                <w:szCs w:val="26"/>
                <w:lang w:val="pl-PL"/>
              </w:rPr>
            </w:pPr>
          </w:p>
        </w:tc>
        <w:tc>
          <w:tcPr>
            <w:tcW w:w="1242"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b/>
                <w:sz w:val="26"/>
                <w:szCs w:val="26"/>
                <w:lang w:val="pl-PL"/>
              </w:rPr>
            </w:pPr>
          </w:p>
        </w:tc>
      </w:tr>
      <w:tr w:rsidR="00E06110" w:rsidRPr="00E06110" w:rsidTr="00C02498">
        <w:trPr>
          <w:trHeight w:val="416"/>
        </w:trPr>
        <w:tc>
          <w:tcPr>
            <w:tcW w:w="213" w:type="pct"/>
            <w:tcBorders>
              <w:top w:val="dotted"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20" w:after="120"/>
              <w:rPr>
                <w:sz w:val="26"/>
                <w:szCs w:val="26"/>
                <w:lang w:val="pl-PL"/>
              </w:rPr>
            </w:pPr>
          </w:p>
        </w:tc>
        <w:tc>
          <w:tcPr>
            <w:tcW w:w="230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rPr>
                <w:sz w:val="26"/>
                <w:szCs w:val="26"/>
                <w:lang w:val="pl-PL"/>
              </w:rPr>
            </w:pPr>
            <w:r w:rsidRPr="00E06110">
              <w:rPr>
                <w:sz w:val="26"/>
                <w:szCs w:val="26"/>
                <w:lang w:val="pl-PL"/>
              </w:rPr>
              <w:t>Hàng hóa được cung cấp hoàn toàn thích ứng về địa lý.</w:t>
            </w:r>
          </w:p>
        </w:tc>
        <w:tc>
          <w:tcPr>
            <w:tcW w:w="124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sz w:val="26"/>
                <w:szCs w:val="26"/>
                <w:lang w:val="pl-PL"/>
              </w:rPr>
            </w:pPr>
            <w:r w:rsidRPr="00E06110">
              <w:rPr>
                <w:sz w:val="26"/>
                <w:szCs w:val="26"/>
                <w:lang w:val="pl-PL"/>
              </w:rPr>
              <w:t>Có</w:t>
            </w:r>
          </w:p>
        </w:tc>
        <w:tc>
          <w:tcPr>
            <w:tcW w:w="1242"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sz w:val="26"/>
                <w:szCs w:val="26"/>
                <w:lang w:val="pl-PL"/>
              </w:rPr>
            </w:pPr>
            <w:r w:rsidRPr="00E06110">
              <w:rPr>
                <w:sz w:val="26"/>
                <w:szCs w:val="26"/>
                <w:lang w:val="pl-PL"/>
              </w:rPr>
              <w:t>Không</w:t>
            </w:r>
          </w:p>
        </w:tc>
      </w:tr>
      <w:tr w:rsidR="00E06110" w:rsidRPr="00E06110" w:rsidTr="00C02498">
        <w:trPr>
          <w:trHeight w:val="416"/>
        </w:trPr>
        <w:tc>
          <w:tcPr>
            <w:tcW w:w="213" w:type="pct"/>
            <w:tcBorders>
              <w:top w:val="dotted"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20" w:after="120"/>
              <w:rPr>
                <w:b/>
                <w:sz w:val="26"/>
                <w:szCs w:val="26"/>
                <w:lang w:val="pl-PL"/>
              </w:rPr>
            </w:pPr>
            <w:r w:rsidRPr="00E06110">
              <w:rPr>
                <w:b/>
                <w:sz w:val="26"/>
                <w:szCs w:val="26"/>
                <w:lang w:val="pl-PL"/>
              </w:rPr>
              <w:t>4.2</w:t>
            </w:r>
          </w:p>
        </w:tc>
        <w:tc>
          <w:tcPr>
            <w:tcW w:w="230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rPr>
                <w:b/>
                <w:sz w:val="26"/>
                <w:szCs w:val="26"/>
                <w:lang w:val="pl-PL"/>
              </w:rPr>
            </w:pPr>
            <w:r w:rsidRPr="00E06110">
              <w:rPr>
                <w:b/>
                <w:sz w:val="26"/>
                <w:szCs w:val="26"/>
                <w:lang w:val="pl-PL"/>
              </w:rPr>
              <w:t>Tác động đối với môi trường và biện pháp giải quyết:</w:t>
            </w:r>
          </w:p>
        </w:tc>
        <w:tc>
          <w:tcPr>
            <w:tcW w:w="124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rPr>
                <w:b/>
                <w:sz w:val="26"/>
                <w:szCs w:val="26"/>
                <w:lang w:val="pl-PL"/>
              </w:rPr>
            </w:pPr>
          </w:p>
        </w:tc>
        <w:tc>
          <w:tcPr>
            <w:tcW w:w="1242"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rPr>
                <w:b/>
                <w:sz w:val="26"/>
                <w:szCs w:val="26"/>
                <w:lang w:val="pl-PL"/>
              </w:rPr>
            </w:pPr>
          </w:p>
        </w:tc>
      </w:tr>
      <w:tr w:rsidR="00E06110" w:rsidRPr="00E06110" w:rsidTr="00C02498">
        <w:trPr>
          <w:trHeight w:val="416"/>
        </w:trPr>
        <w:tc>
          <w:tcPr>
            <w:tcW w:w="213" w:type="pct"/>
            <w:tcBorders>
              <w:top w:val="dotted"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20" w:after="120"/>
              <w:rPr>
                <w:sz w:val="26"/>
                <w:szCs w:val="26"/>
                <w:lang w:val="pl-PL"/>
              </w:rPr>
            </w:pPr>
          </w:p>
        </w:tc>
        <w:tc>
          <w:tcPr>
            <w:tcW w:w="230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rPr>
                <w:sz w:val="26"/>
                <w:szCs w:val="26"/>
                <w:lang w:val="pl-PL"/>
              </w:rPr>
            </w:pPr>
            <w:r w:rsidRPr="00E06110">
              <w:rPr>
                <w:sz w:val="26"/>
                <w:szCs w:val="26"/>
                <w:lang w:val="pl-PL"/>
              </w:rPr>
              <w:t>Hàng hóa được cung cấp không có ảnh hưởng tác động nhiều đến môi trường và đề xuất biện pháp giải quyết hợp lý.</w:t>
            </w:r>
          </w:p>
        </w:tc>
        <w:tc>
          <w:tcPr>
            <w:tcW w:w="124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sz w:val="26"/>
                <w:szCs w:val="26"/>
                <w:lang w:val="pl-PL"/>
              </w:rPr>
            </w:pPr>
            <w:r w:rsidRPr="00E06110">
              <w:rPr>
                <w:sz w:val="26"/>
                <w:szCs w:val="26"/>
                <w:lang w:val="pl-PL"/>
              </w:rPr>
              <w:t>Có biện pháp quản lý</w:t>
            </w:r>
          </w:p>
        </w:tc>
        <w:tc>
          <w:tcPr>
            <w:tcW w:w="1242"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sz w:val="26"/>
                <w:szCs w:val="26"/>
                <w:lang w:val="pl-PL"/>
              </w:rPr>
            </w:pPr>
            <w:r w:rsidRPr="00E06110">
              <w:rPr>
                <w:sz w:val="26"/>
                <w:szCs w:val="26"/>
                <w:lang w:val="pl-PL"/>
              </w:rPr>
              <w:t>Không có biện pháp quản lý</w:t>
            </w:r>
          </w:p>
        </w:tc>
      </w:tr>
      <w:tr w:rsidR="00E06110" w:rsidRPr="00E06110" w:rsidTr="00C02498">
        <w:trPr>
          <w:trHeight w:val="416"/>
        </w:trPr>
        <w:tc>
          <w:tcPr>
            <w:tcW w:w="213" w:type="pct"/>
            <w:tcBorders>
              <w:top w:val="dotted"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20" w:after="120"/>
              <w:rPr>
                <w:b/>
                <w:sz w:val="26"/>
                <w:szCs w:val="26"/>
                <w:lang w:val="pl-PL"/>
              </w:rPr>
            </w:pPr>
            <w:r w:rsidRPr="00E06110">
              <w:rPr>
                <w:b/>
                <w:sz w:val="26"/>
                <w:szCs w:val="26"/>
                <w:lang w:val="pl-PL"/>
              </w:rPr>
              <w:t>5</w:t>
            </w:r>
          </w:p>
        </w:tc>
        <w:tc>
          <w:tcPr>
            <w:tcW w:w="230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rPr>
                <w:b/>
                <w:sz w:val="26"/>
                <w:szCs w:val="26"/>
                <w:lang w:val="pl-PL"/>
              </w:rPr>
            </w:pPr>
            <w:r w:rsidRPr="00E06110">
              <w:rPr>
                <w:b/>
                <w:sz w:val="26"/>
                <w:szCs w:val="26"/>
                <w:lang w:val="pl-PL"/>
              </w:rPr>
              <w:t>Bảo hành, bảo trì:</w:t>
            </w:r>
          </w:p>
        </w:tc>
        <w:tc>
          <w:tcPr>
            <w:tcW w:w="124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b/>
                <w:sz w:val="26"/>
                <w:szCs w:val="26"/>
                <w:lang w:val="pl-PL"/>
              </w:rPr>
            </w:pPr>
          </w:p>
        </w:tc>
        <w:tc>
          <w:tcPr>
            <w:tcW w:w="1242"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20" w:after="120"/>
              <w:jc w:val="center"/>
              <w:rPr>
                <w:b/>
                <w:sz w:val="26"/>
                <w:szCs w:val="26"/>
                <w:lang w:val="pl-PL"/>
              </w:rPr>
            </w:pPr>
          </w:p>
        </w:tc>
      </w:tr>
      <w:tr w:rsidR="00E06110" w:rsidRPr="00E06110" w:rsidTr="00C02498">
        <w:trPr>
          <w:trHeight w:val="416"/>
        </w:trPr>
        <w:tc>
          <w:tcPr>
            <w:tcW w:w="213" w:type="pct"/>
            <w:tcBorders>
              <w:top w:val="dotted"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60" w:after="160"/>
              <w:rPr>
                <w:sz w:val="26"/>
                <w:szCs w:val="26"/>
                <w:lang w:val="pl-PL"/>
              </w:rPr>
            </w:pPr>
          </w:p>
        </w:tc>
        <w:tc>
          <w:tcPr>
            <w:tcW w:w="230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60" w:after="160"/>
              <w:ind w:left="39" w:right="138"/>
              <w:rPr>
                <w:sz w:val="26"/>
                <w:szCs w:val="26"/>
                <w:lang w:val="pl-PL"/>
              </w:rPr>
            </w:pPr>
            <w:r w:rsidRPr="00E06110">
              <w:rPr>
                <w:sz w:val="26"/>
                <w:szCs w:val="26"/>
                <w:lang w:val="pl-PL"/>
              </w:rPr>
              <w:t>Cam kết về dịch vụ bảo hành, sữa chữa hoặc thay mới khi thiết bị hư hỏng không do lỗi sử dụng trong thời gian bảo hành hàng hóa đáp ứng yêu cầu của HSMT, với một số nội dung chính như sau:</w:t>
            </w:r>
          </w:p>
          <w:p w:rsidR="00E06110" w:rsidRPr="00E06110" w:rsidRDefault="00E06110" w:rsidP="00C02498">
            <w:pPr>
              <w:tabs>
                <w:tab w:val="left" w:pos="236"/>
              </w:tabs>
              <w:spacing w:before="160" w:after="160"/>
              <w:ind w:left="39" w:right="138"/>
              <w:rPr>
                <w:sz w:val="26"/>
                <w:szCs w:val="26"/>
              </w:rPr>
            </w:pPr>
            <w:r w:rsidRPr="00E06110">
              <w:rPr>
                <w:sz w:val="26"/>
                <w:szCs w:val="26"/>
                <w:lang w:val="pl-PL"/>
              </w:rPr>
              <w:t xml:space="preserve">- </w:t>
            </w:r>
            <w:r w:rsidRPr="00E06110">
              <w:rPr>
                <w:sz w:val="26"/>
                <w:szCs w:val="26"/>
              </w:rPr>
              <w:t xml:space="preserve">Thời hạn bảo hành là: </w:t>
            </w:r>
            <w:r w:rsidRPr="00E06110">
              <w:rPr>
                <w:b/>
                <w:sz w:val="26"/>
                <w:szCs w:val="26"/>
              </w:rPr>
              <w:t>24 tháng</w:t>
            </w:r>
            <w:r w:rsidRPr="00E06110">
              <w:rPr>
                <w:sz w:val="26"/>
                <w:szCs w:val="26"/>
              </w:rPr>
              <w:t xml:space="preserve"> được tính kể từ ngày hàng hóa được bàn giao nghiệm thu đưa vào sử dụng. </w:t>
            </w:r>
            <w:r w:rsidRPr="00E06110">
              <w:rPr>
                <w:i/>
                <w:sz w:val="26"/>
                <w:szCs w:val="26"/>
              </w:rPr>
              <w:t xml:space="preserve">Riêng thời hạn bảo hành của đồng hồ nước được áp dụng theo đúng quy định chu kỳ thay đồng hồ, cụ thể: Đồng hồ cơ (thời hạn </w:t>
            </w:r>
            <w:r w:rsidRPr="00E06110">
              <w:rPr>
                <w:i/>
                <w:sz w:val="26"/>
                <w:szCs w:val="26"/>
              </w:rPr>
              <w:lastRenderedPageBreak/>
              <w:t xml:space="preserve">bảo hành là 5 năm), đồng hồ điện tử (thời hạn bảo hành là 3 năm, </w:t>
            </w:r>
            <w:r w:rsidRPr="00E06110">
              <w:rPr>
                <w:i/>
                <w:sz w:val="26"/>
                <w:szCs w:val="26"/>
                <w:lang w:val="pl-PL"/>
              </w:rPr>
              <w:t>từ 03 năm đến 05 năm kể từ ngày nghiệm thu Nhà thầu hỗ trợ Chủ đầu tư 50% đơn giá tại thời điểm thay mới của đồng hồ điện tử đó</w:t>
            </w:r>
            <w:r w:rsidRPr="00E06110">
              <w:rPr>
                <w:i/>
                <w:sz w:val="26"/>
                <w:szCs w:val="26"/>
              </w:rPr>
              <w:t xml:space="preserve">), </w:t>
            </w:r>
            <w:bookmarkStart w:id="0" w:name="_GoBack"/>
            <w:r w:rsidRPr="00E06110">
              <w:rPr>
                <w:i/>
                <w:sz w:val="26"/>
                <w:szCs w:val="26"/>
              </w:rPr>
              <w:t>dung lượng pin đồng hồ điện tử (thời hạn bảo hành 05 năm)</w:t>
            </w:r>
            <w:bookmarkEnd w:id="0"/>
            <w:r w:rsidRPr="00E06110">
              <w:rPr>
                <w:i/>
                <w:sz w:val="26"/>
                <w:szCs w:val="26"/>
              </w:rPr>
              <w:t>.</w:t>
            </w:r>
            <w:r w:rsidRPr="00E06110">
              <w:rPr>
                <w:sz w:val="26"/>
                <w:szCs w:val="26"/>
              </w:rPr>
              <w:t>Thời hạn bảo hành sẽ được gia hạn cho đến khi khắc phục xong các sai sót do lỗi của bên B</w:t>
            </w:r>
          </w:p>
          <w:p w:rsidR="00E06110" w:rsidRPr="00E06110" w:rsidRDefault="00E06110" w:rsidP="00C02498">
            <w:pPr>
              <w:tabs>
                <w:tab w:val="left" w:pos="236"/>
              </w:tabs>
              <w:spacing w:before="160" w:after="160"/>
              <w:ind w:left="39" w:right="138"/>
              <w:rPr>
                <w:sz w:val="26"/>
                <w:szCs w:val="26"/>
              </w:rPr>
            </w:pPr>
            <w:r w:rsidRPr="00E06110">
              <w:rPr>
                <w:sz w:val="26"/>
                <w:szCs w:val="26"/>
              </w:rPr>
              <w:t xml:space="preserve">- Địa điểm để áp dụng bảo hành là: </w:t>
            </w:r>
            <w:r w:rsidRPr="00E06110">
              <w:rPr>
                <w:sz w:val="26"/>
                <w:szCs w:val="26"/>
                <w:lang w:val="es-ES"/>
              </w:rPr>
              <w:t xml:space="preserve">Công ty </w:t>
            </w:r>
            <w:r w:rsidRPr="00E06110">
              <w:rPr>
                <w:sz w:val="26"/>
                <w:szCs w:val="26"/>
              </w:rPr>
              <w:t>Cổ phần Cấp thoát nước Long An. 250 Hùng Vương, phường Long An, tỉnh Tây Ninh.</w:t>
            </w:r>
          </w:p>
          <w:p w:rsidR="00E06110" w:rsidRPr="00E06110" w:rsidRDefault="00E06110" w:rsidP="00C02498">
            <w:pPr>
              <w:spacing w:before="160" w:after="160"/>
              <w:rPr>
                <w:b/>
                <w:i/>
                <w:sz w:val="26"/>
                <w:szCs w:val="26"/>
                <w:lang w:val="es-ES"/>
              </w:rPr>
            </w:pPr>
            <w:r w:rsidRPr="00E06110">
              <w:rPr>
                <w:b/>
                <w:i/>
                <w:sz w:val="26"/>
                <w:szCs w:val="26"/>
              </w:rPr>
              <w:t xml:space="preserve">a) </w:t>
            </w:r>
            <w:r w:rsidRPr="00E06110">
              <w:rPr>
                <w:b/>
                <w:i/>
                <w:sz w:val="26"/>
                <w:szCs w:val="26"/>
                <w:lang w:val="es-ES"/>
              </w:rPr>
              <w:t xml:space="preserve">Yêu cầu về bảo hành: </w:t>
            </w:r>
          </w:p>
          <w:p w:rsidR="00E06110" w:rsidRPr="00E06110" w:rsidRDefault="00E06110" w:rsidP="00C02498">
            <w:pPr>
              <w:widowControl w:val="0"/>
              <w:spacing w:before="160" w:after="160"/>
              <w:ind w:firstLine="360"/>
              <w:rPr>
                <w:sz w:val="26"/>
                <w:szCs w:val="26"/>
              </w:rPr>
            </w:pPr>
            <w:r w:rsidRPr="00E06110">
              <w:rPr>
                <w:sz w:val="26"/>
                <w:szCs w:val="26"/>
                <w:lang w:val="es-ES"/>
              </w:rPr>
              <w:t>- Cơ chế giải quyết các hư hỏng, khuyết tật phát sinh trong quá trình vận hành trong thời hạn bảo hành: Nhà thầu phải tiến hành kiểm tra các hư hỏng, khuyết tật trong vòng 24 giờ sau khi nhận được thông báo của Chủ đầu tư.</w:t>
            </w:r>
            <w:r w:rsidRPr="00E06110">
              <w:rPr>
                <w:sz w:val="26"/>
                <w:szCs w:val="26"/>
              </w:rPr>
              <w:t xml:space="preserve"> Trong thời gian bảo hành phải cung cấp hàng hóa mới 100% cho </w:t>
            </w:r>
            <w:r w:rsidRPr="00E06110">
              <w:rPr>
                <w:sz w:val="26"/>
                <w:szCs w:val="26"/>
                <w:lang w:val="es-ES"/>
              </w:rPr>
              <w:t>Chủ đầu tư</w:t>
            </w:r>
            <w:r w:rsidRPr="00E06110">
              <w:rPr>
                <w:sz w:val="26"/>
                <w:szCs w:val="26"/>
              </w:rPr>
              <w:t xml:space="preserve"> nếu có hư hỏng do lỗi của nhà sản xuất.</w:t>
            </w:r>
          </w:p>
          <w:p w:rsidR="00E06110" w:rsidRPr="00E06110" w:rsidRDefault="00E06110" w:rsidP="00C02498">
            <w:pPr>
              <w:widowControl w:val="0"/>
              <w:spacing w:before="160" w:after="160"/>
              <w:ind w:firstLine="360"/>
              <w:rPr>
                <w:b/>
                <w:sz w:val="26"/>
                <w:szCs w:val="26"/>
              </w:rPr>
            </w:pPr>
            <w:r w:rsidRPr="00E06110">
              <w:rPr>
                <w:b/>
                <w:sz w:val="26"/>
                <w:szCs w:val="26"/>
              </w:rPr>
              <w:t xml:space="preserve">Riêng đồng hồ nước, Nhà thầu phải đảm bảo tính chính xác của đồng hồ. Trường hợp có sai sót, Nhà thầu phải cung cấp hàng hóa mới 100% cho </w:t>
            </w:r>
            <w:r w:rsidRPr="00E06110">
              <w:rPr>
                <w:b/>
                <w:sz w:val="26"/>
                <w:szCs w:val="26"/>
                <w:lang w:val="es-ES"/>
              </w:rPr>
              <w:t>Chủ đầu tư</w:t>
            </w:r>
            <w:r w:rsidRPr="00E06110">
              <w:rPr>
                <w:b/>
                <w:sz w:val="26"/>
                <w:szCs w:val="26"/>
              </w:rPr>
              <w:t xml:space="preserve">, đồng thời bồi thường thiệt hại lượng nước hao hụt ghi nhận qua đồng hồ với khách hàng do quá trình đo đếm không chính xác của đồng hồ. </w:t>
            </w:r>
          </w:p>
          <w:p w:rsidR="00E06110" w:rsidRPr="00E06110" w:rsidRDefault="00E06110" w:rsidP="00C02498">
            <w:pPr>
              <w:widowControl w:val="0"/>
              <w:spacing w:before="160" w:after="160"/>
              <w:ind w:firstLine="360"/>
              <w:rPr>
                <w:b/>
                <w:sz w:val="26"/>
                <w:szCs w:val="26"/>
              </w:rPr>
            </w:pPr>
            <w:r w:rsidRPr="00E06110">
              <w:rPr>
                <w:b/>
                <w:sz w:val="26"/>
                <w:szCs w:val="26"/>
              </w:rPr>
              <w:t xml:space="preserve">Chủ đầu tư sẽ chọn ngẫu nhiên 10% số lượng đồng hồ đã lắp đặt trong năm do Nhà thầu cung cấp đến đơn vị có chức năng để kiểm định đối chứng. </w:t>
            </w:r>
            <w:r w:rsidRPr="00E06110">
              <w:rPr>
                <w:b/>
                <w:sz w:val="26"/>
                <w:szCs w:val="26"/>
              </w:rPr>
              <w:lastRenderedPageBreak/>
              <w:t xml:space="preserve">Nếu kết quả kiểm định đối chứng cho thấy đồng hồ không đảm bảo tính chính xác, gây thiệt hại cho Chủ đầu tư thì Nhà thầu phải bồi thường lượng nước hao hụt của toàn bộ số đồng hồ nước mà Chủ đầu tư đã lắp đặt cho khách hàng. </w:t>
            </w:r>
          </w:p>
          <w:p w:rsidR="00E06110" w:rsidRPr="00E06110" w:rsidRDefault="00E06110" w:rsidP="00C02498">
            <w:pPr>
              <w:widowControl w:val="0"/>
              <w:spacing w:before="120" w:after="120"/>
              <w:rPr>
                <w:b/>
                <w:i/>
                <w:sz w:val="26"/>
                <w:szCs w:val="26"/>
              </w:rPr>
            </w:pPr>
            <w:r w:rsidRPr="00E06110">
              <w:rPr>
                <w:b/>
                <w:i/>
                <w:sz w:val="26"/>
                <w:szCs w:val="26"/>
              </w:rPr>
              <w:t>* Bảo hành pin đồng hồ điện tử:</w:t>
            </w:r>
          </w:p>
          <w:p w:rsidR="00E06110" w:rsidRPr="00E06110" w:rsidRDefault="00E06110" w:rsidP="00C02498">
            <w:pPr>
              <w:widowControl w:val="0"/>
              <w:spacing w:before="120" w:after="120"/>
              <w:rPr>
                <w:sz w:val="26"/>
                <w:szCs w:val="26"/>
                <w:lang w:val="es-ES"/>
              </w:rPr>
            </w:pPr>
            <w:r w:rsidRPr="00E06110">
              <w:rPr>
                <w:b/>
                <w:sz w:val="26"/>
                <w:szCs w:val="26"/>
              </w:rPr>
              <w:t xml:space="preserve">      + Trường hợp đồng hồ chưa đưa vào sử dụng: </w:t>
            </w:r>
            <w:r w:rsidRPr="00E06110">
              <w:rPr>
                <w:sz w:val="26"/>
                <w:szCs w:val="26"/>
              </w:rPr>
              <w:t xml:space="preserve">Trong vòng 05 năm </w:t>
            </w:r>
            <w:r w:rsidRPr="00E06110">
              <w:rPr>
                <w:sz w:val="26"/>
                <w:szCs w:val="26"/>
                <w:lang w:val="es-ES"/>
              </w:rPr>
              <w:t>kể từ ngày đồng hồ được bàn giao nghiệm thu đưa vào sử dụng</w:t>
            </w:r>
            <w:r w:rsidRPr="00E06110">
              <w:rPr>
                <w:sz w:val="26"/>
                <w:szCs w:val="26"/>
              </w:rPr>
              <w:t xml:space="preserve">, Nhà thầu phải cung cấp đồng hồ mới 100% cho </w:t>
            </w:r>
            <w:r w:rsidRPr="00E06110">
              <w:rPr>
                <w:sz w:val="26"/>
                <w:szCs w:val="26"/>
                <w:lang w:val="es-ES"/>
              </w:rPr>
              <w:t>Chủ đầu tư.</w:t>
            </w:r>
          </w:p>
          <w:p w:rsidR="00E06110" w:rsidRPr="00E06110" w:rsidRDefault="00E06110" w:rsidP="00C02498">
            <w:pPr>
              <w:widowControl w:val="0"/>
              <w:spacing w:before="160" w:after="160"/>
              <w:ind w:firstLine="360"/>
              <w:rPr>
                <w:sz w:val="26"/>
                <w:szCs w:val="26"/>
              </w:rPr>
            </w:pPr>
            <w:r w:rsidRPr="00E06110">
              <w:rPr>
                <w:b/>
                <w:sz w:val="26"/>
                <w:szCs w:val="26"/>
              </w:rPr>
              <w:t xml:space="preserve"> + Trường hợp đồng hồ đã đưa vào sử dụng: </w:t>
            </w:r>
            <w:r w:rsidRPr="00E06110">
              <w:rPr>
                <w:sz w:val="26"/>
                <w:szCs w:val="26"/>
              </w:rPr>
              <w:t xml:space="preserve">Trong vòng 03 năm </w:t>
            </w:r>
            <w:r w:rsidRPr="00E06110">
              <w:rPr>
                <w:sz w:val="26"/>
                <w:szCs w:val="26"/>
                <w:lang w:val="es-ES"/>
              </w:rPr>
              <w:t>kể từ ngày đồng hồ được đưa vào lắp đặt sử dụng</w:t>
            </w:r>
            <w:r w:rsidRPr="00E06110">
              <w:rPr>
                <w:sz w:val="26"/>
                <w:szCs w:val="26"/>
              </w:rPr>
              <w:t xml:space="preserve">, Nhà thầu phải cung cấp đồng hồ mới 100% cho </w:t>
            </w:r>
            <w:r w:rsidRPr="00E06110">
              <w:rPr>
                <w:sz w:val="26"/>
                <w:szCs w:val="26"/>
                <w:lang w:val="es-ES"/>
              </w:rPr>
              <w:t>Chủ đầu tư.</w:t>
            </w:r>
          </w:p>
          <w:p w:rsidR="00E06110" w:rsidRPr="00E06110" w:rsidRDefault="00E06110" w:rsidP="00C02498">
            <w:pPr>
              <w:widowControl w:val="0"/>
              <w:spacing w:before="160" w:after="160"/>
              <w:ind w:firstLine="360"/>
              <w:rPr>
                <w:sz w:val="26"/>
                <w:szCs w:val="26"/>
                <w:lang w:val="es-ES"/>
              </w:rPr>
            </w:pPr>
            <w:r w:rsidRPr="00E06110">
              <w:rPr>
                <w:sz w:val="26"/>
                <w:szCs w:val="26"/>
                <w:lang w:val="es-ES"/>
              </w:rPr>
              <w:t>Chi phí cho việc khắc phục các hư hỏng, khuyết tật Nhà thầu không được yêu cầu Chủ đầu tư thanh toán. Trong trường hợp thời gian khắc phục, sữa chữa kéo dài quá 07 ngày làm việc thì nhà thầu phải có vật tư thiết bị thay thế tương đương để đảm bảo hoạt động xuyên suốt của Chủ đầu tư.</w:t>
            </w:r>
          </w:p>
          <w:p w:rsidR="00E06110" w:rsidRPr="00E06110" w:rsidRDefault="00E06110" w:rsidP="00C02498">
            <w:pPr>
              <w:pStyle w:val="4"/>
              <w:spacing w:before="160" w:after="160" w:line="240" w:lineRule="auto"/>
              <w:ind w:right="138"/>
              <w:rPr>
                <w:rFonts w:ascii="Times New Roman" w:hAnsi="Times New Roman"/>
                <w:b w:val="0"/>
                <w:sz w:val="26"/>
                <w:szCs w:val="26"/>
                <w:lang w:val="es-ES"/>
              </w:rPr>
            </w:pPr>
            <w:r w:rsidRPr="00E06110">
              <w:rPr>
                <w:rFonts w:ascii="Times New Roman" w:hAnsi="Times New Roman"/>
                <w:b w:val="0"/>
                <w:bCs/>
                <w:sz w:val="26"/>
                <w:szCs w:val="26"/>
                <w:lang w:val="es-ES"/>
              </w:rPr>
              <w:t xml:space="preserve">- Trong thời hạn bảo hành, </w:t>
            </w:r>
            <w:r w:rsidRPr="00E06110">
              <w:rPr>
                <w:rFonts w:ascii="Times New Roman" w:hAnsi="Times New Roman"/>
                <w:b w:val="0"/>
                <w:sz w:val="26"/>
                <w:szCs w:val="26"/>
                <w:lang w:val="es-ES"/>
              </w:rPr>
              <w:t>Chủ đầu tư</w:t>
            </w:r>
            <w:r w:rsidRPr="00E06110">
              <w:rPr>
                <w:rFonts w:ascii="Times New Roman" w:hAnsi="Times New Roman"/>
                <w:b w:val="0"/>
                <w:bCs/>
                <w:sz w:val="26"/>
                <w:szCs w:val="26"/>
                <w:lang w:val="es-ES"/>
              </w:rPr>
              <w:t xml:space="preserve"> sẽ thông báo cho Nhà thầu về những hư hỏng liên quan tới hàng hóa do lỗi của Nhà thầu gây ra. Nhà thầu có trách nhiệm khắc phục các sai sót bằng chi phí của Nhà thầu trong khoảng thời gian được </w:t>
            </w:r>
            <w:r w:rsidRPr="00E06110">
              <w:rPr>
                <w:rFonts w:ascii="Times New Roman" w:hAnsi="Times New Roman"/>
                <w:b w:val="0"/>
                <w:sz w:val="26"/>
                <w:szCs w:val="26"/>
                <w:lang w:val="es-ES"/>
              </w:rPr>
              <w:t>Chủ đầu tư</w:t>
            </w:r>
            <w:r w:rsidRPr="00E06110">
              <w:rPr>
                <w:rFonts w:ascii="Times New Roman" w:hAnsi="Times New Roman"/>
                <w:b w:val="0"/>
                <w:bCs/>
                <w:sz w:val="26"/>
                <w:szCs w:val="26"/>
                <w:lang w:val="es-ES"/>
              </w:rPr>
              <w:t xml:space="preserve"> quy định. </w:t>
            </w:r>
            <w:r w:rsidRPr="00E06110">
              <w:rPr>
                <w:rFonts w:ascii="Times New Roman" w:hAnsi="Times New Roman"/>
                <w:b w:val="0"/>
                <w:sz w:val="26"/>
                <w:szCs w:val="26"/>
                <w:lang w:val="es-ES"/>
              </w:rPr>
              <w:t xml:space="preserve">Trường hợp </w:t>
            </w:r>
            <w:r w:rsidRPr="00E06110">
              <w:rPr>
                <w:rFonts w:ascii="Times New Roman" w:hAnsi="Times New Roman"/>
                <w:b w:val="0"/>
                <w:bCs/>
                <w:sz w:val="26"/>
                <w:szCs w:val="26"/>
                <w:lang w:val="es-ES"/>
              </w:rPr>
              <w:t xml:space="preserve">Nhà thầu </w:t>
            </w:r>
            <w:r w:rsidRPr="00E06110">
              <w:rPr>
                <w:rFonts w:ascii="Times New Roman" w:hAnsi="Times New Roman"/>
                <w:b w:val="0"/>
                <w:sz w:val="26"/>
                <w:szCs w:val="26"/>
                <w:lang w:val="es-ES"/>
              </w:rPr>
              <w:t>không khắc phục sai sót trong khoảng thời gian được Chủ đầu tư quy định, Chủ đầu tư</w:t>
            </w:r>
            <w:r w:rsidRPr="00E06110">
              <w:rPr>
                <w:rFonts w:ascii="Times New Roman" w:hAnsi="Times New Roman"/>
                <w:b w:val="0"/>
                <w:bCs/>
                <w:sz w:val="26"/>
                <w:szCs w:val="26"/>
                <w:lang w:val="es-ES"/>
              </w:rPr>
              <w:t xml:space="preserve"> </w:t>
            </w:r>
            <w:r w:rsidRPr="00E06110">
              <w:rPr>
                <w:rFonts w:ascii="Times New Roman" w:hAnsi="Times New Roman"/>
                <w:b w:val="0"/>
                <w:sz w:val="26"/>
                <w:szCs w:val="26"/>
                <w:lang w:val="es-ES"/>
              </w:rPr>
              <w:t xml:space="preserve">có thể thuê tổ chức </w:t>
            </w:r>
            <w:r w:rsidRPr="00E06110">
              <w:rPr>
                <w:rFonts w:ascii="Times New Roman" w:hAnsi="Times New Roman"/>
                <w:b w:val="0"/>
                <w:sz w:val="26"/>
                <w:szCs w:val="26"/>
                <w:lang w:val="es-ES"/>
              </w:rPr>
              <w:lastRenderedPageBreak/>
              <w:t xml:space="preserve">khác khắc phục sai sót, xác định chi phí khắc phục sai sót và </w:t>
            </w:r>
            <w:r w:rsidRPr="00E06110">
              <w:rPr>
                <w:rFonts w:ascii="Times New Roman" w:hAnsi="Times New Roman"/>
                <w:b w:val="0"/>
                <w:bCs/>
                <w:sz w:val="26"/>
                <w:szCs w:val="26"/>
                <w:lang w:val="es-ES"/>
              </w:rPr>
              <w:t>Nhà thầu</w:t>
            </w:r>
            <w:r w:rsidRPr="00E06110">
              <w:rPr>
                <w:rFonts w:ascii="Times New Roman" w:hAnsi="Times New Roman"/>
                <w:b w:val="0"/>
                <w:sz w:val="26"/>
                <w:szCs w:val="26"/>
                <w:lang w:val="es-ES"/>
              </w:rPr>
              <w:t xml:space="preserve"> sẽ phải hoàn trả khoản chi phí này.</w:t>
            </w:r>
          </w:p>
          <w:p w:rsidR="00E06110" w:rsidRPr="00E06110" w:rsidRDefault="00E06110" w:rsidP="00C02498">
            <w:pPr>
              <w:pStyle w:val="4"/>
              <w:spacing w:before="160" w:after="160" w:line="240" w:lineRule="auto"/>
              <w:ind w:right="138"/>
              <w:rPr>
                <w:rFonts w:ascii="Times New Roman" w:hAnsi="Times New Roman"/>
                <w:b w:val="0"/>
                <w:bCs/>
                <w:sz w:val="26"/>
                <w:szCs w:val="26"/>
                <w:lang w:val="es-ES"/>
              </w:rPr>
            </w:pPr>
            <w:r w:rsidRPr="00E06110">
              <w:rPr>
                <w:rFonts w:ascii="Times New Roman" w:hAnsi="Times New Roman"/>
                <w:b w:val="0"/>
                <w:sz w:val="26"/>
                <w:szCs w:val="26"/>
                <w:lang w:val="es-ES"/>
              </w:rPr>
              <w:t>- Cơ chế thông báo sự cố: Để thuận lợi và nhanh chóng cho việc khắc phục sự cố, Chủ đầu tư</w:t>
            </w:r>
            <w:r w:rsidRPr="00E06110">
              <w:rPr>
                <w:rFonts w:ascii="Times New Roman" w:hAnsi="Times New Roman"/>
                <w:b w:val="0"/>
                <w:bCs/>
                <w:sz w:val="26"/>
                <w:szCs w:val="26"/>
                <w:lang w:val="es-ES"/>
              </w:rPr>
              <w:t xml:space="preserve"> </w:t>
            </w:r>
            <w:r w:rsidRPr="00E06110">
              <w:rPr>
                <w:rFonts w:ascii="Times New Roman" w:hAnsi="Times New Roman"/>
                <w:b w:val="0"/>
                <w:sz w:val="26"/>
                <w:szCs w:val="26"/>
                <w:lang w:val="es-ES"/>
              </w:rPr>
              <w:t xml:space="preserve">sẽ thông báo các sự cố xảy ra cho </w:t>
            </w:r>
            <w:r w:rsidRPr="00E06110">
              <w:rPr>
                <w:rFonts w:ascii="Times New Roman" w:hAnsi="Times New Roman"/>
                <w:b w:val="0"/>
                <w:bCs/>
                <w:sz w:val="26"/>
                <w:szCs w:val="26"/>
                <w:lang w:val="es-ES"/>
              </w:rPr>
              <w:t xml:space="preserve">Nhà thầu </w:t>
            </w:r>
            <w:r w:rsidRPr="00E06110">
              <w:rPr>
                <w:rFonts w:ascii="Times New Roman" w:hAnsi="Times New Roman"/>
                <w:b w:val="0"/>
                <w:sz w:val="26"/>
                <w:szCs w:val="26"/>
                <w:lang w:val="es-ES"/>
              </w:rPr>
              <w:t xml:space="preserve">bằng điện thoại. Ngay sau đó, Chủ đầu tư sẽ gửi thông báo bằng văn bản cho </w:t>
            </w:r>
            <w:r w:rsidRPr="00E06110">
              <w:rPr>
                <w:rFonts w:ascii="Times New Roman" w:hAnsi="Times New Roman"/>
                <w:b w:val="0"/>
                <w:bCs/>
                <w:sz w:val="26"/>
                <w:szCs w:val="26"/>
                <w:lang w:val="es-ES"/>
              </w:rPr>
              <w:t xml:space="preserve">Nhà thầu </w:t>
            </w:r>
            <w:r w:rsidRPr="00E06110">
              <w:rPr>
                <w:rFonts w:ascii="Times New Roman" w:hAnsi="Times New Roman"/>
                <w:b w:val="0"/>
                <w:sz w:val="26"/>
                <w:szCs w:val="26"/>
                <w:lang w:val="es-ES"/>
              </w:rPr>
              <w:t>để xác nhận chính xác tình trạng của sự cố xảy ra.</w:t>
            </w:r>
          </w:p>
        </w:tc>
        <w:tc>
          <w:tcPr>
            <w:tcW w:w="124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60" w:after="160"/>
              <w:jc w:val="center"/>
              <w:rPr>
                <w:sz w:val="26"/>
                <w:szCs w:val="26"/>
                <w:lang w:val="pl-PL"/>
              </w:rPr>
            </w:pPr>
            <w:r w:rsidRPr="00E06110">
              <w:rPr>
                <w:sz w:val="26"/>
                <w:szCs w:val="26"/>
                <w:lang w:val="pl-PL"/>
              </w:rPr>
              <w:lastRenderedPageBreak/>
              <w:t>Có cam kết</w:t>
            </w:r>
          </w:p>
        </w:tc>
        <w:tc>
          <w:tcPr>
            <w:tcW w:w="1242"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60" w:after="160"/>
              <w:jc w:val="center"/>
              <w:rPr>
                <w:sz w:val="26"/>
                <w:szCs w:val="26"/>
                <w:lang w:val="pl-PL"/>
              </w:rPr>
            </w:pPr>
            <w:r w:rsidRPr="00E06110">
              <w:rPr>
                <w:sz w:val="26"/>
                <w:szCs w:val="26"/>
                <w:lang w:val="pl-PL"/>
              </w:rPr>
              <w:t>Không có</w:t>
            </w:r>
          </w:p>
        </w:tc>
      </w:tr>
      <w:tr w:rsidR="00E06110" w:rsidRPr="00E06110" w:rsidTr="00C02498">
        <w:trPr>
          <w:trHeight w:val="416"/>
        </w:trPr>
        <w:tc>
          <w:tcPr>
            <w:tcW w:w="213" w:type="pct"/>
            <w:tcBorders>
              <w:top w:val="dotted"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60" w:after="160"/>
              <w:rPr>
                <w:b/>
                <w:sz w:val="26"/>
                <w:szCs w:val="26"/>
                <w:lang w:val="pl-PL"/>
              </w:rPr>
            </w:pPr>
            <w:r w:rsidRPr="00E06110">
              <w:rPr>
                <w:b/>
                <w:sz w:val="26"/>
                <w:szCs w:val="26"/>
                <w:lang w:val="pl-PL"/>
              </w:rPr>
              <w:lastRenderedPageBreak/>
              <w:t>6</w:t>
            </w:r>
          </w:p>
        </w:tc>
        <w:tc>
          <w:tcPr>
            <w:tcW w:w="230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60" w:after="160"/>
              <w:rPr>
                <w:b/>
                <w:sz w:val="26"/>
                <w:szCs w:val="26"/>
                <w:lang w:val="pl-PL"/>
              </w:rPr>
            </w:pPr>
            <w:r w:rsidRPr="00E06110">
              <w:rPr>
                <w:b/>
                <w:sz w:val="26"/>
                <w:szCs w:val="26"/>
                <w:lang w:val="pl-PL"/>
              </w:rPr>
              <w:t>Uy tín của nhà thầu:</w:t>
            </w:r>
          </w:p>
        </w:tc>
        <w:tc>
          <w:tcPr>
            <w:tcW w:w="124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60" w:after="160"/>
              <w:rPr>
                <w:b/>
                <w:sz w:val="26"/>
                <w:szCs w:val="26"/>
                <w:lang w:val="pl-PL"/>
              </w:rPr>
            </w:pPr>
          </w:p>
        </w:tc>
        <w:tc>
          <w:tcPr>
            <w:tcW w:w="1242"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60" w:after="160"/>
              <w:rPr>
                <w:b/>
                <w:sz w:val="26"/>
                <w:szCs w:val="26"/>
                <w:lang w:val="pl-PL"/>
              </w:rPr>
            </w:pPr>
          </w:p>
        </w:tc>
      </w:tr>
      <w:tr w:rsidR="00E06110" w:rsidRPr="00E06110" w:rsidTr="00C02498">
        <w:trPr>
          <w:trHeight w:val="416"/>
        </w:trPr>
        <w:tc>
          <w:tcPr>
            <w:tcW w:w="213" w:type="pct"/>
            <w:tcBorders>
              <w:top w:val="dotted"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60" w:after="160"/>
              <w:rPr>
                <w:sz w:val="26"/>
                <w:szCs w:val="26"/>
                <w:lang w:val="pl-PL"/>
              </w:rPr>
            </w:pPr>
          </w:p>
        </w:tc>
        <w:tc>
          <w:tcPr>
            <w:tcW w:w="2303" w:type="pct"/>
            <w:tcBorders>
              <w:top w:val="dotted" w:sz="6" w:space="0" w:color="auto"/>
              <w:left w:val="single" w:sz="6" w:space="0" w:color="auto"/>
              <w:bottom w:val="dotted" w:sz="6" w:space="0" w:color="auto"/>
              <w:right w:val="single" w:sz="6" w:space="0" w:color="auto"/>
            </w:tcBorders>
            <w:vAlign w:val="center"/>
          </w:tcPr>
          <w:p w:rsidR="00E06110" w:rsidRPr="00E06110" w:rsidRDefault="00E06110" w:rsidP="00C02498">
            <w:pPr>
              <w:widowControl w:val="0"/>
              <w:spacing w:before="160" w:after="160"/>
              <w:ind w:right="138"/>
              <w:rPr>
                <w:sz w:val="26"/>
                <w:szCs w:val="26"/>
                <w:lang w:val="pl-PL"/>
              </w:rPr>
            </w:pPr>
            <w:r w:rsidRPr="00E06110">
              <w:rPr>
                <w:sz w:val="26"/>
                <w:szCs w:val="26"/>
                <w:lang w:val="pl-PL"/>
              </w:rPr>
              <w:t>Uy tín của nhà thầu thông qua việc thực hiện các hợp đồng tương tự (Không có hợp đồng tương tự chậm tiến độ hoặc bỏ dở hợp đồng do lỗi của nhà thầu) trước đó trong thời gian 03 năm gần đây, tính đến thời điểm đóng thầu.</w:t>
            </w:r>
          </w:p>
        </w:tc>
        <w:tc>
          <w:tcPr>
            <w:tcW w:w="1243" w:type="pct"/>
            <w:tcBorders>
              <w:top w:val="dotted"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60" w:after="160"/>
              <w:jc w:val="center"/>
              <w:rPr>
                <w:sz w:val="26"/>
                <w:szCs w:val="26"/>
                <w:lang w:val="pl-PL"/>
              </w:rPr>
            </w:pPr>
            <w:r w:rsidRPr="00E06110">
              <w:rPr>
                <w:sz w:val="26"/>
                <w:szCs w:val="26"/>
                <w:lang w:val="pl-PL"/>
              </w:rPr>
              <w:t>Không có hợp đồng tương tự chậm tiến độ hoặc bỏ dở do lỗi của nhà thầu</w:t>
            </w:r>
          </w:p>
        </w:tc>
        <w:tc>
          <w:tcPr>
            <w:tcW w:w="1242" w:type="pct"/>
            <w:tcBorders>
              <w:top w:val="dotted" w:sz="6" w:space="0" w:color="auto"/>
              <w:left w:val="single" w:sz="6" w:space="0" w:color="auto"/>
              <w:bottom w:val="dotted" w:sz="6" w:space="0" w:color="auto"/>
              <w:right w:val="single" w:sz="6" w:space="0" w:color="auto"/>
            </w:tcBorders>
          </w:tcPr>
          <w:p w:rsidR="00E06110" w:rsidRPr="00E06110" w:rsidRDefault="00E06110" w:rsidP="00C02498">
            <w:pPr>
              <w:widowControl w:val="0"/>
              <w:spacing w:before="160" w:after="160"/>
              <w:jc w:val="center"/>
              <w:rPr>
                <w:sz w:val="26"/>
                <w:szCs w:val="26"/>
                <w:lang w:val="pl-PL"/>
              </w:rPr>
            </w:pPr>
            <w:r w:rsidRPr="00E06110">
              <w:rPr>
                <w:sz w:val="26"/>
                <w:szCs w:val="26"/>
                <w:lang w:val="pl-PL"/>
              </w:rPr>
              <w:t>Có hợp đồng tương tự chậm tiến độ hoặc bỏ dở do lỗi của nhà thầu</w:t>
            </w:r>
          </w:p>
        </w:tc>
      </w:tr>
    </w:tbl>
    <w:p w:rsidR="00E06110" w:rsidRPr="00E06110" w:rsidRDefault="00E06110" w:rsidP="00E06110">
      <w:pPr>
        <w:widowControl w:val="0"/>
        <w:spacing w:before="160" w:after="160"/>
        <w:ind w:firstLine="720"/>
        <w:rPr>
          <w:sz w:val="26"/>
          <w:szCs w:val="26"/>
          <w:lang w:val="pl-PL"/>
        </w:rPr>
      </w:pPr>
      <w:r w:rsidRPr="00E06110">
        <w:rPr>
          <w:sz w:val="26"/>
          <w:szCs w:val="26"/>
          <w:lang w:val="pl-PL"/>
        </w:rPr>
        <w:t>Nhà thầu được đánh giá là đạt yêu cầu về kỹ thuật khi tất cả các tiêu chuẩn 1, 2, 3, 4, 5, 6 được đánh giá là đạt. Trường hợp nhà thầu không đạt một trong các tiêu chuẩn 1, 2, 3, 4, 5, 6 thì được đánh giá là không đạt và không được xem xét, đánh giá bước tiếp theo.</w:t>
      </w:r>
    </w:p>
    <w:p w:rsidR="00202285" w:rsidRPr="00E06110" w:rsidRDefault="00E06110" w:rsidP="00E06110">
      <w:r w:rsidRPr="00E06110">
        <w:rPr>
          <w:b/>
          <w:i/>
          <w:sz w:val="26"/>
          <w:szCs w:val="26"/>
          <w:lang w:val="pl-PL"/>
        </w:rPr>
        <w:t>* Ghi chú: Nhà thầu phải kê khai chính xác, trung thực các yêu cầu tại mục 2 và mục 3 chương này; nếu Bên mời thầu phát hiện bất cứ nhà thầu nào kê khai không đúng sự thật thì được coi là hành vi “gian lận” và HSDT của nhà thầu đó sẽ bị loại, đồng thời Bên mời thầu sẽ gửi thông báo lên Bộ Kế hoạch Đầu tư để xem xét, đăng tải thông tin nhà thầu vi phạm lên hệ thống mạng đấu thầu quốc gia và Báo đấu thầu.</w:t>
      </w:r>
    </w:p>
    <w:sectPr w:rsidR="00202285" w:rsidRPr="00E06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1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10"/>
    <w:rsid w:val="00202285"/>
    <w:rsid w:val="00E06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2F61"/>
  <w15:chartTrackingRefBased/>
  <w15:docId w15:val="{381505BD-AF8A-43B5-B19F-EF71A271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11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E0611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4">
    <w:name w:val="4"/>
    <w:basedOn w:val="Normal"/>
    <w:rsid w:val="00E06110"/>
    <w:pPr>
      <w:spacing w:before="360" w:line="288" w:lineRule="auto"/>
    </w:pPr>
    <w:rPr>
      <w:rFonts w:ascii=".VnArial" w:hAnsi=".Vn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2026-04-09T08:10:00Z</dcterms:created>
  <dcterms:modified xsi:type="dcterms:W3CDTF">2026-04-09T08:12:00Z</dcterms:modified>
</cp:coreProperties>
</file>