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E02" w:rsidRPr="00E04E02" w:rsidRDefault="00E04E02" w:rsidP="00E04E02">
      <w:pPr>
        <w:ind w:firstLine="709"/>
        <w:outlineLvl w:val="1"/>
        <w:rPr>
          <w:b/>
          <w:bCs/>
          <w:sz w:val="26"/>
          <w:szCs w:val="26"/>
          <w:lang w:val="vi-VN"/>
        </w:rPr>
      </w:pPr>
      <w:r w:rsidRPr="00E04E02">
        <w:rPr>
          <w:b/>
          <w:bCs/>
          <w:sz w:val="26"/>
          <w:szCs w:val="26"/>
          <w:lang w:val="vi-VN"/>
        </w:rPr>
        <w:t xml:space="preserve">Mục </w:t>
      </w:r>
      <w:r w:rsidRPr="00E04E02">
        <w:rPr>
          <w:b/>
          <w:bCs/>
          <w:sz w:val="26"/>
          <w:szCs w:val="26"/>
          <w:lang w:val="pl-PL"/>
        </w:rPr>
        <w:t>3</w:t>
      </w:r>
      <w:r w:rsidRPr="00E04E02">
        <w:rPr>
          <w:b/>
          <w:bCs/>
          <w:sz w:val="26"/>
          <w:szCs w:val="26"/>
          <w:lang w:val="vi-VN"/>
        </w:rPr>
        <w:t>. Tiêu chuẩn đánh giá về kỹ thuật</w:t>
      </w:r>
    </w:p>
    <w:p w:rsidR="00E04E02" w:rsidRPr="00E04E02" w:rsidRDefault="00E04E02" w:rsidP="00E04E02">
      <w:pPr>
        <w:ind w:firstLine="720"/>
        <w:rPr>
          <w:sz w:val="26"/>
          <w:szCs w:val="26"/>
        </w:rPr>
      </w:pPr>
      <w:r w:rsidRPr="00E04E02">
        <w:rPr>
          <w:b/>
          <w:iCs/>
          <w:sz w:val="26"/>
          <w:szCs w:val="26"/>
        </w:rPr>
        <w:t>3.2. Đánh giá theo phương pháp</w:t>
      </w:r>
      <w:r w:rsidRPr="00E04E02" w:rsidDel="00BE4476">
        <w:rPr>
          <w:b/>
          <w:iCs/>
          <w:sz w:val="26"/>
          <w:szCs w:val="26"/>
        </w:rPr>
        <w:t xml:space="preserve"> </w:t>
      </w:r>
      <w:r w:rsidRPr="00E04E02">
        <w:rPr>
          <w:b/>
          <w:iCs/>
          <w:sz w:val="26"/>
          <w:szCs w:val="26"/>
        </w:rPr>
        <w:t>đạt/không đạt</w:t>
      </w:r>
      <w:r w:rsidRPr="00E04E02">
        <w:rPr>
          <w:rStyle w:val="FootnoteReference"/>
          <w:b/>
          <w:iCs/>
          <w:sz w:val="26"/>
          <w:szCs w:val="26"/>
        </w:rPr>
        <w:footnoteReference w:id="1"/>
      </w:r>
      <w:r w:rsidRPr="00E04E02">
        <w:rPr>
          <w:b/>
          <w:sz w:val="26"/>
          <w:szCs w:val="26"/>
        </w:rPr>
        <w:t>:</w:t>
      </w:r>
    </w:p>
    <w:p w:rsidR="00E04E02" w:rsidRPr="00E04E02" w:rsidRDefault="00E04E02" w:rsidP="00E04E02">
      <w:pPr>
        <w:ind w:firstLine="709"/>
        <w:rPr>
          <w:sz w:val="26"/>
          <w:szCs w:val="26"/>
        </w:rPr>
      </w:pPr>
      <w:r w:rsidRPr="00E04E02">
        <w:rPr>
          <w:sz w:val="26"/>
          <w:szCs w:val="26"/>
        </w:rPr>
        <w:t>Căn cứ quy mô, tính chất của gói thầu mà xác định mức độ yêu cầu đối với từng nội dung. Đối với các tiêu chí đánh giá tổng quát, chỉ sử dụng tiêu chí đạt, không đạt</w:t>
      </w:r>
      <w:r w:rsidRPr="00E04E02">
        <w:rPr>
          <w:sz w:val="26"/>
          <w:szCs w:val="26"/>
          <w:lang w:val="vi-VN"/>
        </w:rPr>
        <w:t>.</w:t>
      </w:r>
      <w:r w:rsidRPr="00E04E02" w:rsidDel="00D822D6">
        <w:rPr>
          <w:sz w:val="26"/>
          <w:szCs w:val="26"/>
        </w:rPr>
        <w:t xml:space="preserve"> </w:t>
      </w:r>
      <w:r w:rsidRPr="00E04E02">
        <w:rPr>
          <w:sz w:val="26"/>
          <w:szCs w:val="26"/>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E04E02" w:rsidRPr="00E04E02" w:rsidRDefault="00E04E02" w:rsidP="00E04E02">
      <w:pPr>
        <w:ind w:firstLine="709"/>
        <w:rPr>
          <w:sz w:val="26"/>
          <w:szCs w:val="26"/>
        </w:rPr>
      </w:pPr>
      <w:r w:rsidRPr="00E04E02">
        <w:rPr>
          <w:sz w:val="26"/>
          <w:szCs w:val="26"/>
        </w:rPr>
        <w:t>Tiêu chí tổng quát được đánh giá là đạt khi tất cả các tiêu chí chi tiết cơ bản được đánh giá là đạt và các tiêu chí chi tiết không cơ bản được đánh giá là đạt hoặc chấp nhận được.</w:t>
      </w:r>
    </w:p>
    <w:p w:rsidR="00E04E02" w:rsidRPr="00E04E02" w:rsidRDefault="00E04E02" w:rsidP="00E04E02">
      <w:pPr>
        <w:ind w:firstLine="709"/>
        <w:rPr>
          <w:sz w:val="26"/>
          <w:szCs w:val="26"/>
        </w:rPr>
      </w:pPr>
      <w:r w:rsidRPr="00E04E02">
        <w:rPr>
          <w:sz w:val="26"/>
          <w:szCs w:val="26"/>
        </w:rPr>
        <w:t>E-HSDT được đánh giá là đáp ứng yêu cầu về kỹ thuật khi có tất cả các tiêu chí tổng quát đều được đánh giá là đạt.</w:t>
      </w:r>
      <w:r w:rsidRPr="00E04E02">
        <w:rPr>
          <w:rFonts w:eastAsia="MS Mincho"/>
          <w:b/>
          <w:sz w:val="26"/>
          <w:szCs w:val="26"/>
          <w:lang w:val="vi-VN" w:eastAsia="vi-VN"/>
        </w:rPr>
        <w:t xml:space="preserve"> </w:t>
      </w:r>
    </w:p>
    <w:p w:rsidR="00E04E02" w:rsidRPr="00E04E02" w:rsidRDefault="00E04E02" w:rsidP="00E04E02">
      <w:pPr>
        <w:ind w:firstLine="709"/>
        <w:rPr>
          <w:sz w:val="26"/>
          <w:szCs w:val="26"/>
          <w:lang w:val="es-ES"/>
        </w:rPr>
      </w:pPr>
      <w:r w:rsidRPr="00E04E02">
        <w:rPr>
          <w:sz w:val="26"/>
          <w:szCs w:val="26"/>
          <w:lang w:val="es-ES"/>
        </w:rPr>
        <w:t xml:space="preserve">E-HSDT được đánh giá là đáp ứng yêu cầu về kỹ thuật khi có tất cả các tiêu chí tổng quát đều được đánh giá là đạt. </w:t>
      </w:r>
    </w:p>
    <w:p w:rsidR="00E04E02" w:rsidRPr="00E04E02" w:rsidRDefault="00E04E02" w:rsidP="00E04E02">
      <w:pPr>
        <w:ind w:firstLine="567"/>
        <w:rPr>
          <w:sz w:val="26"/>
          <w:szCs w:val="26"/>
          <w:lang w:val="nl-NL"/>
        </w:rPr>
      </w:pPr>
      <w:r w:rsidRPr="00E04E02">
        <w:rPr>
          <w:sz w:val="26"/>
          <w:szCs w:val="26"/>
        </w:rPr>
        <w:t xml:space="preserve">- Đánh giá về mặt kỹ thuật đối với E-HSDT được thực hiện </w:t>
      </w:r>
      <w:r w:rsidRPr="00E04E02">
        <w:rPr>
          <w:sz w:val="26"/>
          <w:szCs w:val="26"/>
          <w:lang w:val="nl-NL"/>
        </w:rPr>
        <w:t>chi tiết hóa và đánh giá theo tiêu chí “ĐẠT’, “KHÔNG ĐẠT” và “CHẤP NHẬN ĐƯỢC”.</w:t>
      </w:r>
    </w:p>
    <w:p w:rsidR="00E04E02" w:rsidRPr="00E04E02" w:rsidRDefault="00E04E02" w:rsidP="00E04E02">
      <w:pPr>
        <w:ind w:firstLine="540"/>
        <w:rPr>
          <w:sz w:val="26"/>
          <w:szCs w:val="26"/>
          <w:lang w:val="nl-NL"/>
        </w:rPr>
      </w:pPr>
      <w:r w:rsidRPr="00E04E02">
        <w:rPr>
          <w:sz w:val="26"/>
          <w:szCs w:val="26"/>
          <w:lang w:val="nl-NL"/>
        </w:rPr>
        <w:t>- Đánh giá “ĐẠT”: Khi dịch vụ chào thầu đáp ứng bằng hoặc hơn yêu cầu của E-HSMT.</w:t>
      </w:r>
    </w:p>
    <w:p w:rsidR="00E04E02" w:rsidRPr="00E04E02" w:rsidRDefault="00E04E02" w:rsidP="00E04E02">
      <w:pPr>
        <w:ind w:firstLine="540"/>
        <w:rPr>
          <w:sz w:val="26"/>
          <w:szCs w:val="26"/>
          <w:lang w:val="nl-NL"/>
        </w:rPr>
      </w:pPr>
      <w:r w:rsidRPr="00E04E02">
        <w:rPr>
          <w:sz w:val="26"/>
          <w:szCs w:val="26"/>
          <w:lang w:val="nl-NL"/>
        </w:rPr>
        <w:t>- Đánh giá “CHẤP NHẬN ĐƯỢC”: Khi dịch vụ chào thầu đáp ứng thấp hơn yêu cầu của E-HSMT nhưng không ảnh hưởng đến chất lượng, của dịch vụ.</w:t>
      </w:r>
    </w:p>
    <w:p w:rsidR="00E04E02" w:rsidRPr="00E04E02" w:rsidRDefault="00E04E02" w:rsidP="00E04E02">
      <w:pPr>
        <w:ind w:firstLine="540"/>
        <w:rPr>
          <w:sz w:val="26"/>
          <w:szCs w:val="26"/>
          <w:lang w:val="nl-NL"/>
        </w:rPr>
      </w:pPr>
      <w:r w:rsidRPr="00E04E02">
        <w:rPr>
          <w:sz w:val="26"/>
          <w:szCs w:val="26"/>
          <w:lang w:val="nl-NL"/>
        </w:rPr>
        <w:t>- Đánh giá “KHÔNG ĐẠT”: Khi dịch vụ chào thầu không đáp ứng yêu cầu của E-HSMT.</w:t>
      </w:r>
    </w:p>
    <w:p w:rsidR="00E04E02" w:rsidRPr="00E04E02" w:rsidRDefault="00E04E02" w:rsidP="00E04E02">
      <w:pPr>
        <w:rPr>
          <w:bCs/>
          <w:sz w:val="26"/>
          <w:szCs w:val="26"/>
          <w:lang w:val="nl-NL"/>
        </w:rPr>
      </w:pPr>
      <w:r w:rsidRPr="00E04E02">
        <w:rPr>
          <w:sz w:val="26"/>
          <w:szCs w:val="26"/>
          <w:lang w:val="nl-NL"/>
        </w:rPr>
        <w:tab/>
        <w:t>Đánh giá về chi tiết đặc tính, thông số kỹ thuật của dịch vụ là “</w:t>
      </w:r>
      <w:r w:rsidRPr="00E04E02">
        <w:rPr>
          <w:sz w:val="26"/>
          <w:szCs w:val="26"/>
          <w:u w:val="single"/>
          <w:lang w:val="nl-NL"/>
        </w:rPr>
        <w:t>ĐẠT</w:t>
      </w:r>
      <w:r w:rsidRPr="00E04E02">
        <w:rPr>
          <w:sz w:val="26"/>
          <w:szCs w:val="26"/>
          <w:lang w:val="nl-NL"/>
        </w:rPr>
        <w:t xml:space="preserve">”: Khi </w:t>
      </w:r>
      <w:r w:rsidRPr="00E04E02">
        <w:rPr>
          <w:bCs/>
          <w:sz w:val="26"/>
          <w:szCs w:val="26"/>
          <w:lang w:val="nl-NL"/>
        </w:rPr>
        <w:t xml:space="preserve">tại các mục được đánh giá là “ĐẠT” hoặc “CHẤP NHẬN ĐƯỢC” (không quá 30%/tổng các mục của dịch vụ). </w:t>
      </w:r>
    </w:p>
    <w:p w:rsidR="00E04E02" w:rsidRPr="00E04E02" w:rsidRDefault="00E04E02" w:rsidP="00E04E02">
      <w:pPr>
        <w:ind w:firstLine="567"/>
        <w:rPr>
          <w:iCs/>
          <w:spacing w:val="-2"/>
          <w:sz w:val="26"/>
          <w:szCs w:val="26"/>
          <w:lang w:val="nl-NL"/>
        </w:rPr>
      </w:pPr>
      <w:r w:rsidRPr="00E04E02">
        <w:rPr>
          <w:iCs/>
          <w:spacing w:val="-2"/>
          <w:sz w:val="26"/>
          <w:szCs w:val="26"/>
          <w:lang w:val="nl-NL"/>
        </w:rPr>
        <w:t xml:space="preserve">- E-HSDT có đánh giá chung là “ĐẠT” khi tất cả các nội dung đều được đánh giá là “ĐẠT” và không có nội dung nào đánh giá là “KHÔNG ĐẠT”. E-HSDT có đánh giá chung là “KHÔNG ĐẠT” </w:t>
      </w:r>
      <w:r w:rsidRPr="00E04E02">
        <w:rPr>
          <w:bCs/>
          <w:sz w:val="26"/>
          <w:szCs w:val="26"/>
          <w:lang w:val="nl-NL"/>
        </w:rPr>
        <w:t>nếu 1 trong các nội dung của Bảng số 2 được đánh giá</w:t>
      </w:r>
      <w:r w:rsidRPr="00E04E02">
        <w:rPr>
          <w:iCs/>
          <w:spacing w:val="-2"/>
          <w:sz w:val="26"/>
          <w:szCs w:val="26"/>
          <w:lang w:val="nl-NL"/>
        </w:rPr>
        <w:t xml:space="preserve"> là “KHÔNG ĐẠT”. </w:t>
      </w:r>
    </w:p>
    <w:p w:rsidR="00E04E02" w:rsidRPr="00E04E02" w:rsidRDefault="00E04E02" w:rsidP="00E04E02">
      <w:pPr>
        <w:ind w:firstLine="567"/>
        <w:rPr>
          <w:iCs/>
          <w:spacing w:val="-2"/>
          <w:sz w:val="26"/>
          <w:szCs w:val="26"/>
          <w:lang w:val="nl-NL"/>
        </w:rPr>
      </w:pPr>
      <w:r w:rsidRPr="00E04E02">
        <w:rPr>
          <w:iCs/>
          <w:spacing w:val="-2"/>
          <w:sz w:val="26"/>
          <w:szCs w:val="26"/>
          <w:lang w:val="nl-NL"/>
        </w:rPr>
        <w:t xml:space="preserve">Chi tiết theo </w:t>
      </w:r>
      <w:r w:rsidRPr="00E04E02">
        <w:rPr>
          <w:b/>
          <w:iCs/>
          <w:spacing w:val="-2"/>
          <w:sz w:val="26"/>
          <w:szCs w:val="26"/>
          <w:u w:val="single"/>
          <w:lang w:val="nl-NL"/>
        </w:rPr>
        <w:t>Bảng số 2</w:t>
      </w:r>
      <w:r w:rsidRPr="00E04E02">
        <w:rPr>
          <w:iCs/>
          <w:spacing w:val="-2"/>
          <w:sz w:val="26"/>
          <w:szCs w:val="26"/>
          <w:lang w:val="nl-NL"/>
        </w:rPr>
        <w:t xml:space="preserve"> dưới đây:</w:t>
      </w:r>
    </w:p>
    <w:p w:rsidR="00E04E02" w:rsidRPr="00E04E02" w:rsidRDefault="00E04E02" w:rsidP="00E04E02">
      <w:pPr>
        <w:ind w:firstLine="720"/>
        <w:jc w:val="right"/>
        <w:rPr>
          <w:b/>
          <w:iCs/>
          <w:spacing w:val="-2"/>
          <w:sz w:val="26"/>
          <w:szCs w:val="26"/>
          <w:u w:val="single"/>
          <w:lang w:val="nl-NL"/>
        </w:rPr>
      </w:pPr>
      <w:r w:rsidRPr="00E04E02">
        <w:rPr>
          <w:b/>
          <w:iCs/>
          <w:spacing w:val="-2"/>
          <w:sz w:val="26"/>
          <w:szCs w:val="26"/>
          <w:u w:val="single"/>
          <w:lang w:val="nl-NL"/>
        </w:rPr>
        <w:t>Bảng số 2</w:t>
      </w:r>
    </w:p>
    <w:p w:rsidR="00E04E02" w:rsidRPr="00E04E02" w:rsidRDefault="00E04E02" w:rsidP="00E04E02">
      <w:pPr>
        <w:widowControl w:val="0"/>
        <w:jc w:val="left"/>
        <w:rPr>
          <w:rFonts w:eastAsia="MS Gothic"/>
          <w:kern w:val="2"/>
          <w:sz w:val="26"/>
          <w:szCs w:val="26"/>
          <w:lang w:eastAsia="ja-JP"/>
        </w:rPr>
      </w:pPr>
    </w:p>
    <w:p w:rsidR="00E04E02" w:rsidRPr="00E04E02" w:rsidRDefault="00E04E02" w:rsidP="00E04E02">
      <w:pPr>
        <w:ind w:firstLine="720"/>
        <w:jc w:val="right"/>
        <w:rPr>
          <w:b/>
          <w:iCs/>
          <w:spacing w:val="-2"/>
          <w:sz w:val="26"/>
          <w:szCs w:val="26"/>
          <w:u w:val="single"/>
          <w:lang w:val="nl-NL"/>
        </w:rPr>
      </w:pPr>
    </w:p>
    <w:tbl>
      <w:tblPr>
        <w:tblStyle w:val="TableGrid"/>
        <w:tblW w:w="10260" w:type="dxa"/>
        <w:tblInd w:w="-365" w:type="dxa"/>
        <w:tblLook w:val="04A0" w:firstRow="1" w:lastRow="0" w:firstColumn="1" w:lastColumn="0" w:noHBand="0" w:noVBand="1"/>
      </w:tblPr>
      <w:tblGrid>
        <w:gridCol w:w="974"/>
        <w:gridCol w:w="4696"/>
        <w:gridCol w:w="855"/>
        <w:gridCol w:w="968"/>
        <w:gridCol w:w="987"/>
        <w:gridCol w:w="1071"/>
        <w:gridCol w:w="709"/>
      </w:tblGrid>
      <w:tr w:rsidR="00E04E02" w:rsidRPr="00E04E02" w:rsidTr="00E574A7">
        <w:trPr>
          <w:tblHeader/>
        </w:trPr>
        <w:tc>
          <w:tcPr>
            <w:tcW w:w="974" w:type="dxa"/>
            <w:vMerge w:val="restart"/>
            <w:vAlign w:val="center"/>
          </w:tcPr>
          <w:p w:rsidR="00E04E02" w:rsidRPr="00E04E02" w:rsidRDefault="00E04E02" w:rsidP="00E04E02">
            <w:pPr>
              <w:jc w:val="center"/>
              <w:rPr>
                <w:b/>
                <w:iCs/>
                <w:spacing w:val="-2"/>
                <w:sz w:val="26"/>
                <w:szCs w:val="26"/>
                <w:lang w:val="nl-NL"/>
              </w:rPr>
            </w:pPr>
            <w:r w:rsidRPr="00E04E02">
              <w:rPr>
                <w:b/>
                <w:iCs/>
                <w:sz w:val="26"/>
                <w:szCs w:val="26"/>
              </w:rPr>
              <w:t>Stt</w:t>
            </w:r>
          </w:p>
        </w:tc>
        <w:tc>
          <w:tcPr>
            <w:tcW w:w="4696" w:type="dxa"/>
            <w:vMerge w:val="restart"/>
            <w:vAlign w:val="center"/>
          </w:tcPr>
          <w:p w:rsidR="00E04E02" w:rsidRPr="00E04E02" w:rsidRDefault="00E04E02" w:rsidP="00E04E02">
            <w:pPr>
              <w:jc w:val="center"/>
              <w:rPr>
                <w:b/>
                <w:iCs/>
                <w:spacing w:val="-2"/>
                <w:sz w:val="26"/>
                <w:szCs w:val="26"/>
                <w:lang w:val="nl-NL"/>
              </w:rPr>
            </w:pPr>
            <w:r w:rsidRPr="00E04E02">
              <w:rPr>
                <w:b/>
                <w:iCs/>
                <w:sz w:val="26"/>
                <w:szCs w:val="26"/>
              </w:rPr>
              <w:t xml:space="preserve">Nội dung đánh giá </w:t>
            </w:r>
            <w:r w:rsidRPr="00E04E02">
              <w:rPr>
                <w:b/>
                <w:iCs/>
                <w:sz w:val="26"/>
                <w:szCs w:val="26"/>
                <w:vertAlign w:val="superscript"/>
              </w:rPr>
              <w:t>(1)</w:t>
            </w:r>
          </w:p>
        </w:tc>
        <w:tc>
          <w:tcPr>
            <w:tcW w:w="2810" w:type="dxa"/>
            <w:gridSpan w:val="3"/>
          </w:tcPr>
          <w:p w:rsidR="00E04E02" w:rsidRPr="00E04E02" w:rsidRDefault="00E04E02" w:rsidP="00E04E02">
            <w:pPr>
              <w:jc w:val="center"/>
              <w:rPr>
                <w:b/>
                <w:iCs/>
                <w:spacing w:val="-2"/>
                <w:sz w:val="26"/>
                <w:szCs w:val="26"/>
                <w:lang w:val="nl-NL"/>
              </w:rPr>
            </w:pPr>
            <w:r w:rsidRPr="00E04E02">
              <w:rPr>
                <w:b/>
                <w:iCs/>
                <w:sz w:val="26"/>
                <w:szCs w:val="26"/>
              </w:rPr>
              <w:t xml:space="preserve">Kết quả đánh giá </w:t>
            </w:r>
            <w:r w:rsidRPr="00E04E02">
              <w:rPr>
                <w:bCs/>
                <w:iCs/>
                <w:sz w:val="26"/>
                <w:szCs w:val="26"/>
                <w:vertAlign w:val="superscript"/>
              </w:rPr>
              <w:t>(2)</w:t>
            </w:r>
          </w:p>
        </w:tc>
        <w:tc>
          <w:tcPr>
            <w:tcW w:w="1071" w:type="dxa"/>
            <w:vMerge w:val="restart"/>
            <w:vAlign w:val="center"/>
          </w:tcPr>
          <w:p w:rsidR="00E04E02" w:rsidRPr="00E04E02" w:rsidRDefault="00E04E02" w:rsidP="00E04E02">
            <w:pPr>
              <w:jc w:val="center"/>
              <w:rPr>
                <w:b/>
                <w:iCs/>
                <w:spacing w:val="-2"/>
                <w:sz w:val="26"/>
                <w:szCs w:val="26"/>
                <w:lang w:val="nl-NL"/>
              </w:rPr>
            </w:pPr>
            <w:r w:rsidRPr="00E04E02">
              <w:rPr>
                <w:b/>
                <w:iCs/>
                <w:sz w:val="26"/>
                <w:szCs w:val="26"/>
              </w:rPr>
              <w:t>Nhận xét của chuyên gia</w:t>
            </w:r>
          </w:p>
        </w:tc>
        <w:tc>
          <w:tcPr>
            <w:tcW w:w="709" w:type="dxa"/>
            <w:vMerge w:val="restart"/>
            <w:vAlign w:val="center"/>
          </w:tcPr>
          <w:p w:rsidR="00E04E02" w:rsidRPr="00E04E02" w:rsidRDefault="00E04E02" w:rsidP="00E04E02">
            <w:pPr>
              <w:jc w:val="center"/>
              <w:rPr>
                <w:b/>
                <w:iCs/>
                <w:spacing w:val="-2"/>
                <w:sz w:val="26"/>
                <w:szCs w:val="26"/>
                <w:lang w:val="nl-NL"/>
              </w:rPr>
            </w:pPr>
            <w:r w:rsidRPr="00E04E02">
              <w:rPr>
                <w:b/>
                <w:iCs/>
                <w:sz w:val="26"/>
                <w:szCs w:val="26"/>
              </w:rPr>
              <w:t>Ghi chú</w:t>
            </w:r>
          </w:p>
        </w:tc>
      </w:tr>
      <w:tr w:rsidR="00E04E02" w:rsidRPr="00E04E02" w:rsidTr="00E574A7">
        <w:trPr>
          <w:trHeight w:val="1079"/>
          <w:tblHeader/>
        </w:trPr>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Merge/>
            <w:vAlign w:val="center"/>
          </w:tcPr>
          <w:p w:rsidR="00E04E02" w:rsidRPr="00E04E02" w:rsidRDefault="00E04E02" w:rsidP="00E04E02">
            <w:pPr>
              <w:jc w:val="center"/>
              <w:rPr>
                <w:b/>
                <w:iCs/>
                <w:spacing w:val="-2"/>
                <w:sz w:val="26"/>
                <w:szCs w:val="26"/>
                <w:u w:val="single"/>
                <w:lang w:val="nl-NL"/>
              </w:rPr>
            </w:pPr>
          </w:p>
        </w:tc>
        <w:tc>
          <w:tcPr>
            <w:tcW w:w="855" w:type="dxa"/>
            <w:vAlign w:val="center"/>
          </w:tcPr>
          <w:p w:rsidR="00E04E02" w:rsidRPr="00E04E02" w:rsidRDefault="00E04E02" w:rsidP="00E04E02">
            <w:pPr>
              <w:jc w:val="center"/>
              <w:rPr>
                <w:b/>
                <w:iCs/>
                <w:spacing w:val="-2"/>
                <w:sz w:val="26"/>
                <w:szCs w:val="26"/>
                <w:u w:val="single"/>
                <w:lang w:val="nl-NL"/>
              </w:rPr>
            </w:pPr>
            <w:r w:rsidRPr="00E04E02">
              <w:rPr>
                <w:b/>
                <w:bCs/>
                <w:iCs/>
                <w:sz w:val="26"/>
                <w:szCs w:val="26"/>
              </w:rPr>
              <w:t>Đạt</w:t>
            </w:r>
          </w:p>
        </w:tc>
        <w:tc>
          <w:tcPr>
            <w:tcW w:w="968" w:type="dxa"/>
            <w:vAlign w:val="center"/>
          </w:tcPr>
          <w:p w:rsidR="00E04E02" w:rsidRPr="00E04E02" w:rsidRDefault="00E04E02" w:rsidP="00E04E02">
            <w:pPr>
              <w:jc w:val="center"/>
              <w:rPr>
                <w:b/>
                <w:iCs/>
                <w:spacing w:val="-2"/>
                <w:sz w:val="26"/>
                <w:szCs w:val="26"/>
                <w:u w:val="single"/>
                <w:lang w:val="nl-NL"/>
              </w:rPr>
            </w:pPr>
            <w:r w:rsidRPr="00E04E02">
              <w:rPr>
                <w:b/>
                <w:bCs/>
                <w:iCs/>
                <w:sz w:val="26"/>
                <w:szCs w:val="26"/>
              </w:rPr>
              <w:t>Chấp nhận được</w:t>
            </w:r>
          </w:p>
        </w:tc>
        <w:tc>
          <w:tcPr>
            <w:tcW w:w="987" w:type="dxa"/>
            <w:vAlign w:val="center"/>
          </w:tcPr>
          <w:p w:rsidR="00E04E02" w:rsidRPr="00E04E02" w:rsidRDefault="00E04E02" w:rsidP="00E04E02">
            <w:pPr>
              <w:jc w:val="center"/>
              <w:rPr>
                <w:b/>
                <w:iCs/>
                <w:spacing w:val="-2"/>
                <w:sz w:val="26"/>
                <w:szCs w:val="26"/>
                <w:u w:val="single"/>
                <w:lang w:val="nl-NL"/>
              </w:rPr>
            </w:pPr>
            <w:r w:rsidRPr="00E04E02">
              <w:rPr>
                <w:b/>
                <w:bCs/>
                <w:iCs/>
                <w:sz w:val="26"/>
                <w:szCs w:val="26"/>
              </w:rPr>
              <w:t>Không đạt</w:t>
            </w:r>
          </w:p>
        </w:tc>
        <w:tc>
          <w:tcPr>
            <w:tcW w:w="1071" w:type="dxa"/>
            <w:vMerge/>
          </w:tcPr>
          <w:p w:rsidR="00E04E02" w:rsidRPr="00E04E02" w:rsidRDefault="00E04E02" w:rsidP="00E04E02">
            <w:pPr>
              <w:jc w:val="center"/>
              <w:rPr>
                <w:b/>
                <w:iCs/>
                <w:spacing w:val="-2"/>
                <w:sz w:val="26"/>
                <w:szCs w:val="26"/>
                <w:u w:val="single"/>
                <w:lang w:val="nl-NL"/>
              </w:rPr>
            </w:pPr>
          </w:p>
        </w:tc>
        <w:tc>
          <w:tcPr>
            <w:tcW w:w="709" w:type="dxa"/>
            <w:vMerge/>
          </w:tcPr>
          <w:p w:rsidR="00E04E02" w:rsidRPr="00E04E02" w:rsidRDefault="00E04E02" w:rsidP="00E04E02">
            <w:pPr>
              <w:jc w:val="center"/>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b/>
                <w:iCs/>
                <w:spacing w:val="-2"/>
                <w:sz w:val="26"/>
                <w:szCs w:val="26"/>
                <w:lang w:val="nl-NL"/>
              </w:rPr>
            </w:pPr>
            <w:r w:rsidRPr="00E04E02">
              <w:rPr>
                <w:b/>
                <w:iCs/>
                <w:spacing w:val="-2"/>
                <w:sz w:val="26"/>
                <w:szCs w:val="26"/>
                <w:lang w:val="nl-NL"/>
              </w:rPr>
              <w:t>1</w:t>
            </w:r>
          </w:p>
        </w:tc>
        <w:tc>
          <w:tcPr>
            <w:tcW w:w="4696" w:type="dxa"/>
            <w:vAlign w:val="center"/>
          </w:tcPr>
          <w:p w:rsidR="00E04E02" w:rsidRPr="00E04E02" w:rsidRDefault="00E04E02" w:rsidP="00E04E02">
            <w:pPr>
              <w:jc w:val="left"/>
              <w:rPr>
                <w:b/>
                <w:iCs/>
                <w:spacing w:val="-2"/>
                <w:sz w:val="26"/>
                <w:szCs w:val="26"/>
                <w:u w:val="single"/>
                <w:lang w:val="nl-NL"/>
              </w:rPr>
            </w:pPr>
            <w:r w:rsidRPr="00E04E02">
              <w:rPr>
                <w:b/>
                <w:sz w:val="26"/>
                <w:szCs w:val="26"/>
              </w:rPr>
              <w:t xml:space="preserve">Thuê dịch vụ vận chuyển </w:t>
            </w:r>
          </w:p>
        </w:tc>
        <w:tc>
          <w:tcPr>
            <w:tcW w:w="855" w:type="dxa"/>
          </w:tcPr>
          <w:p w:rsidR="00E04E02" w:rsidRPr="00E04E02" w:rsidRDefault="00E04E02" w:rsidP="00E04E02">
            <w:pPr>
              <w:jc w:val="right"/>
              <w:rPr>
                <w:b/>
                <w:iCs/>
                <w:spacing w:val="-2"/>
                <w:sz w:val="26"/>
                <w:szCs w:val="26"/>
                <w:u w:val="single"/>
                <w:lang w:val="nl-NL"/>
              </w:rPr>
            </w:pPr>
          </w:p>
        </w:tc>
        <w:tc>
          <w:tcPr>
            <w:tcW w:w="968" w:type="dxa"/>
          </w:tcPr>
          <w:p w:rsidR="00E04E02" w:rsidRPr="00E04E02" w:rsidRDefault="00E04E02" w:rsidP="00E04E02">
            <w:pPr>
              <w:jc w:val="right"/>
              <w:rPr>
                <w:b/>
                <w:iCs/>
                <w:spacing w:val="-2"/>
                <w:sz w:val="26"/>
                <w:szCs w:val="26"/>
                <w:u w:val="single"/>
                <w:lang w:val="nl-NL"/>
              </w:rPr>
            </w:pPr>
          </w:p>
        </w:tc>
        <w:tc>
          <w:tcPr>
            <w:tcW w:w="987" w:type="dxa"/>
          </w:tcPr>
          <w:p w:rsidR="00E04E02" w:rsidRPr="00E04E02" w:rsidRDefault="00E04E02" w:rsidP="00E04E02">
            <w:pPr>
              <w:jc w:val="right"/>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b/>
                <w:sz w:val="26"/>
                <w:szCs w:val="26"/>
              </w:rPr>
            </w:pPr>
            <w:r w:rsidRPr="00E04E02">
              <w:rPr>
                <w:b/>
                <w:sz w:val="26"/>
                <w:szCs w:val="26"/>
              </w:rPr>
              <w:lastRenderedPageBreak/>
              <w:t>1.1</w:t>
            </w:r>
          </w:p>
        </w:tc>
        <w:tc>
          <w:tcPr>
            <w:tcW w:w="4696" w:type="dxa"/>
            <w:vAlign w:val="center"/>
          </w:tcPr>
          <w:p w:rsidR="00E04E02" w:rsidRPr="00E04E02" w:rsidRDefault="00E04E02" w:rsidP="00E04E02">
            <w:pPr>
              <w:jc w:val="left"/>
              <w:rPr>
                <w:b/>
                <w:iCs/>
                <w:sz w:val="26"/>
                <w:szCs w:val="26"/>
              </w:rPr>
            </w:pPr>
            <w:r w:rsidRPr="00E04E02">
              <w:rPr>
                <w:b/>
                <w:iCs/>
                <w:sz w:val="26"/>
                <w:szCs w:val="26"/>
              </w:rPr>
              <w:t>Yêu vầu chung đối dịch vụ vận chuyển phục vụ công tác chuyên môn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Cs/>
                <w:sz w:val="26"/>
                <w:szCs w:val="26"/>
              </w:rPr>
              <w:t>1.1.1</w:t>
            </w:r>
          </w:p>
        </w:tc>
        <w:tc>
          <w:tcPr>
            <w:tcW w:w="4696" w:type="dxa"/>
            <w:vAlign w:val="center"/>
          </w:tcPr>
          <w:p w:rsidR="00E04E02" w:rsidRPr="00E04E02" w:rsidRDefault="00E04E02" w:rsidP="00E04E02">
            <w:pPr>
              <w:jc w:val="left"/>
              <w:rPr>
                <w:b/>
                <w:iCs/>
                <w:spacing w:val="-2"/>
                <w:sz w:val="26"/>
                <w:szCs w:val="26"/>
                <w:u w:val="single"/>
                <w:lang w:val="nl-NL"/>
              </w:rPr>
            </w:pPr>
            <w:r w:rsidRPr="00E04E02">
              <w:rPr>
                <w:bCs/>
                <w:sz w:val="26"/>
                <w:szCs w:val="26"/>
                <w:lang w:val="nl-NL"/>
              </w:rPr>
              <w:t>Có đăng ký kinh doanh vận tải theo qui định</w:t>
            </w:r>
          </w:p>
        </w:tc>
        <w:tc>
          <w:tcPr>
            <w:tcW w:w="855" w:type="dxa"/>
            <w:vAlign w:val="center"/>
          </w:tcPr>
          <w:p w:rsidR="00E04E02" w:rsidRPr="00E04E02" w:rsidRDefault="00E04E02" w:rsidP="00E04E02">
            <w:pPr>
              <w:jc w:val="center"/>
              <w:rPr>
                <w:iCs/>
                <w:spacing w:val="-2"/>
                <w:sz w:val="26"/>
                <w:szCs w:val="26"/>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Cs/>
                <w:sz w:val="26"/>
                <w:szCs w:val="26"/>
              </w:rPr>
            </w:pPr>
          </w:p>
        </w:tc>
        <w:tc>
          <w:tcPr>
            <w:tcW w:w="4696" w:type="dxa"/>
            <w:vAlign w:val="center"/>
          </w:tcPr>
          <w:p w:rsidR="00E04E02" w:rsidRPr="00E04E02" w:rsidRDefault="00E04E02" w:rsidP="00E04E02">
            <w:pPr>
              <w:jc w:val="left"/>
              <w:rPr>
                <w:bCs/>
                <w:sz w:val="26"/>
                <w:szCs w:val="26"/>
                <w:lang w:val="nl-NL"/>
              </w:rPr>
            </w:pPr>
            <w:r w:rsidRPr="00E04E02">
              <w:rPr>
                <w:bCs/>
                <w:sz w:val="26"/>
                <w:szCs w:val="26"/>
                <w:lang w:val="nl-NL"/>
              </w:rPr>
              <w:t>Không có đăng ký kinh doanh vận tải theo qui định</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iCs/>
                <w:spacing w:val="-2"/>
                <w:sz w:val="26"/>
                <w:szCs w:val="26"/>
                <w:lang w:val="nl-NL"/>
              </w:rPr>
            </w:pPr>
            <w:r w:rsidRPr="00E04E02">
              <w:rPr>
                <w:iCs/>
                <w:spacing w:val="-2"/>
                <w:sz w:val="26"/>
                <w:szCs w:val="26"/>
                <w:lang w:val="nl-NL"/>
              </w:rPr>
              <w:t>X</w:t>
            </w: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Cs/>
                <w:sz w:val="26"/>
                <w:szCs w:val="26"/>
              </w:rPr>
              <w:t>1.1.2</w:t>
            </w:r>
          </w:p>
        </w:tc>
        <w:tc>
          <w:tcPr>
            <w:tcW w:w="4696" w:type="dxa"/>
            <w:vAlign w:val="center"/>
          </w:tcPr>
          <w:p w:rsidR="00E04E02" w:rsidRPr="00E04E02" w:rsidRDefault="00E04E02" w:rsidP="00E04E02">
            <w:pPr>
              <w:rPr>
                <w:b/>
                <w:iCs/>
                <w:spacing w:val="-2"/>
                <w:sz w:val="26"/>
                <w:szCs w:val="26"/>
                <w:u w:val="single"/>
                <w:lang w:val="nl-NL"/>
              </w:rPr>
            </w:pPr>
            <w:r w:rsidRPr="00E04E02">
              <w:rPr>
                <w:sz w:val="26"/>
                <w:szCs w:val="26"/>
              </w:rPr>
              <w:t>Loại xe từ 7 – 16 chỗ ngồi, sản xuất từ 2020 trở về sau, xe dùng cho chở Cán bộ công tác, vận chuyển mẫu thủy sản đông lạnh, ướp lạnh, hàng khô, ướp muối, vật dụng…, đảm bảo an toàn, hoạt động tốt trong suốt chuyến đi, điều kiện vệ sinh sạch sẽ; xe thực hiện dịch vụ phải còn trong thời gian đăng kiểm theo quy định</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Cs/>
                <w:sz w:val="26"/>
                <w:szCs w:val="26"/>
              </w:rPr>
            </w:pPr>
          </w:p>
        </w:tc>
        <w:tc>
          <w:tcPr>
            <w:tcW w:w="4696" w:type="dxa"/>
            <w:vAlign w:val="center"/>
          </w:tcPr>
          <w:p w:rsidR="00E04E02" w:rsidRPr="00E04E02" w:rsidRDefault="00E04E02" w:rsidP="00E04E02">
            <w:pPr>
              <w:jc w:val="left"/>
              <w:rPr>
                <w:sz w:val="26"/>
                <w:szCs w:val="26"/>
              </w:rPr>
            </w:pPr>
            <w:r w:rsidRPr="00E04E02">
              <w:rPr>
                <w:sz w:val="26"/>
                <w:szCs w:val="26"/>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Cs/>
                <w:sz w:val="26"/>
                <w:szCs w:val="26"/>
              </w:rPr>
              <w:t>1.1.3</w:t>
            </w:r>
          </w:p>
        </w:tc>
        <w:tc>
          <w:tcPr>
            <w:tcW w:w="4696" w:type="dxa"/>
            <w:vAlign w:val="center"/>
          </w:tcPr>
          <w:p w:rsidR="00E04E02" w:rsidRPr="00E04E02" w:rsidRDefault="00E04E02" w:rsidP="00E04E02">
            <w:pPr>
              <w:jc w:val="left"/>
              <w:rPr>
                <w:b/>
                <w:iCs/>
                <w:spacing w:val="-2"/>
                <w:sz w:val="26"/>
                <w:szCs w:val="26"/>
                <w:u w:val="single"/>
                <w:lang w:val="nl-NL"/>
              </w:rPr>
            </w:pPr>
            <w:r w:rsidRPr="00E04E02">
              <w:rPr>
                <w:sz w:val="26"/>
                <w:szCs w:val="26"/>
              </w:rPr>
              <w:t>Xe có máy điều hòa nhiệt độ và đảm bảo được nhiệt độ (không quá 25</w:t>
            </w:r>
            <w:r w:rsidRPr="00E04E02">
              <w:rPr>
                <w:sz w:val="26"/>
                <w:szCs w:val="26"/>
                <w:vertAlign w:val="superscript"/>
              </w:rPr>
              <w:t>0</w:t>
            </w:r>
            <w:r w:rsidRPr="00E04E02">
              <w:rPr>
                <w:sz w:val="26"/>
                <w:szCs w:val="26"/>
              </w:rPr>
              <w:t>C) điều hòa trong suốt chuyến đi theo yêu cầu, kể cả khi dừng xe để đảm bảo nhiệt độ khi vận chuyển mẫu vật</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Cs/>
                <w:sz w:val="26"/>
                <w:szCs w:val="26"/>
              </w:rPr>
            </w:pPr>
          </w:p>
        </w:tc>
        <w:tc>
          <w:tcPr>
            <w:tcW w:w="4696" w:type="dxa"/>
            <w:vAlign w:val="center"/>
          </w:tcPr>
          <w:p w:rsidR="00E04E02" w:rsidRPr="00E04E02" w:rsidRDefault="00E04E02" w:rsidP="00E04E02">
            <w:pPr>
              <w:jc w:val="left"/>
              <w:rPr>
                <w:sz w:val="26"/>
                <w:szCs w:val="26"/>
              </w:rPr>
            </w:pPr>
            <w:r w:rsidRPr="00E04E02">
              <w:rPr>
                <w:sz w:val="26"/>
                <w:szCs w:val="26"/>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Cs/>
                <w:sz w:val="26"/>
                <w:szCs w:val="26"/>
              </w:rPr>
              <w:t>1.1.4</w:t>
            </w:r>
          </w:p>
        </w:tc>
        <w:tc>
          <w:tcPr>
            <w:tcW w:w="4696" w:type="dxa"/>
            <w:vAlign w:val="center"/>
          </w:tcPr>
          <w:p w:rsidR="00E04E02" w:rsidRPr="00E04E02" w:rsidRDefault="00E04E02" w:rsidP="00E04E02">
            <w:pPr>
              <w:jc w:val="left"/>
              <w:rPr>
                <w:b/>
                <w:iCs/>
                <w:spacing w:val="-2"/>
                <w:sz w:val="26"/>
                <w:szCs w:val="26"/>
                <w:u w:val="single"/>
                <w:lang w:val="nl-NL"/>
              </w:rPr>
            </w:pPr>
            <w:r w:rsidRPr="00E04E02">
              <w:rPr>
                <w:sz w:val="26"/>
                <w:szCs w:val="26"/>
              </w:rPr>
              <w:t>Trường hợp xe gặp trục trặc trên đường đi, phải có phương tiện thay thế ngay trong vòng 60 phút</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Cs/>
                <w:sz w:val="26"/>
                <w:szCs w:val="26"/>
              </w:rPr>
            </w:pPr>
          </w:p>
        </w:tc>
        <w:tc>
          <w:tcPr>
            <w:tcW w:w="4696" w:type="dxa"/>
            <w:vAlign w:val="center"/>
          </w:tcPr>
          <w:p w:rsidR="00E04E02" w:rsidRPr="00E04E02" w:rsidRDefault="00E04E02" w:rsidP="00E04E02">
            <w:pPr>
              <w:jc w:val="left"/>
              <w:rPr>
                <w:sz w:val="26"/>
                <w:szCs w:val="26"/>
              </w:rPr>
            </w:pPr>
            <w:r w:rsidRPr="00E04E02">
              <w:rPr>
                <w:sz w:val="26"/>
                <w:szCs w:val="26"/>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Cs/>
                <w:sz w:val="26"/>
                <w:szCs w:val="26"/>
              </w:rPr>
              <w:t>1.1.5</w:t>
            </w:r>
          </w:p>
        </w:tc>
        <w:tc>
          <w:tcPr>
            <w:tcW w:w="4696" w:type="dxa"/>
            <w:vAlign w:val="center"/>
          </w:tcPr>
          <w:p w:rsidR="00E04E02" w:rsidRPr="00E04E02" w:rsidRDefault="00E04E02" w:rsidP="00E04E02">
            <w:pPr>
              <w:jc w:val="left"/>
              <w:rPr>
                <w:b/>
                <w:iCs/>
                <w:spacing w:val="-2"/>
                <w:sz w:val="26"/>
                <w:szCs w:val="26"/>
                <w:u w:val="single"/>
                <w:lang w:val="nl-NL"/>
              </w:rPr>
            </w:pPr>
            <w:r w:rsidRPr="00E04E02">
              <w:rPr>
                <w:sz w:val="26"/>
                <w:szCs w:val="26"/>
              </w:rPr>
              <w:t>Chuẩn bị sẳn sàng phương tiện không quá 30 phút khi được thông báo cho chuyến đi, sẵn sàng phục vụ 24/24h, kể cả ngày nghỉ, ngày lễ</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Cs/>
                <w:sz w:val="26"/>
                <w:szCs w:val="26"/>
              </w:rPr>
            </w:pPr>
          </w:p>
        </w:tc>
        <w:tc>
          <w:tcPr>
            <w:tcW w:w="4696" w:type="dxa"/>
            <w:vAlign w:val="center"/>
          </w:tcPr>
          <w:p w:rsidR="00E04E02" w:rsidRPr="00E04E02" w:rsidRDefault="00E04E02" w:rsidP="00E04E02">
            <w:pPr>
              <w:jc w:val="left"/>
              <w:rPr>
                <w:sz w:val="26"/>
                <w:szCs w:val="26"/>
              </w:rPr>
            </w:pPr>
            <w:r w:rsidRPr="00E04E02">
              <w:rPr>
                <w:sz w:val="26"/>
                <w:szCs w:val="26"/>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Cs/>
                <w:sz w:val="26"/>
                <w:szCs w:val="26"/>
              </w:rPr>
              <w:t>1.1.6</w:t>
            </w:r>
          </w:p>
        </w:tc>
        <w:tc>
          <w:tcPr>
            <w:tcW w:w="4696" w:type="dxa"/>
            <w:vAlign w:val="center"/>
          </w:tcPr>
          <w:p w:rsidR="00E04E02" w:rsidRPr="00E04E02" w:rsidRDefault="00E04E02" w:rsidP="00E04E02">
            <w:pPr>
              <w:rPr>
                <w:b/>
                <w:iCs/>
                <w:spacing w:val="-2"/>
                <w:sz w:val="26"/>
                <w:szCs w:val="26"/>
                <w:u w:val="single"/>
                <w:lang w:val="nl-NL"/>
              </w:rPr>
            </w:pPr>
            <w:r w:rsidRPr="00E04E02">
              <w:rPr>
                <w:sz w:val="26"/>
                <w:szCs w:val="26"/>
              </w:rPr>
              <w:t xml:space="preserve">Nhà thầu cam kết lái xe phải: Có giấy phép lái xe hợp pháp, còn hiệu lực và phù hợp với loại xe sử dụng; Am hiểu tuyến đường, địa hình và luật giao thông tại các địa điểm công tác; Có khả năng xử lý kịp thời, an toàn các tình huống phát sinh trong quá trình vận hành phương tiện; Cam kết tuân thủ nghiêm quy định pháp luật và quy định </w:t>
            </w:r>
            <w:r w:rsidRPr="00E04E02">
              <w:rPr>
                <w:sz w:val="26"/>
                <w:szCs w:val="26"/>
              </w:rPr>
              <w:lastRenderedPageBreak/>
              <w:t>của Bên mời thầu: không sử dụng rượu bia, chất kích thích, không hút thuốc trong xe và không sử dụng điện thoại khi lái xe.</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lastRenderedPageBreak/>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Cs/>
                <w:sz w:val="26"/>
                <w:szCs w:val="26"/>
              </w:rPr>
            </w:pPr>
          </w:p>
        </w:tc>
        <w:tc>
          <w:tcPr>
            <w:tcW w:w="4696" w:type="dxa"/>
            <w:vAlign w:val="center"/>
          </w:tcPr>
          <w:p w:rsidR="00E04E02" w:rsidRPr="00E04E02" w:rsidRDefault="00E04E02" w:rsidP="00E04E02">
            <w:pPr>
              <w:rPr>
                <w:sz w:val="26"/>
                <w:szCs w:val="26"/>
              </w:rPr>
            </w:pPr>
            <w:r w:rsidRPr="00E04E02">
              <w:rPr>
                <w:sz w:val="26"/>
                <w:szCs w:val="26"/>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b/>
                <w:iCs/>
                <w:spacing w:val="-2"/>
                <w:sz w:val="26"/>
                <w:szCs w:val="26"/>
                <w:u w:val="single"/>
                <w:lang w:val="nl-NL"/>
              </w:rPr>
            </w:pPr>
            <w:r w:rsidRPr="00E04E02">
              <w:rPr>
                <w:b/>
                <w:sz w:val="26"/>
                <w:szCs w:val="26"/>
              </w:rPr>
              <w:t>1.2</w:t>
            </w:r>
          </w:p>
        </w:tc>
        <w:tc>
          <w:tcPr>
            <w:tcW w:w="4696" w:type="dxa"/>
            <w:vAlign w:val="center"/>
          </w:tcPr>
          <w:p w:rsidR="00E04E02" w:rsidRPr="00E04E02" w:rsidRDefault="00E04E02" w:rsidP="00E04E02">
            <w:pPr>
              <w:jc w:val="left"/>
              <w:rPr>
                <w:b/>
                <w:iCs/>
                <w:spacing w:val="-2"/>
                <w:sz w:val="26"/>
                <w:szCs w:val="26"/>
                <w:u w:val="single"/>
                <w:lang w:val="nl-NL"/>
              </w:rPr>
            </w:pPr>
            <w:r w:rsidRPr="00E04E02">
              <w:rPr>
                <w:b/>
                <w:iCs/>
                <w:sz w:val="26"/>
                <w:szCs w:val="26"/>
              </w:rPr>
              <w:t>Yêu cầu cụ thể đối với từng hạng mục</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
                <w:sz w:val="26"/>
                <w:szCs w:val="26"/>
              </w:rPr>
              <w:t>1.2.1</w:t>
            </w:r>
          </w:p>
        </w:tc>
        <w:tc>
          <w:tcPr>
            <w:tcW w:w="4696" w:type="dxa"/>
            <w:vAlign w:val="center"/>
          </w:tcPr>
          <w:p w:rsidR="00E04E02" w:rsidRPr="00E04E02" w:rsidRDefault="00E04E02" w:rsidP="00E04E02">
            <w:pPr>
              <w:rPr>
                <w:b/>
                <w:iCs/>
                <w:spacing w:val="-2"/>
                <w:sz w:val="26"/>
                <w:szCs w:val="26"/>
                <w:u w:val="single"/>
                <w:lang w:val="nl-NL"/>
              </w:rPr>
            </w:pPr>
            <w:r w:rsidRPr="00E04E02">
              <w:rPr>
                <w:b/>
                <w:sz w:val="26"/>
                <w:szCs w:val="26"/>
              </w:rPr>
              <w:t>Thuê dịch vụ vận chuyển phường Tân Thành, Cà Mau - (Phường Bạc Liêu, Phường Vĩnh Trạch, Phường Hiệp Thành, Xã Hòa Bình, Xã Vĩnh Mỹ, Xã Vĩnh Hậu, Xã Châu Thới-Cà Mau)- phường Tân Thành, Cà Mau</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sz w:val="26"/>
                <w:szCs w:val="26"/>
              </w:rPr>
            </w:pPr>
            <w:r w:rsidRPr="00E04E02">
              <w:rPr>
                <w:sz w:val="26"/>
                <w:szCs w:val="26"/>
              </w:rPr>
              <w:t>- Đi về trong ngày số km cho tuyến cả đi và về trong khoảng từ 80 km đến 150 km.</w:t>
            </w:r>
          </w:p>
          <w:p w:rsidR="00E04E02" w:rsidRPr="00E04E02" w:rsidRDefault="00E04E02" w:rsidP="00E04E02">
            <w:pPr>
              <w:rPr>
                <w:b/>
                <w:iCs/>
                <w:spacing w:val="-2"/>
                <w:sz w:val="26"/>
                <w:szCs w:val="26"/>
                <w:u w:val="single"/>
                <w:lang w:val="nl-NL"/>
              </w:rPr>
            </w:pPr>
            <w:r w:rsidRPr="00E04E02">
              <w:rPr>
                <w:sz w:val="26"/>
                <w:szCs w:val="26"/>
              </w:rPr>
              <w:t>- Số lượng chuyến: 75 chuyến (chuyến 1 ngày)</w:t>
            </w:r>
          </w:p>
        </w:tc>
        <w:tc>
          <w:tcPr>
            <w:tcW w:w="855" w:type="dxa"/>
            <w:vAlign w:val="center"/>
          </w:tcPr>
          <w:p w:rsidR="00E04E02" w:rsidRPr="00E04E02" w:rsidRDefault="00E04E02" w:rsidP="00E04E02">
            <w:pPr>
              <w:jc w:val="center"/>
              <w:rPr>
                <w:iCs/>
                <w:spacing w:val="-2"/>
                <w:sz w:val="26"/>
                <w:szCs w:val="26"/>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iCs/>
                <w:spacing w:val="-2"/>
                <w:sz w:val="26"/>
                <w:szCs w:val="26"/>
                <w:lang w:val="nl-NL"/>
              </w:rPr>
            </w:pPr>
            <w:r w:rsidRPr="00E04E02">
              <w:rPr>
                <w:iCs/>
                <w:spacing w:val="-2"/>
                <w:sz w:val="26"/>
                <w:szCs w:val="26"/>
                <w:lang w:val="nl-NL"/>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
                <w:sz w:val="26"/>
                <w:szCs w:val="26"/>
              </w:rPr>
              <w:t>1.2.2</w:t>
            </w:r>
          </w:p>
        </w:tc>
        <w:tc>
          <w:tcPr>
            <w:tcW w:w="4696" w:type="dxa"/>
            <w:vAlign w:val="center"/>
          </w:tcPr>
          <w:p w:rsidR="00E04E02" w:rsidRPr="00E04E02" w:rsidRDefault="00E04E02" w:rsidP="00E04E02">
            <w:pPr>
              <w:rPr>
                <w:b/>
                <w:iCs/>
                <w:spacing w:val="-2"/>
                <w:sz w:val="26"/>
                <w:szCs w:val="26"/>
                <w:u w:val="single"/>
                <w:lang w:val="nl-NL"/>
              </w:rPr>
            </w:pPr>
            <w:r w:rsidRPr="00E04E02">
              <w:rPr>
                <w:b/>
                <w:sz w:val="26"/>
                <w:szCs w:val="26"/>
              </w:rPr>
              <w:t>Thuê dịch vụ vận chuyển phường Tân Thành, Cà Mau-(Phường Giá Rai, Phường Láng Tròn, Xã Phong Thạnh, Xã Gành Hào, Xã Định Thành, Xã Long Điền, Xã Đông Hải, Xã Phước Long, Xã Vĩnh Phước, Xã Phong Hiệp-Cà Mau)-phường Tân Thành, Cà Mau</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sz w:val="26"/>
                <w:szCs w:val="26"/>
              </w:rPr>
            </w:pPr>
            <w:r w:rsidRPr="00E04E02">
              <w:rPr>
                <w:sz w:val="26"/>
                <w:szCs w:val="26"/>
              </w:rPr>
              <w:t>- Đi về trong ngày số km cho tuyến cả đi và về trong khoảng từ 60 km đến 130 km.</w:t>
            </w:r>
          </w:p>
          <w:p w:rsidR="00E04E02" w:rsidRPr="00E04E02" w:rsidRDefault="00E04E02" w:rsidP="00E04E02">
            <w:pPr>
              <w:rPr>
                <w:b/>
                <w:iCs/>
                <w:spacing w:val="-2"/>
                <w:sz w:val="26"/>
                <w:szCs w:val="26"/>
                <w:u w:val="single"/>
                <w:lang w:val="nl-NL"/>
              </w:rPr>
            </w:pPr>
            <w:r w:rsidRPr="00E04E02">
              <w:rPr>
                <w:sz w:val="26"/>
                <w:szCs w:val="26"/>
              </w:rPr>
              <w:t>- Số lượng chuyến: 110 chuyến (chuyến 1 ngày)</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b/>
                <w:iCs/>
                <w:spacing w:val="-2"/>
                <w:sz w:val="26"/>
                <w:szCs w:val="26"/>
                <w:u w:val="single"/>
                <w:lang w:val="nl-NL"/>
              </w:rPr>
            </w:pPr>
            <w:r w:rsidRPr="00E04E02">
              <w:rPr>
                <w:iCs/>
                <w:spacing w:val="-2"/>
                <w:sz w:val="26"/>
                <w:szCs w:val="26"/>
                <w:lang w:val="nl-NL"/>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
                <w:sz w:val="26"/>
                <w:szCs w:val="26"/>
              </w:rPr>
              <w:t>1.2.3</w:t>
            </w:r>
          </w:p>
        </w:tc>
        <w:tc>
          <w:tcPr>
            <w:tcW w:w="4696" w:type="dxa"/>
            <w:vAlign w:val="center"/>
          </w:tcPr>
          <w:p w:rsidR="00E04E02" w:rsidRPr="00E04E02" w:rsidRDefault="00E04E02" w:rsidP="00E04E02">
            <w:pPr>
              <w:rPr>
                <w:b/>
                <w:iCs/>
                <w:spacing w:val="-2"/>
                <w:sz w:val="26"/>
                <w:szCs w:val="26"/>
                <w:u w:val="single"/>
                <w:lang w:val="nl-NL"/>
              </w:rPr>
            </w:pPr>
            <w:r w:rsidRPr="00E04E02">
              <w:rPr>
                <w:b/>
                <w:sz w:val="26"/>
                <w:szCs w:val="26"/>
              </w:rPr>
              <w:t>Thuê dịch vụ vận chuyển phường Tân Thành, Cà Mau - (xã Đất Mới, xã Năm Căn, xã Tam Giang, xã Phú Tân, xã Cái Đôi Vàm, xã Phú Mỹ, xã Nguyễn Việt Khái, xã Sông Đốc, xã Trần Văn Thời, xã Khánh Hưng-Cà Mau)-phường Tân Thành, Cà Mau</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sz w:val="26"/>
                <w:szCs w:val="26"/>
              </w:rPr>
            </w:pPr>
            <w:r w:rsidRPr="00E04E02">
              <w:rPr>
                <w:sz w:val="26"/>
                <w:szCs w:val="26"/>
              </w:rPr>
              <w:t>- Đi về trong ngày số km cho tuyến cả đi và về trong khoảng từ 90 km đến 150 km</w:t>
            </w:r>
          </w:p>
          <w:p w:rsidR="00E04E02" w:rsidRPr="00E04E02" w:rsidRDefault="00E04E02" w:rsidP="00E04E02">
            <w:pPr>
              <w:rPr>
                <w:b/>
                <w:iCs/>
                <w:spacing w:val="-2"/>
                <w:sz w:val="26"/>
                <w:szCs w:val="26"/>
                <w:u w:val="single"/>
                <w:lang w:val="nl-NL"/>
              </w:rPr>
            </w:pPr>
            <w:r w:rsidRPr="00E04E02">
              <w:rPr>
                <w:sz w:val="26"/>
                <w:szCs w:val="26"/>
              </w:rPr>
              <w:lastRenderedPageBreak/>
              <w:t>Số lượng chuyến: 100 chuyến (chuyến 1 ngày)</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lastRenderedPageBreak/>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b/>
                <w:iCs/>
                <w:spacing w:val="-2"/>
                <w:sz w:val="26"/>
                <w:szCs w:val="26"/>
                <w:u w:val="single"/>
                <w:lang w:val="nl-NL"/>
              </w:rPr>
            </w:pPr>
            <w:r w:rsidRPr="00E04E02">
              <w:rPr>
                <w:iCs/>
                <w:spacing w:val="-2"/>
                <w:sz w:val="26"/>
                <w:szCs w:val="26"/>
                <w:lang w:val="nl-NL"/>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
                <w:sz w:val="26"/>
                <w:szCs w:val="26"/>
              </w:rPr>
              <w:t>1.2.4</w:t>
            </w:r>
          </w:p>
        </w:tc>
        <w:tc>
          <w:tcPr>
            <w:tcW w:w="4696" w:type="dxa"/>
            <w:vAlign w:val="center"/>
          </w:tcPr>
          <w:p w:rsidR="00E04E02" w:rsidRPr="00E04E02" w:rsidRDefault="00E04E02" w:rsidP="00E04E02">
            <w:pPr>
              <w:rPr>
                <w:b/>
                <w:iCs/>
                <w:spacing w:val="-2"/>
                <w:sz w:val="26"/>
                <w:szCs w:val="26"/>
                <w:u w:val="single"/>
                <w:lang w:val="nl-NL"/>
              </w:rPr>
            </w:pPr>
            <w:r w:rsidRPr="00E04E02">
              <w:rPr>
                <w:b/>
                <w:sz w:val="26"/>
                <w:szCs w:val="26"/>
              </w:rPr>
              <w:t>Thuê dịch vụ vận chuyển phường Tân Thành, Cà Mau- (xã Tân Tiến, xã Quách Phẩm, xã Đầm Dơi, Xã Cái Nước, Ấp Lộ Xe- Xã Lương Thế</w:t>
            </w:r>
            <w:r w:rsidR="00BE3B8D">
              <w:rPr>
                <w:b/>
                <w:sz w:val="26"/>
                <w:szCs w:val="26"/>
                <w:lang w:val="en-US"/>
              </w:rPr>
              <w:t xml:space="preserve"> Trân</w:t>
            </w:r>
            <w:bookmarkStart w:id="0" w:name="_GoBack"/>
            <w:bookmarkEnd w:id="0"/>
            <w:r w:rsidRPr="00E04E02">
              <w:rPr>
                <w:b/>
                <w:sz w:val="26"/>
                <w:szCs w:val="26"/>
              </w:rPr>
              <w:t>, xã Khánh An-Cà Mau) -phường Tân Thành, Cà Mau</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sz w:val="26"/>
                <w:szCs w:val="26"/>
              </w:rPr>
            </w:pPr>
            <w:r w:rsidRPr="00E04E02">
              <w:rPr>
                <w:sz w:val="26"/>
                <w:szCs w:val="26"/>
              </w:rPr>
              <w:t>- Đi về trong ngày số km cho tuyến cả đi và về trong khoảng từ 60 km đến 120 km</w:t>
            </w:r>
          </w:p>
          <w:p w:rsidR="00E04E02" w:rsidRPr="00E04E02" w:rsidRDefault="00E04E02" w:rsidP="00E04E02">
            <w:pPr>
              <w:rPr>
                <w:b/>
                <w:iCs/>
                <w:spacing w:val="-2"/>
                <w:sz w:val="26"/>
                <w:szCs w:val="26"/>
                <w:u w:val="single"/>
                <w:lang w:val="nl-NL"/>
              </w:rPr>
            </w:pPr>
            <w:r w:rsidRPr="00E04E02">
              <w:rPr>
                <w:sz w:val="26"/>
                <w:szCs w:val="26"/>
              </w:rPr>
              <w:t>- Số lượng chuyến: 70 chuyến (chuyến 1 ngày)</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b/>
                <w:iCs/>
                <w:spacing w:val="-2"/>
                <w:sz w:val="26"/>
                <w:szCs w:val="26"/>
                <w:u w:val="single"/>
                <w:lang w:val="nl-NL"/>
              </w:rPr>
            </w:pPr>
            <w:r w:rsidRPr="00E04E02">
              <w:rPr>
                <w:iCs/>
                <w:spacing w:val="-2"/>
                <w:sz w:val="26"/>
                <w:szCs w:val="26"/>
                <w:lang w:val="nl-NL"/>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
                <w:sz w:val="26"/>
                <w:szCs w:val="26"/>
              </w:rPr>
              <w:t>1.2.5</w:t>
            </w:r>
          </w:p>
        </w:tc>
        <w:tc>
          <w:tcPr>
            <w:tcW w:w="4696" w:type="dxa"/>
            <w:vAlign w:val="center"/>
          </w:tcPr>
          <w:p w:rsidR="00E04E02" w:rsidRPr="00E04E02" w:rsidRDefault="00E04E02" w:rsidP="00E04E02">
            <w:pPr>
              <w:rPr>
                <w:b/>
                <w:iCs/>
                <w:spacing w:val="-2"/>
                <w:sz w:val="26"/>
                <w:szCs w:val="26"/>
                <w:u w:val="single"/>
                <w:lang w:val="nl-NL"/>
              </w:rPr>
            </w:pPr>
            <w:r w:rsidRPr="00E04E02">
              <w:rPr>
                <w:b/>
                <w:sz w:val="26"/>
                <w:szCs w:val="26"/>
              </w:rPr>
              <w:t>Thuê dịch vụ vận chuyển phường Tân Thành, Cà Mau - Cần Thơ (Phường Phú Lợi, Phường Sóc Trăng, Phường Mỹ Xuyên, Phường Vĩnh Châu, Phường Khánh Hòa, Phường Ngã Năm, Phường Mỹ Quới, Xã Trần Đề, Xã Tài Văn, Xã An Thạnh, Xã Đại Ngãi, Xã Long Phú, Xã Lịch Hội Thượng, Xã Phú Lộc, Xã An Thạnh, Xã Lai Hòa) - phường Tân Thành, Cà Mau</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sz w:val="26"/>
                <w:szCs w:val="26"/>
              </w:rPr>
            </w:pPr>
            <w:r w:rsidRPr="00E04E02">
              <w:rPr>
                <w:sz w:val="26"/>
                <w:szCs w:val="26"/>
              </w:rPr>
              <w:t>- Đi về trong ngày số km cho tuyến cả đi và về trong khoảng từ 230 km đến 330km</w:t>
            </w:r>
          </w:p>
          <w:p w:rsidR="00E04E02" w:rsidRPr="00E04E02" w:rsidRDefault="00E04E02" w:rsidP="00E04E02">
            <w:pPr>
              <w:rPr>
                <w:b/>
                <w:iCs/>
                <w:spacing w:val="-2"/>
                <w:sz w:val="26"/>
                <w:szCs w:val="26"/>
                <w:u w:val="single"/>
                <w:lang w:val="nl-NL"/>
              </w:rPr>
            </w:pPr>
            <w:r w:rsidRPr="00E04E02">
              <w:rPr>
                <w:sz w:val="26"/>
                <w:szCs w:val="26"/>
              </w:rPr>
              <w:t>- Số lượng chuyến: 70 chuyến (chuyến 1 ngày)</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b/>
                <w:iCs/>
                <w:spacing w:val="-2"/>
                <w:sz w:val="26"/>
                <w:szCs w:val="26"/>
                <w:u w:val="single"/>
                <w:lang w:val="nl-NL"/>
              </w:rPr>
            </w:pPr>
            <w:r w:rsidRPr="00E04E02">
              <w:rPr>
                <w:iCs/>
                <w:spacing w:val="-2"/>
                <w:sz w:val="26"/>
                <w:szCs w:val="26"/>
                <w:lang w:val="nl-NL"/>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
                <w:sz w:val="26"/>
                <w:szCs w:val="26"/>
              </w:rPr>
              <w:t>1.2.6</w:t>
            </w:r>
          </w:p>
        </w:tc>
        <w:tc>
          <w:tcPr>
            <w:tcW w:w="4696" w:type="dxa"/>
            <w:vAlign w:val="center"/>
          </w:tcPr>
          <w:p w:rsidR="00E04E02" w:rsidRPr="00E04E02" w:rsidRDefault="00E04E02" w:rsidP="00E04E02">
            <w:pPr>
              <w:rPr>
                <w:b/>
                <w:iCs/>
                <w:spacing w:val="-2"/>
                <w:sz w:val="26"/>
                <w:szCs w:val="26"/>
                <w:u w:val="single"/>
                <w:lang w:val="nl-NL"/>
              </w:rPr>
            </w:pPr>
            <w:r w:rsidRPr="00E04E02">
              <w:rPr>
                <w:b/>
                <w:sz w:val="26"/>
                <w:szCs w:val="26"/>
              </w:rPr>
              <w:t>Thuê dịch vụ vận chuyển phường Tân Thành, Cà Mau - Cần Thơ (Phường Phú Lợi, Phường Sóc Trăng, Phường Mỹ Xuyên, Phường Vĩnh Châu, Phường Khánh Hòa, Phường Ngã Năm, Phường Mỹ Quới, Xã Trần Đề, Xã Tài Văn, Xã An Thạnh, Xã Đại Ngãi, Xã Long Phú, Xã Lịch Hội Thượng, Xã Phú Lộc, Xã An Thạnh, Xã Lai Hòa) - phường Tân Thành, Cà Mau</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sz w:val="26"/>
                <w:szCs w:val="26"/>
              </w:rPr>
            </w:pPr>
            <w:r w:rsidRPr="00E04E02">
              <w:rPr>
                <w:sz w:val="26"/>
                <w:szCs w:val="26"/>
              </w:rPr>
              <w:t>- Đi về trong 2 ngày (thời gian di chuyển đi và về từ 16 giờ đến 36 giờ)</w:t>
            </w:r>
          </w:p>
          <w:p w:rsidR="00E04E02" w:rsidRPr="00E04E02" w:rsidRDefault="00E04E02" w:rsidP="00E04E02">
            <w:pPr>
              <w:rPr>
                <w:bCs/>
                <w:sz w:val="26"/>
                <w:szCs w:val="26"/>
                <w:lang w:val="nl-NL"/>
              </w:rPr>
            </w:pPr>
            <w:r w:rsidRPr="00E04E02">
              <w:rPr>
                <w:bCs/>
                <w:sz w:val="26"/>
                <w:szCs w:val="26"/>
                <w:lang w:val="nl-NL"/>
              </w:rPr>
              <w:t>- Số km cho việc di chuyển bình quân hàng ngày của chuyến đi không quá 200km/ngày</w:t>
            </w:r>
          </w:p>
          <w:p w:rsidR="00E04E02" w:rsidRPr="00E04E02" w:rsidRDefault="00E04E02" w:rsidP="00E04E02">
            <w:pPr>
              <w:rPr>
                <w:b/>
                <w:iCs/>
                <w:spacing w:val="-2"/>
                <w:sz w:val="26"/>
                <w:szCs w:val="26"/>
                <w:u w:val="single"/>
                <w:lang w:val="nl-NL"/>
              </w:rPr>
            </w:pPr>
            <w:r w:rsidRPr="00E04E02">
              <w:rPr>
                <w:sz w:val="26"/>
                <w:szCs w:val="26"/>
              </w:rPr>
              <w:t>- Số lượng chuyến: 15 chuyến (chuyến 2 ngày)</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b/>
                <w:iCs/>
                <w:spacing w:val="-2"/>
                <w:sz w:val="26"/>
                <w:szCs w:val="26"/>
                <w:u w:val="single"/>
                <w:lang w:val="nl-NL"/>
              </w:rPr>
            </w:pPr>
            <w:r w:rsidRPr="00E04E02">
              <w:rPr>
                <w:iCs/>
                <w:spacing w:val="-2"/>
                <w:sz w:val="26"/>
                <w:szCs w:val="26"/>
                <w:lang w:val="nl-NL"/>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
                <w:sz w:val="26"/>
                <w:szCs w:val="26"/>
              </w:rPr>
              <w:t>1.2.7</w:t>
            </w:r>
          </w:p>
        </w:tc>
        <w:tc>
          <w:tcPr>
            <w:tcW w:w="4696" w:type="dxa"/>
            <w:vAlign w:val="center"/>
          </w:tcPr>
          <w:p w:rsidR="00E04E02" w:rsidRPr="00E04E02" w:rsidRDefault="00E04E02" w:rsidP="00E04E02">
            <w:pPr>
              <w:rPr>
                <w:b/>
                <w:iCs/>
                <w:spacing w:val="-2"/>
                <w:sz w:val="26"/>
                <w:szCs w:val="26"/>
                <w:u w:val="single"/>
                <w:lang w:val="nl-NL"/>
              </w:rPr>
            </w:pPr>
            <w:r w:rsidRPr="00E04E02">
              <w:rPr>
                <w:b/>
                <w:sz w:val="26"/>
                <w:szCs w:val="26"/>
              </w:rPr>
              <w:t>Thuê dịch vụ vận chuyển phường Tân Thành, Cà Mau - An Giang (Phường Rạch Giá, Xã Kiên Lương, Xã Châu Thành, Xã Bình An)-phường Tân Thành, Cà Mau</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sz w:val="26"/>
                <w:szCs w:val="26"/>
              </w:rPr>
            </w:pPr>
            <w:r w:rsidRPr="00E04E02">
              <w:rPr>
                <w:sz w:val="26"/>
                <w:szCs w:val="26"/>
              </w:rPr>
              <w:t>- Đi về trong ngày số km cho tuyến cả đi và về trong khoảng từ 250 km đến 400km</w:t>
            </w:r>
          </w:p>
          <w:p w:rsidR="00E04E02" w:rsidRPr="00E04E02" w:rsidRDefault="00E04E02" w:rsidP="00E04E02">
            <w:pPr>
              <w:rPr>
                <w:b/>
                <w:iCs/>
                <w:spacing w:val="-2"/>
                <w:sz w:val="26"/>
                <w:szCs w:val="26"/>
                <w:u w:val="single"/>
                <w:lang w:val="nl-NL"/>
              </w:rPr>
            </w:pPr>
            <w:r w:rsidRPr="00E04E02">
              <w:rPr>
                <w:sz w:val="26"/>
                <w:szCs w:val="26"/>
              </w:rPr>
              <w:t>- Số lượng chuyến: 65 chuyến (chuyến 1 ngày)</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b/>
                <w:iCs/>
                <w:spacing w:val="-2"/>
                <w:sz w:val="26"/>
                <w:szCs w:val="26"/>
                <w:u w:val="single"/>
                <w:lang w:val="nl-NL"/>
              </w:rPr>
            </w:pPr>
            <w:r w:rsidRPr="00E04E02">
              <w:rPr>
                <w:iCs/>
                <w:spacing w:val="-2"/>
                <w:sz w:val="26"/>
                <w:szCs w:val="26"/>
                <w:lang w:val="nl-NL"/>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
                <w:sz w:val="26"/>
                <w:szCs w:val="26"/>
              </w:rPr>
              <w:t>1.2.8</w:t>
            </w:r>
          </w:p>
        </w:tc>
        <w:tc>
          <w:tcPr>
            <w:tcW w:w="4696" w:type="dxa"/>
            <w:vAlign w:val="center"/>
          </w:tcPr>
          <w:p w:rsidR="00E04E02" w:rsidRPr="00E04E02" w:rsidRDefault="00E04E02" w:rsidP="00E04E02">
            <w:pPr>
              <w:rPr>
                <w:b/>
                <w:iCs/>
                <w:spacing w:val="-2"/>
                <w:sz w:val="26"/>
                <w:szCs w:val="26"/>
                <w:u w:val="single"/>
                <w:lang w:val="nl-NL"/>
              </w:rPr>
            </w:pPr>
            <w:r w:rsidRPr="00E04E02">
              <w:rPr>
                <w:b/>
                <w:sz w:val="26"/>
                <w:szCs w:val="26"/>
              </w:rPr>
              <w:t>Thuê dịch vụ vận chuyển phường Tân Thành, Cà Mau - An Giang (Phường Rạch Giá, Xã Kiên Lương, Xã Châu Thành, Xã Bình An)-phường Tân Thành, Cà Mau</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sz w:val="26"/>
                <w:szCs w:val="26"/>
              </w:rPr>
            </w:pPr>
            <w:r w:rsidRPr="00E04E02">
              <w:rPr>
                <w:sz w:val="26"/>
                <w:szCs w:val="26"/>
              </w:rPr>
              <w:t>- Đi về trong 2 ngày (thời gian di chuyển đi và về từ 16 giờ đến 36 giờ)</w:t>
            </w:r>
          </w:p>
          <w:p w:rsidR="00E04E02" w:rsidRPr="00E04E02" w:rsidRDefault="00E04E02" w:rsidP="00E04E02">
            <w:pPr>
              <w:rPr>
                <w:bCs/>
                <w:sz w:val="26"/>
                <w:szCs w:val="26"/>
                <w:lang w:val="nl-NL"/>
              </w:rPr>
            </w:pPr>
            <w:r w:rsidRPr="00E04E02">
              <w:rPr>
                <w:bCs/>
                <w:sz w:val="26"/>
                <w:szCs w:val="26"/>
                <w:lang w:val="nl-NL"/>
              </w:rPr>
              <w:t>- Số km cho việc di chuyển bình quân hàng ngày của chuyến đi không quá 250km/ngày</w:t>
            </w:r>
          </w:p>
          <w:p w:rsidR="00E04E02" w:rsidRPr="00E04E02" w:rsidRDefault="00E04E02" w:rsidP="00E04E02">
            <w:pPr>
              <w:rPr>
                <w:b/>
                <w:iCs/>
                <w:spacing w:val="-2"/>
                <w:sz w:val="26"/>
                <w:szCs w:val="26"/>
                <w:u w:val="single"/>
                <w:lang w:val="nl-NL"/>
              </w:rPr>
            </w:pPr>
            <w:r w:rsidRPr="00E04E02">
              <w:rPr>
                <w:sz w:val="26"/>
                <w:szCs w:val="26"/>
              </w:rPr>
              <w:t>- Số lượng chuyến: 15 chuyến (chuyến 2 ngày)</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b/>
                <w:iCs/>
                <w:spacing w:val="-2"/>
                <w:sz w:val="26"/>
                <w:szCs w:val="26"/>
                <w:u w:val="single"/>
                <w:lang w:val="nl-NL"/>
              </w:rPr>
            </w:pPr>
            <w:r w:rsidRPr="00E04E02">
              <w:rPr>
                <w:iCs/>
                <w:spacing w:val="-2"/>
                <w:sz w:val="26"/>
                <w:szCs w:val="26"/>
                <w:lang w:val="nl-NL"/>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restart"/>
            <w:vAlign w:val="center"/>
          </w:tcPr>
          <w:p w:rsidR="00E04E02" w:rsidRPr="00E04E02" w:rsidRDefault="00E04E02" w:rsidP="00E04E02">
            <w:pPr>
              <w:jc w:val="center"/>
              <w:rPr>
                <w:b/>
                <w:iCs/>
                <w:spacing w:val="-2"/>
                <w:sz w:val="26"/>
                <w:szCs w:val="26"/>
                <w:u w:val="single"/>
                <w:lang w:val="nl-NL"/>
              </w:rPr>
            </w:pPr>
            <w:r w:rsidRPr="00E04E02">
              <w:rPr>
                <w:b/>
                <w:sz w:val="26"/>
                <w:szCs w:val="26"/>
              </w:rPr>
              <w:t>1.2.9</w:t>
            </w:r>
          </w:p>
        </w:tc>
        <w:tc>
          <w:tcPr>
            <w:tcW w:w="4696" w:type="dxa"/>
            <w:vAlign w:val="center"/>
          </w:tcPr>
          <w:p w:rsidR="00E04E02" w:rsidRPr="00E04E02" w:rsidRDefault="00E04E02" w:rsidP="00E04E02">
            <w:pPr>
              <w:rPr>
                <w:b/>
                <w:iCs/>
                <w:spacing w:val="-2"/>
                <w:sz w:val="26"/>
                <w:szCs w:val="26"/>
                <w:u w:val="single"/>
                <w:lang w:val="nl-NL"/>
              </w:rPr>
            </w:pPr>
            <w:r w:rsidRPr="00E04E02">
              <w:rPr>
                <w:b/>
                <w:sz w:val="26"/>
                <w:szCs w:val="26"/>
              </w:rPr>
              <w:t xml:space="preserve">Thuê dịch vụ vận chuyển phường Tân Thành, Cà Mau - Các tỉnh theo ngày (trừ Cà Mau; Cần Thơ (Phường Phú Lợi, Phường Sóc Trăng, Phường Mỹ Xuyên, Phường Vĩnh Châu, Phường Khánh Hòa, Phường Ngã Năm, Phường Mỹ Quới, Xã Trần Đề, Xã Tài Văn, Xã An Thạnh, Xã Đại Ngãi, Xã Long Phú, Xã Lịch Hội Thượng, Xã Phú Lộc, Xã An </w:t>
            </w:r>
            <w:r w:rsidRPr="00E04E02">
              <w:rPr>
                <w:b/>
                <w:sz w:val="26"/>
                <w:szCs w:val="26"/>
              </w:rPr>
              <w:lastRenderedPageBreak/>
              <w:t xml:space="preserve">Thạnh, Xã Lai Hòa; An Giang (Phường Rạch Giá, Xã Kiên Lương, Xã Châu Thành, Xã Bình An)) </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
                <w:iCs/>
                <w:spacing w:val="-2"/>
                <w:sz w:val="26"/>
                <w:szCs w:val="26"/>
                <w:u w:val="single"/>
                <w:lang w:val="nl-NL"/>
              </w:rPr>
            </w:pPr>
          </w:p>
        </w:tc>
        <w:tc>
          <w:tcPr>
            <w:tcW w:w="4696" w:type="dxa"/>
            <w:vAlign w:val="center"/>
          </w:tcPr>
          <w:p w:rsidR="00E04E02" w:rsidRPr="00E04E02" w:rsidRDefault="00E04E02" w:rsidP="00E04E02">
            <w:pPr>
              <w:rPr>
                <w:bCs/>
                <w:sz w:val="26"/>
                <w:szCs w:val="26"/>
                <w:lang w:val="nl-NL"/>
              </w:rPr>
            </w:pPr>
            <w:r w:rsidRPr="00E04E02">
              <w:rPr>
                <w:bCs/>
                <w:sz w:val="26"/>
                <w:szCs w:val="26"/>
                <w:lang w:val="nl-NL"/>
              </w:rPr>
              <w:t>- Chuyến đi từ 2 ngày trở lên (thời gian di chuyển hàng ngày trong từ 7 giờ đến 12 giờ)</w:t>
            </w:r>
          </w:p>
          <w:p w:rsidR="00E04E02" w:rsidRPr="00E04E02" w:rsidRDefault="00E04E02" w:rsidP="00E04E02">
            <w:pPr>
              <w:rPr>
                <w:bCs/>
                <w:sz w:val="26"/>
                <w:szCs w:val="26"/>
                <w:lang w:val="nl-NL"/>
              </w:rPr>
            </w:pPr>
            <w:r w:rsidRPr="00E04E02">
              <w:rPr>
                <w:bCs/>
                <w:sz w:val="26"/>
                <w:szCs w:val="26"/>
                <w:lang w:val="nl-NL"/>
              </w:rPr>
              <w:t>- Số km cho việc di chuyển bình quân hàng ngày của chuyến đi không quá 400km/ngày</w:t>
            </w:r>
          </w:p>
          <w:p w:rsidR="00E04E02" w:rsidRPr="00E04E02" w:rsidRDefault="00E04E02" w:rsidP="00E04E02">
            <w:pPr>
              <w:rPr>
                <w:b/>
                <w:iCs/>
                <w:spacing w:val="-2"/>
                <w:sz w:val="26"/>
                <w:szCs w:val="26"/>
                <w:u w:val="single"/>
                <w:lang w:val="nl-NL"/>
              </w:rPr>
            </w:pPr>
            <w:r w:rsidRPr="00E04E02">
              <w:rPr>
                <w:bCs/>
                <w:sz w:val="26"/>
                <w:szCs w:val="26"/>
                <w:lang w:val="nl-NL"/>
              </w:rPr>
              <w:t>- Số lượng: 45 ngày</w:t>
            </w:r>
          </w:p>
        </w:tc>
        <w:tc>
          <w:tcPr>
            <w:tcW w:w="855"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Merge/>
            <w:vAlign w:val="center"/>
          </w:tcPr>
          <w:p w:rsidR="00E04E02" w:rsidRPr="00E04E02" w:rsidRDefault="00E04E02" w:rsidP="00E04E02">
            <w:pPr>
              <w:jc w:val="center"/>
              <w:rPr>
                <w:bCs/>
                <w:sz w:val="26"/>
                <w:szCs w:val="26"/>
              </w:rPr>
            </w:pPr>
          </w:p>
        </w:tc>
        <w:tc>
          <w:tcPr>
            <w:tcW w:w="4696" w:type="dxa"/>
            <w:vAlign w:val="center"/>
          </w:tcPr>
          <w:p w:rsidR="00E04E02" w:rsidRPr="00E04E02" w:rsidRDefault="00E04E02" w:rsidP="00E04E02">
            <w:pPr>
              <w:rPr>
                <w:bCs/>
                <w:sz w:val="26"/>
                <w:szCs w:val="26"/>
                <w:lang w:val="nl-NL"/>
              </w:rPr>
            </w:pPr>
            <w:r w:rsidRPr="00E04E02">
              <w:rPr>
                <w:iCs/>
                <w:spacing w:val="-2"/>
                <w:sz w:val="26"/>
                <w:szCs w:val="26"/>
                <w:lang w:val="nl-NL"/>
              </w:rPr>
              <w:t>Không cam kết thực hiện</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r w:rsidRPr="00E04E02">
              <w:rPr>
                <w:iCs/>
                <w:spacing w:val="-2"/>
                <w:sz w:val="26"/>
                <w:szCs w:val="26"/>
                <w:lang w:val="nl-NL"/>
              </w:rPr>
              <w:t>X</w:t>
            </w:r>
          </w:p>
        </w:tc>
        <w:tc>
          <w:tcPr>
            <w:tcW w:w="1071" w:type="dxa"/>
            <w:vAlign w:val="center"/>
          </w:tcPr>
          <w:p w:rsidR="00E04E02" w:rsidRPr="00E04E02" w:rsidRDefault="00E04E02" w:rsidP="00E04E02">
            <w:pPr>
              <w:jc w:val="center"/>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bCs/>
                <w:sz w:val="26"/>
                <w:szCs w:val="26"/>
              </w:rPr>
            </w:pPr>
            <w:r w:rsidRPr="00E04E02">
              <w:rPr>
                <w:b/>
                <w:sz w:val="26"/>
                <w:szCs w:val="26"/>
              </w:rPr>
              <w:t>2</w:t>
            </w:r>
          </w:p>
        </w:tc>
        <w:tc>
          <w:tcPr>
            <w:tcW w:w="4696" w:type="dxa"/>
            <w:vAlign w:val="center"/>
          </w:tcPr>
          <w:p w:rsidR="00E04E02" w:rsidRPr="00E04E02" w:rsidRDefault="00E04E02" w:rsidP="00E04E02">
            <w:pPr>
              <w:rPr>
                <w:bCs/>
                <w:sz w:val="26"/>
                <w:szCs w:val="26"/>
                <w:lang w:val="nl-NL"/>
              </w:rPr>
            </w:pPr>
            <w:r w:rsidRPr="00E04E02">
              <w:rPr>
                <w:b/>
                <w:sz w:val="26"/>
                <w:szCs w:val="26"/>
              </w:rPr>
              <w:t>Thuê phương tiện phục vụ công tác chuyên môn (Thuê xe nguyên chiếc)</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b/>
                <w:sz w:val="26"/>
                <w:szCs w:val="26"/>
              </w:rPr>
            </w:pPr>
            <w:r w:rsidRPr="00E04E02">
              <w:rPr>
                <w:sz w:val="26"/>
                <w:szCs w:val="26"/>
              </w:rPr>
              <w:t>2.1</w:t>
            </w:r>
          </w:p>
        </w:tc>
        <w:tc>
          <w:tcPr>
            <w:tcW w:w="4696" w:type="dxa"/>
            <w:vAlign w:val="center"/>
          </w:tcPr>
          <w:p w:rsidR="00E04E02" w:rsidRPr="00E04E02" w:rsidRDefault="00E04E02" w:rsidP="00E04E02">
            <w:pPr>
              <w:rPr>
                <w:b/>
                <w:sz w:val="26"/>
                <w:szCs w:val="26"/>
              </w:rPr>
            </w:pPr>
            <w:r w:rsidRPr="00E04E02">
              <w:rPr>
                <w:sz w:val="26"/>
                <w:szCs w:val="26"/>
              </w:rPr>
              <w:t>Xe ôtô bán tải/ô tô tải van, có ít nhất 05 chỗ ngồi.</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sz w:val="26"/>
                <w:szCs w:val="26"/>
              </w:rPr>
            </w:pPr>
            <w:r w:rsidRPr="00E04E02">
              <w:rPr>
                <w:sz w:val="26"/>
                <w:szCs w:val="26"/>
              </w:rPr>
              <w:t>2.2</w:t>
            </w:r>
          </w:p>
        </w:tc>
        <w:tc>
          <w:tcPr>
            <w:tcW w:w="4696" w:type="dxa"/>
            <w:vAlign w:val="center"/>
          </w:tcPr>
          <w:p w:rsidR="00E04E02" w:rsidRPr="00E04E02" w:rsidRDefault="00E04E02" w:rsidP="00E04E02">
            <w:pPr>
              <w:rPr>
                <w:sz w:val="26"/>
                <w:szCs w:val="26"/>
              </w:rPr>
            </w:pPr>
            <w:r w:rsidRPr="00E04E02">
              <w:rPr>
                <w:sz w:val="26"/>
                <w:szCs w:val="26"/>
              </w:rPr>
              <w:t>Cam kết xe chuyên dụng có thể dùng cho chở Cán bộ công tác, vận chuyển các mẫu thủy sản đông lạnh, ướp lạnh, hàng khô, ướp muối, vật dụng…</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sz w:val="26"/>
                <w:szCs w:val="26"/>
              </w:rPr>
            </w:pPr>
            <w:r w:rsidRPr="00E04E02">
              <w:rPr>
                <w:sz w:val="26"/>
                <w:szCs w:val="26"/>
              </w:rPr>
              <w:t>2.3</w:t>
            </w:r>
          </w:p>
        </w:tc>
        <w:tc>
          <w:tcPr>
            <w:tcW w:w="4696" w:type="dxa"/>
            <w:vAlign w:val="center"/>
          </w:tcPr>
          <w:p w:rsidR="00E04E02" w:rsidRPr="00E04E02" w:rsidRDefault="00E04E02" w:rsidP="00E04E02">
            <w:pPr>
              <w:rPr>
                <w:sz w:val="26"/>
                <w:szCs w:val="26"/>
              </w:rPr>
            </w:pPr>
            <w:r w:rsidRPr="00E04E02">
              <w:rPr>
                <w:sz w:val="26"/>
                <w:szCs w:val="26"/>
              </w:rPr>
              <w:t>Cam kết xe có máy điều hòa nhiệt độ cho cả 2 vùng riêng biệt (khoang hành khách và khoang chở hàng hóa) và đảm bảo hoạt động tốt.</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sz w:val="26"/>
                <w:szCs w:val="26"/>
              </w:rPr>
            </w:pPr>
            <w:r w:rsidRPr="00E04E02">
              <w:rPr>
                <w:sz w:val="26"/>
                <w:szCs w:val="26"/>
              </w:rPr>
              <w:t>2.4</w:t>
            </w:r>
          </w:p>
        </w:tc>
        <w:tc>
          <w:tcPr>
            <w:tcW w:w="4696" w:type="dxa"/>
            <w:vAlign w:val="center"/>
          </w:tcPr>
          <w:p w:rsidR="00E04E02" w:rsidRPr="00E04E02" w:rsidRDefault="00E04E02" w:rsidP="00E04E02">
            <w:pPr>
              <w:rPr>
                <w:sz w:val="26"/>
                <w:szCs w:val="26"/>
              </w:rPr>
            </w:pPr>
            <w:r w:rsidRPr="00E04E02">
              <w:rPr>
                <w:sz w:val="26"/>
                <w:szCs w:val="26"/>
              </w:rPr>
              <w:t>Cam kết xe đảm bảo an toàn, hoạt động tốt, điều kiện vệ sinh sạch sẽ.</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sz w:val="26"/>
                <w:szCs w:val="26"/>
              </w:rPr>
            </w:pPr>
            <w:r w:rsidRPr="00E04E02">
              <w:rPr>
                <w:sz w:val="26"/>
                <w:szCs w:val="26"/>
              </w:rPr>
              <w:t>2.5</w:t>
            </w:r>
          </w:p>
        </w:tc>
        <w:tc>
          <w:tcPr>
            <w:tcW w:w="4696" w:type="dxa"/>
            <w:vAlign w:val="center"/>
          </w:tcPr>
          <w:p w:rsidR="00E04E02" w:rsidRPr="00E04E02" w:rsidRDefault="00E04E02" w:rsidP="00E04E02">
            <w:pPr>
              <w:rPr>
                <w:sz w:val="26"/>
                <w:szCs w:val="26"/>
              </w:rPr>
            </w:pPr>
            <w:r w:rsidRPr="00E04E02">
              <w:rPr>
                <w:sz w:val="26"/>
                <w:szCs w:val="26"/>
              </w:rPr>
              <w:t>Có đầy đủ giấy tờ hợp pháp khi tham gia giao thông.</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sz w:val="26"/>
                <w:szCs w:val="26"/>
              </w:rPr>
            </w:pPr>
            <w:r w:rsidRPr="00E04E02">
              <w:rPr>
                <w:sz w:val="26"/>
                <w:szCs w:val="26"/>
              </w:rPr>
              <w:t>2.6</w:t>
            </w:r>
          </w:p>
        </w:tc>
        <w:tc>
          <w:tcPr>
            <w:tcW w:w="4696" w:type="dxa"/>
            <w:vAlign w:val="center"/>
          </w:tcPr>
          <w:p w:rsidR="00E04E02" w:rsidRPr="00E04E02" w:rsidRDefault="00E04E02" w:rsidP="00E04E02">
            <w:pPr>
              <w:rPr>
                <w:sz w:val="26"/>
                <w:szCs w:val="26"/>
              </w:rPr>
            </w:pPr>
            <w:r w:rsidRPr="00E04E02">
              <w:rPr>
                <w:sz w:val="26"/>
                <w:szCs w:val="26"/>
              </w:rPr>
              <w:t>Xe được đóng bảo hiểm và đăng kiểm đầy đủ khi bàn giao xe, nhà thầu chịu trách nhiệm đăng kiểm đầy đủ trong thời gian cho thuê xe.</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sz w:val="26"/>
                <w:szCs w:val="26"/>
              </w:rPr>
            </w:pPr>
            <w:r w:rsidRPr="00E04E02">
              <w:rPr>
                <w:sz w:val="26"/>
                <w:szCs w:val="26"/>
              </w:rPr>
              <w:t>2.7</w:t>
            </w:r>
          </w:p>
        </w:tc>
        <w:tc>
          <w:tcPr>
            <w:tcW w:w="4696" w:type="dxa"/>
            <w:vAlign w:val="center"/>
          </w:tcPr>
          <w:p w:rsidR="00E04E02" w:rsidRPr="00E04E02" w:rsidRDefault="00E04E02" w:rsidP="00E04E02">
            <w:pPr>
              <w:rPr>
                <w:sz w:val="26"/>
                <w:szCs w:val="26"/>
              </w:rPr>
            </w:pPr>
            <w:r w:rsidRPr="00E04E02">
              <w:rPr>
                <w:sz w:val="26"/>
                <w:szCs w:val="26"/>
              </w:rPr>
              <w:t>Cam kết không gian nội thất trong xe tiện nghi tạo cảm giác thoải mái cho lái xe và người ngồi trong xe.</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sz w:val="26"/>
                <w:szCs w:val="26"/>
              </w:rPr>
            </w:pPr>
            <w:r w:rsidRPr="00E04E02">
              <w:rPr>
                <w:sz w:val="26"/>
                <w:szCs w:val="26"/>
              </w:rPr>
              <w:t>2.8</w:t>
            </w:r>
          </w:p>
        </w:tc>
        <w:tc>
          <w:tcPr>
            <w:tcW w:w="4696" w:type="dxa"/>
            <w:vAlign w:val="center"/>
          </w:tcPr>
          <w:p w:rsidR="00E04E02" w:rsidRPr="00E04E02" w:rsidRDefault="00E04E02" w:rsidP="00E04E02">
            <w:pPr>
              <w:rPr>
                <w:sz w:val="26"/>
                <w:szCs w:val="26"/>
              </w:rPr>
            </w:pPr>
            <w:r w:rsidRPr="00E04E02">
              <w:rPr>
                <w:sz w:val="26"/>
                <w:szCs w:val="26"/>
              </w:rPr>
              <w:t>Cam kết xe sử dụng nhiên liệu xăng, định mức xăng không quá 14 lit/100km; hoặc xe sử dụng nhiên liệu dầu, định mức dầu không quá 11 lít/100km.</w:t>
            </w:r>
          </w:p>
        </w:tc>
        <w:tc>
          <w:tcPr>
            <w:tcW w:w="855" w:type="dxa"/>
            <w:vAlign w:val="center"/>
          </w:tcPr>
          <w:p w:rsidR="00E04E02" w:rsidRPr="00E04E02" w:rsidRDefault="00E04E02" w:rsidP="00E04E02">
            <w:pPr>
              <w:jc w:val="center"/>
              <w:rPr>
                <w:b/>
                <w:iCs/>
                <w:spacing w:val="-2"/>
                <w:sz w:val="26"/>
                <w:szCs w:val="26"/>
                <w:u w:val="single"/>
                <w:lang w:val="nl-NL"/>
              </w:rPr>
            </w:pPr>
          </w:p>
        </w:tc>
        <w:tc>
          <w:tcPr>
            <w:tcW w:w="968" w:type="dxa"/>
            <w:vAlign w:val="center"/>
          </w:tcPr>
          <w:p w:rsidR="00E04E02" w:rsidRPr="00E04E02" w:rsidRDefault="00E04E02" w:rsidP="00E04E02">
            <w:pPr>
              <w:jc w:val="center"/>
              <w:rPr>
                <w:b/>
                <w:iCs/>
                <w:spacing w:val="-2"/>
                <w:sz w:val="26"/>
                <w:szCs w:val="26"/>
                <w:u w:val="single"/>
                <w:lang w:val="nl-NL"/>
              </w:rPr>
            </w:pPr>
          </w:p>
        </w:tc>
        <w:tc>
          <w:tcPr>
            <w:tcW w:w="987" w:type="dxa"/>
            <w:vAlign w:val="center"/>
          </w:tcPr>
          <w:p w:rsidR="00E04E02" w:rsidRPr="00E04E02" w:rsidRDefault="00E04E02" w:rsidP="00E04E02">
            <w:pPr>
              <w:jc w:val="center"/>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974" w:type="dxa"/>
            <w:vAlign w:val="center"/>
          </w:tcPr>
          <w:p w:rsidR="00E04E02" w:rsidRPr="00E04E02" w:rsidRDefault="00E04E02" w:rsidP="00E04E02">
            <w:pPr>
              <w:jc w:val="center"/>
              <w:rPr>
                <w:sz w:val="26"/>
                <w:szCs w:val="26"/>
              </w:rPr>
            </w:pPr>
            <w:r w:rsidRPr="00E04E02">
              <w:rPr>
                <w:sz w:val="26"/>
                <w:szCs w:val="26"/>
              </w:rPr>
              <w:t>2.9</w:t>
            </w:r>
          </w:p>
        </w:tc>
        <w:tc>
          <w:tcPr>
            <w:tcW w:w="4696" w:type="dxa"/>
            <w:vAlign w:val="center"/>
          </w:tcPr>
          <w:p w:rsidR="00E04E02" w:rsidRPr="00E04E02" w:rsidRDefault="00E04E02" w:rsidP="00E04E02">
            <w:pPr>
              <w:rPr>
                <w:sz w:val="26"/>
                <w:szCs w:val="26"/>
              </w:rPr>
            </w:pPr>
            <w:r w:rsidRPr="00E04E02">
              <w:rPr>
                <w:sz w:val="26"/>
                <w:szCs w:val="26"/>
              </w:rPr>
              <w:t>Số lượng tháng thuê: 12 tháng.</w:t>
            </w:r>
          </w:p>
        </w:tc>
        <w:tc>
          <w:tcPr>
            <w:tcW w:w="855" w:type="dxa"/>
          </w:tcPr>
          <w:p w:rsidR="00E04E02" w:rsidRPr="00E04E02" w:rsidRDefault="00E04E02" w:rsidP="00E04E02">
            <w:pPr>
              <w:jc w:val="right"/>
              <w:rPr>
                <w:b/>
                <w:iCs/>
                <w:spacing w:val="-2"/>
                <w:sz w:val="26"/>
                <w:szCs w:val="26"/>
                <w:u w:val="single"/>
                <w:lang w:val="nl-NL"/>
              </w:rPr>
            </w:pPr>
          </w:p>
        </w:tc>
        <w:tc>
          <w:tcPr>
            <w:tcW w:w="968" w:type="dxa"/>
          </w:tcPr>
          <w:p w:rsidR="00E04E02" w:rsidRPr="00E04E02" w:rsidRDefault="00E04E02" w:rsidP="00E04E02">
            <w:pPr>
              <w:jc w:val="right"/>
              <w:rPr>
                <w:b/>
                <w:iCs/>
                <w:spacing w:val="-2"/>
                <w:sz w:val="26"/>
                <w:szCs w:val="26"/>
                <w:u w:val="single"/>
                <w:lang w:val="nl-NL"/>
              </w:rPr>
            </w:pPr>
          </w:p>
        </w:tc>
        <w:tc>
          <w:tcPr>
            <w:tcW w:w="987" w:type="dxa"/>
          </w:tcPr>
          <w:p w:rsidR="00E04E02" w:rsidRPr="00E04E02" w:rsidRDefault="00E04E02" w:rsidP="00E04E02">
            <w:pPr>
              <w:jc w:val="right"/>
              <w:rPr>
                <w:b/>
                <w:iCs/>
                <w:spacing w:val="-2"/>
                <w:sz w:val="26"/>
                <w:szCs w:val="26"/>
                <w:u w:val="single"/>
                <w:lang w:val="nl-NL"/>
              </w:rPr>
            </w:pPr>
          </w:p>
        </w:tc>
        <w:tc>
          <w:tcPr>
            <w:tcW w:w="1071" w:type="dxa"/>
          </w:tcPr>
          <w:p w:rsidR="00E04E02" w:rsidRPr="00E04E02" w:rsidRDefault="00E04E02" w:rsidP="00E04E02">
            <w:pPr>
              <w:jc w:val="right"/>
              <w:rPr>
                <w:b/>
                <w:iCs/>
                <w:spacing w:val="-2"/>
                <w:sz w:val="26"/>
                <w:szCs w:val="26"/>
                <w:u w:val="single"/>
                <w:lang w:val="nl-NL"/>
              </w:rPr>
            </w:pPr>
          </w:p>
        </w:tc>
        <w:tc>
          <w:tcPr>
            <w:tcW w:w="709" w:type="dxa"/>
          </w:tcPr>
          <w:p w:rsidR="00E04E02" w:rsidRPr="00E04E02" w:rsidRDefault="00E04E02" w:rsidP="00E04E02">
            <w:pPr>
              <w:jc w:val="right"/>
              <w:rPr>
                <w:b/>
                <w:iCs/>
                <w:spacing w:val="-2"/>
                <w:sz w:val="26"/>
                <w:szCs w:val="26"/>
                <w:u w:val="single"/>
                <w:lang w:val="nl-NL"/>
              </w:rPr>
            </w:pPr>
          </w:p>
        </w:tc>
      </w:tr>
      <w:tr w:rsidR="00E04E02" w:rsidRPr="00E04E02" w:rsidTr="00E574A7">
        <w:tc>
          <w:tcPr>
            <w:tcW w:w="5670" w:type="dxa"/>
            <w:gridSpan w:val="2"/>
            <w:vAlign w:val="center"/>
          </w:tcPr>
          <w:p w:rsidR="00E04E02" w:rsidRPr="00E04E02" w:rsidRDefault="00E04E02" w:rsidP="00E04E02">
            <w:pPr>
              <w:rPr>
                <w:sz w:val="26"/>
                <w:szCs w:val="26"/>
              </w:rPr>
            </w:pPr>
            <w:r w:rsidRPr="00E04E02">
              <w:rPr>
                <w:b/>
                <w:iCs/>
                <w:sz w:val="26"/>
                <w:szCs w:val="26"/>
              </w:rPr>
              <w:lastRenderedPageBreak/>
              <w:t xml:space="preserve">KẾT LUẬN </w:t>
            </w:r>
            <w:r w:rsidRPr="00E04E02">
              <w:rPr>
                <w:b/>
                <w:iCs/>
                <w:sz w:val="26"/>
                <w:szCs w:val="26"/>
                <w:vertAlign w:val="superscript"/>
              </w:rPr>
              <w:t>(3)</w:t>
            </w:r>
          </w:p>
        </w:tc>
        <w:tc>
          <w:tcPr>
            <w:tcW w:w="4590" w:type="dxa"/>
            <w:gridSpan w:val="5"/>
            <w:vAlign w:val="center"/>
          </w:tcPr>
          <w:p w:rsidR="00E04E02" w:rsidRPr="00E04E02" w:rsidRDefault="00E04E02" w:rsidP="00E04E02">
            <w:pPr>
              <w:rPr>
                <w:i/>
                <w:sz w:val="26"/>
                <w:szCs w:val="26"/>
              </w:rPr>
            </w:pPr>
            <w:r w:rsidRPr="00E04E02">
              <w:rPr>
                <w:b/>
                <w:i/>
                <w:sz w:val="26"/>
                <w:szCs w:val="26"/>
              </w:rPr>
              <w:t>ĐẠT</w:t>
            </w:r>
            <w:r w:rsidRPr="00E04E02">
              <w:rPr>
                <w:bCs/>
                <w:i/>
                <w:sz w:val="26"/>
                <w:szCs w:val="26"/>
              </w:rPr>
              <w:t>: khi tất cả các mục được đánh giá đạt hoặc chấp nhận được (nhưng không quá 30% trên tổng các mục đánh giá về kỹ thuật).</w:t>
            </w:r>
          </w:p>
          <w:p w:rsidR="00E04E02" w:rsidRPr="00E04E02" w:rsidRDefault="00E04E02" w:rsidP="00E04E02">
            <w:pPr>
              <w:rPr>
                <w:b/>
                <w:iCs/>
                <w:spacing w:val="-2"/>
                <w:sz w:val="26"/>
                <w:szCs w:val="26"/>
                <w:u w:val="single"/>
                <w:lang w:val="nl-NL"/>
              </w:rPr>
            </w:pPr>
            <w:r w:rsidRPr="00E04E02">
              <w:rPr>
                <w:b/>
                <w:i/>
                <w:sz w:val="26"/>
                <w:szCs w:val="26"/>
              </w:rPr>
              <w:t>KHÔNG ĐẠT</w:t>
            </w:r>
            <w:r w:rsidRPr="00E04E02">
              <w:rPr>
                <w:bCs/>
                <w:i/>
                <w:sz w:val="26"/>
                <w:szCs w:val="26"/>
              </w:rPr>
              <w:t>: khi có ít nhất một nội dung được đánh giá là không đáp ứng.</w:t>
            </w:r>
          </w:p>
        </w:tc>
      </w:tr>
    </w:tbl>
    <w:p w:rsidR="00E04E02" w:rsidRPr="00E04E02" w:rsidRDefault="00E04E02" w:rsidP="00E04E02">
      <w:pPr>
        <w:widowControl w:val="0"/>
        <w:jc w:val="left"/>
        <w:rPr>
          <w:rFonts w:eastAsia="MS Gothic"/>
          <w:kern w:val="2"/>
          <w:sz w:val="26"/>
          <w:szCs w:val="26"/>
          <w:lang w:eastAsia="ja-JP"/>
        </w:rPr>
      </w:pPr>
    </w:p>
    <w:p w:rsidR="00E04E02" w:rsidRPr="00E04E02" w:rsidRDefault="00E04E02" w:rsidP="00E04E02">
      <w:pPr>
        <w:widowControl w:val="0"/>
        <w:ind w:firstLine="709"/>
        <w:jc w:val="left"/>
        <w:rPr>
          <w:rFonts w:eastAsia="MS Gothic"/>
          <w:kern w:val="2"/>
          <w:sz w:val="26"/>
          <w:szCs w:val="26"/>
          <w:lang w:eastAsia="ja-JP"/>
        </w:rPr>
      </w:pPr>
      <w:r w:rsidRPr="00E04E02">
        <w:rPr>
          <w:rFonts w:eastAsia="MS Gothic"/>
          <w:kern w:val="2"/>
          <w:sz w:val="26"/>
          <w:szCs w:val="26"/>
          <w:lang w:eastAsia="ja-JP"/>
        </w:rPr>
        <w:t xml:space="preserve">Nhà thầu đáp ứng yêu cầu về kỹ thuật được sẽ được mời vào thương thảo hợp đồng; </w:t>
      </w:r>
    </w:p>
    <w:p w:rsidR="00E04E02" w:rsidRPr="00E04E02" w:rsidRDefault="00E04E02" w:rsidP="00E04E02">
      <w:pPr>
        <w:ind w:firstLine="709"/>
        <w:outlineLvl w:val="1"/>
        <w:rPr>
          <w:rFonts w:eastAsia="MS Mincho"/>
          <w:b/>
          <w:sz w:val="26"/>
          <w:szCs w:val="26"/>
          <w:lang w:val="vi-VN" w:eastAsia="vi-VN"/>
        </w:rPr>
      </w:pPr>
      <w:r w:rsidRPr="00E04E02">
        <w:rPr>
          <w:rFonts w:eastAsia="MS Gothic"/>
          <w:kern w:val="2"/>
          <w:sz w:val="26"/>
          <w:szCs w:val="26"/>
          <w:lang w:eastAsia="ja-JP"/>
        </w:rPr>
        <w:t>Trường hợp E-HSDT của nhà thầu xếp hạng thứ nhất không đáp ứng thì thực hiện các bước đánh giá trên đối với nhà thầu xếp hạng tiếp theo.</w:t>
      </w:r>
      <w:r w:rsidRPr="00E04E02">
        <w:rPr>
          <w:rFonts w:eastAsia="MS Mincho"/>
          <w:b/>
          <w:sz w:val="26"/>
          <w:szCs w:val="26"/>
          <w:lang w:val="vi-VN" w:eastAsia="vi-VN"/>
        </w:rPr>
        <w:t xml:space="preserve"> </w:t>
      </w:r>
    </w:p>
    <w:p w:rsidR="005E760F" w:rsidRPr="00E04E02" w:rsidRDefault="005E760F" w:rsidP="00E04E02">
      <w:pPr>
        <w:rPr>
          <w:sz w:val="26"/>
          <w:szCs w:val="26"/>
        </w:rPr>
      </w:pPr>
    </w:p>
    <w:sectPr w:rsidR="005E760F" w:rsidRPr="00E04E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D23" w:rsidRDefault="002A0D23" w:rsidP="00E04E02">
      <w:r>
        <w:separator/>
      </w:r>
    </w:p>
  </w:endnote>
  <w:endnote w:type="continuationSeparator" w:id="0">
    <w:p w:rsidR="002A0D23" w:rsidRDefault="002A0D23" w:rsidP="00E0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D23" w:rsidRDefault="002A0D23" w:rsidP="00E04E02">
      <w:r>
        <w:separator/>
      </w:r>
    </w:p>
  </w:footnote>
  <w:footnote w:type="continuationSeparator" w:id="0">
    <w:p w:rsidR="002A0D23" w:rsidRDefault="002A0D23" w:rsidP="00E04E02">
      <w:r>
        <w:continuationSeparator/>
      </w:r>
    </w:p>
  </w:footnote>
  <w:footnote w:id="1">
    <w:p w:rsidR="00E04E02" w:rsidRPr="008110CC" w:rsidRDefault="00E04E02" w:rsidP="00E04E02">
      <w:pPr>
        <w:pStyle w:val="FootnoteText"/>
        <w:tabs>
          <w:tab w:val="clear" w:pos="360"/>
        </w:tabs>
        <w:spacing w:before="60" w:after="60"/>
        <w:ind w:left="0" w:right="49" w:firstLine="0"/>
        <w:rPr>
          <w:lang w:val="nl-NL"/>
        </w:rPr>
      </w:pPr>
      <w:r w:rsidRPr="008110CC">
        <w:rPr>
          <w:rStyle w:val="FootnoteReference"/>
        </w:rPr>
        <w:footnoteRef/>
      </w:r>
      <w:r w:rsidRPr="008110CC">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E02"/>
    <w:rsid w:val="00005EB0"/>
    <w:rsid w:val="002A0D23"/>
    <w:rsid w:val="005E760F"/>
    <w:rsid w:val="00BE3B8D"/>
    <w:rsid w:val="00E0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957C"/>
  <w15:chartTrackingRefBased/>
  <w15:docId w15:val="{B387EFBB-33FB-4158-A59A-4A7246F2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E0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4E02"/>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E04E02"/>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E04E02"/>
    <w:rPr>
      <w:vertAlign w:val="superscript"/>
    </w:rPr>
  </w:style>
  <w:style w:type="table" w:styleId="TableGrid">
    <w:name w:val="Table Grid"/>
    <w:basedOn w:val="TableNormal"/>
    <w:rsid w:val="00E04E02"/>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1364</Words>
  <Characters>7780</Characters>
  <Application>Microsoft Office Word</Application>
  <DocSecurity>0</DocSecurity>
  <Lines>64</Lines>
  <Paragraphs>18</Paragraphs>
  <ScaleCrop>false</ScaleCrop>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2026-04-29T02:52:00Z</dcterms:created>
  <dcterms:modified xsi:type="dcterms:W3CDTF">2026-04-29T03:47:00Z</dcterms:modified>
</cp:coreProperties>
</file>