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CF6" w:rsidRPr="0018407E" w:rsidRDefault="00804CF6" w:rsidP="00804CF6">
      <w:pPr>
        <w:spacing w:before="40" w:after="40"/>
        <w:ind w:firstLine="567"/>
        <w:jc w:val="center"/>
        <w:rPr>
          <w:b/>
          <w:sz w:val="28"/>
          <w:szCs w:val="28"/>
          <w:lang w:val="es-ES"/>
        </w:rPr>
      </w:pPr>
      <w:r w:rsidRPr="0018407E">
        <w:rPr>
          <w:b/>
          <w:sz w:val="28"/>
          <w:szCs w:val="28"/>
          <w:lang w:val="es-ES"/>
        </w:rPr>
        <w:t>Chương III. TIÊU CHUẨN ĐÁNH GIÁ E-HSDT</w:t>
      </w:r>
    </w:p>
    <w:p w:rsidR="00804CF6" w:rsidRPr="0018407E" w:rsidRDefault="00804CF6" w:rsidP="00804CF6">
      <w:pPr>
        <w:spacing w:before="60" w:after="60"/>
        <w:ind w:firstLine="567"/>
        <w:rPr>
          <w:b/>
          <w:bCs/>
          <w:noProof/>
          <w:sz w:val="28"/>
          <w:szCs w:val="28"/>
          <w:lang w:val="es-ES"/>
        </w:rPr>
      </w:pPr>
    </w:p>
    <w:p w:rsidR="00804CF6" w:rsidRPr="0018407E" w:rsidRDefault="00804CF6" w:rsidP="00804CF6">
      <w:pPr>
        <w:pStyle w:val="TOC1"/>
        <w:spacing w:line="264" w:lineRule="auto"/>
      </w:pPr>
      <w:r w:rsidRPr="0018407E">
        <w:t xml:space="preserve">Mục </w:t>
      </w:r>
      <w:r w:rsidRPr="0018407E">
        <w:rPr>
          <w:lang w:val="pl-PL"/>
        </w:rPr>
        <w:t>3</w:t>
      </w:r>
      <w:r w:rsidRPr="0018407E">
        <w:t>. Tiêu chuẩn đánh giá về kỹ thuật</w:t>
      </w:r>
    </w:p>
    <w:p w:rsidR="00804CF6" w:rsidRPr="0018407E" w:rsidRDefault="00804CF6" w:rsidP="00804CF6">
      <w:pPr>
        <w:spacing w:before="120" w:after="240" w:line="340" w:lineRule="exact"/>
        <w:ind w:firstLine="567"/>
        <w:rPr>
          <w:sz w:val="28"/>
          <w:szCs w:val="28"/>
          <w:lang w:val="nl-NL"/>
        </w:rPr>
      </w:pPr>
      <w:r w:rsidRPr="0018407E">
        <w:rPr>
          <w:sz w:val="28"/>
          <w:szCs w:val="28"/>
        </w:rPr>
        <w:t xml:space="preserve">Đánh giá tiêu chuẩn kỹ thuật áp dụng </w:t>
      </w:r>
      <w:proofErr w:type="gramStart"/>
      <w:r w:rsidRPr="0018407E">
        <w:rPr>
          <w:sz w:val="28"/>
          <w:szCs w:val="28"/>
        </w:rPr>
        <w:t>theo</w:t>
      </w:r>
      <w:proofErr w:type="gramEnd"/>
      <w:r w:rsidRPr="0018407E">
        <w:rPr>
          <w:sz w:val="28"/>
          <w:szCs w:val="28"/>
          <w:lang w:val="nl-NL"/>
        </w:rPr>
        <w:t xml:space="preserve"> tiêu chí “đạt”, </w:t>
      </w:r>
      <w:r w:rsidRPr="0018407E">
        <w:rPr>
          <w:i/>
          <w:sz w:val="28"/>
          <w:szCs w:val="28"/>
          <w:lang w:val="nl-NL"/>
        </w:rPr>
        <w:t>“</w:t>
      </w:r>
      <w:r w:rsidRPr="0018407E">
        <w:rPr>
          <w:sz w:val="28"/>
          <w:szCs w:val="28"/>
          <w:lang w:val="nl-NL"/>
        </w:rPr>
        <w:t xml:space="preserve">không đạt”. E-HSDT được đánh giá là đáp ứng yêu cầu về mặt kỹ thuật khi có tất cả các nội dung yêu cầu về mặt kỹ thuật đều được đánh giá là “đạt”. Một trong các nội dung yêu cầu về mặt kỹ thuật được đánh giá là </w:t>
      </w:r>
      <w:r w:rsidRPr="0018407E">
        <w:rPr>
          <w:i/>
          <w:sz w:val="28"/>
          <w:szCs w:val="28"/>
          <w:lang w:val="nl-NL"/>
        </w:rPr>
        <w:t>“</w:t>
      </w:r>
      <w:r w:rsidRPr="0018407E">
        <w:rPr>
          <w:sz w:val="28"/>
          <w:szCs w:val="28"/>
          <w:lang w:val="nl-NL"/>
        </w:rPr>
        <w:t xml:space="preserve">không đạt” thì coi như E-HSDT không đạt về mặt kỹ thuật và E-HSDT của nhà thầu không được xem xét tiếp. </w:t>
      </w:r>
    </w:p>
    <w:tbl>
      <w:tblPr>
        <w:tblW w:w="9443" w:type="dxa"/>
        <w:tblInd w:w="93" w:type="dxa"/>
        <w:tblLook w:val="04A0" w:firstRow="1" w:lastRow="0" w:firstColumn="1" w:lastColumn="0" w:noHBand="0" w:noVBand="1"/>
      </w:tblPr>
      <w:tblGrid>
        <w:gridCol w:w="2312"/>
        <w:gridCol w:w="3827"/>
        <w:gridCol w:w="1924"/>
        <w:gridCol w:w="1380"/>
      </w:tblGrid>
      <w:tr w:rsidR="00804CF6" w:rsidRPr="0018407E" w:rsidTr="00254787">
        <w:trPr>
          <w:trHeight w:val="573"/>
        </w:trPr>
        <w:tc>
          <w:tcPr>
            <w:tcW w:w="2312" w:type="dxa"/>
            <w:tcBorders>
              <w:top w:val="single" w:sz="4" w:space="0" w:color="auto"/>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Nội dung</w:t>
            </w:r>
          </w:p>
        </w:tc>
        <w:tc>
          <w:tcPr>
            <w:tcW w:w="3827" w:type="dxa"/>
            <w:tcBorders>
              <w:top w:val="single" w:sz="4" w:space="0" w:color="auto"/>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Thông số kỹ thuật</w:t>
            </w:r>
          </w:p>
        </w:tc>
        <w:tc>
          <w:tcPr>
            <w:tcW w:w="1924" w:type="dxa"/>
            <w:tcBorders>
              <w:top w:val="single" w:sz="4" w:space="0" w:color="auto"/>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single" w:sz="4" w:space="0" w:color="auto"/>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Không đạt</w:t>
            </w:r>
          </w:p>
        </w:tc>
      </w:tr>
      <w:tr w:rsidR="00804CF6"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r w:rsidRPr="0018407E">
              <w:rPr>
                <w:sz w:val="28"/>
                <w:szCs w:val="28"/>
                <w:lang w:val="en-GB" w:eastAsia="en-GB"/>
              </w:rPr>
              <w:t>Yêu cầu về loại gạo, xuất xứ, mùa vụ, năm sản xuất</w:t>
            </w: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Gạo hạt dài, loại 15% tấm, được xay xát từ thóc thu hoạch vụ Đông Xuân năm 2026, có xuất xứ trong nước (tại khu vực Nam Bộ)</w:t>
            </w:r>
          </w:p>
        </w:tc>
        <w:tc>
          <w:tcPr>
            <w:tcW w:w="1924"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 </w:t>
            </w:r>
          </w:p>
        </w:tc>
      </w:tr>
      <w:tr w:rsidR="00804CF6" w:rsidRPr="0018407E" w:rsidTr="00254787">
        <w:trPr>
          <w:trHeight w:val="330"/>
        </w:trPr>
        <w:tc>
          <w:tcPr>
            <w:tcW w:w="2312" w:type="dxa"/>
            <w:vMerge/>
            <w:tcBorders>
              <w:top w:val="nil"/>
              <w:left w:val="single" w:sz="4" w:space="0" w:color="auto"/>
              <w:bottom w:val="single" w:sz="4" w:space="0" w:color="auto"/>
              <w:right w:val="single" w:sz="4" w:space="0" w:color="auto"/>
            </w:tcBorders>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Không đáp ứng một trong các yêu cầu nêu trên</w:t>
            </w:r>
          </w:p>
        </w:tc>
        <w:tc>
          <w:tcPr>
            <w:tcW w:w="1924"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Không đạt</w:t>
            </w:r>
          </w:p>
        </w:tc>
      </w:tr>
      <w:tr w:rsidR="00804CF6"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r w:rsidRPr="0018407E">
              <w:rPr>
                <w:sz w:val="28"/>
                <w:szCs w:val="28"/>
                <w:lang w:val="en-GB" w:eastAsia="en-GB"/>
              </w:rPr>
              <w:t>Yêu cầu cảm quan:</w:t>
            </w: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 Màu sắc: Màu trắng, đặc trưng cho từng giống, từng loại gạo và không bị biến màu</w:t>
            </w:r>
          </w:p>
        </w:tc>
        <w:tc>
          <w:tcPr>
            <w:tcW w:w="1924" w:type="dxa"/>
            <w:vMerge w:val="restart"/>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 </w:t>
            </w:r>
          </w:p>
        </w:tc>
      </w:tr>
      <w:tr w:rsidR="00804CF6"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 Mùi, vị: Có mùi thơm đặc trưng của từng giống, từng loại gạo; không có mùi, vị lạ</w:t>
            </w:r>
          </w:p>
        </w:tc>
        <w:tc>
          <w:tcPr>
            <w:tcW w:w="1924"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r>
      <w:tr w:rsidR="00804CF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 Tạp chất: Không có tạp chất lạ</w:t>
            </w:r>
          </w:p>
        </w:tc>
        <w:tc>
          <w:tcPr>
            <w:tcW w:w="1924"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r>
      <w:tr w:rsidR="00804CF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 Đánh bóng: Sạch cám, bề mặt hạt gạo bóng</w:t>
            </w:r>
          </w:p>
        </w:tc>
        <w:tc>
          <w:tcPr>
            <w:tcW w:w="1924"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r>
      <w:tr w:rsidR="00804CF6" w:rsidRPr="0018407E" w:rsidTr="00254787">
        <w:trPr>
          <w:trHeight w:val="99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 Sinh vật hại: Gạo nhập kho không bị nấm mốc, không có côn trùng sống và sinh vật hại nhìn thấy bằng mắt thường</w:t>
            </w:r>
          </w:p>
        </w:tc>
        <w:tc>
          <w:tcPr>
            <w:tcW w:w="1924"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r>
      <w:tr w:rsidR="00804CF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Không đạt</w:t>
            </w:r>
          </w:p>
        </w:tc>
      </w:tr>
      <w:tr w:rsidR="00804CF6" w:rsidRPr="0018407E" w:rsidTr="00254787">
        <w:trPr>
          <w:trHeight w:val="330"/>
        </w:trPr>
        <w:tc>
          <w:tcPr>
            <w:tcW w:w="6139" w:type="dxa"/>
            <w:gridSpan w:val="2"/>
            <w:tcBorders>
              <w:top w:val="nil"/>
              <w:left w:val="single" w:sz="4" w:space="0" w:color="auto"/>
              <w:bottom w:val="single" w:sz="2"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r w:rsidRPr="0018407E">
              <w:rPr>
                <w:sz w:val="28"/>
                <w:szCs w:val="28"/>
                <w:lang w:val="en-GB" w:eastAsia="en-GB"/>
              </w:rPr>
              <w:t>Yêu cầu các chỉ tiêu chất lượng</w:t>
            </w:r>
            <w:r w:rsidRPr="0018407E">
              <w:rPr>
                <w:sz w:val="28"/>
                <w:szCs w:val="28"/>
                <w:lang w:val="vi-VN" w:eastAsia="en-GB"/>
              </w:rPr>
              <w:t>:</w:t>
            </w:r>
            <w:r w:rsidRPr="0018407E">
              <w:rPr>
                <w:sz w:val="28"/>
                <w:szCs w:val="28"/>
                <w:lang w:val="en-GB" w:eastAsia="en-GB"/>
              </w:rPr>
              <w:t> </w:t>
            </w:r>
          </w:p>
        </w:tc>
        <w:tc>
          <w:tcPr>
            <w:tcW w:w="1924"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 </w:t>
            </w:r>
          </w:p>
        </w:tc>
      </w:tr>
      <w:tr w:rsidR="00804CF6" w:rsidRPr="0018407E" w:rsidTr="00254787">
        <w:trPr>
          <w:trHeight w:val="553"/>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804CF6" w:rsidRPr="0018407E" w:rsidRDefault="00804CF6" w:rsidP="00254787">
            <w:pPr>
              <w:spacing w:before="20" w:after="20"/>
              <w:rPr>
                <w:sz w:val="28"/>
                <w:szCs w:val="28"/>
                <w:lang w:val="nl-NL"/>
              </w:rPr>
            </w:pPr>
            <w:r w:rsidRPr="0018407E">
              <w:rPr>
                <w:sz w:val="28"/>
                <w:szCs w:val="28"/>
                <w:lang w:val="nl-NL"/>
              </w:rPr>
              <w:t xml:space="preserve">Kích thước hạt (mm): </w:t>
            </w:r>
          </w:p>
          <w:p w:rsidR="00804CF6" w:rsidRPr="0018407E" w:rsidRDefault="00804CF6"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L = (6,0 - 7,0)</w:t>
            </w:r>
          </w:p>
        </w:tc>
        <w:tc>
          <w:tcPr>
            <w:tcW w:w="1924" w:type="dxa"/>
            <w:tcBorders>
              <w:top w:val="nil"/>
              <w:left w:val="single" w:sz="2" w:space="0" w:color="auto"/>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 </w:t>
            </w:r>
          </w:p>
        </w:tc>
      </w:tr>
      <w:tr w:rsidR="00804CF6"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Không đạt</w:t>
            </w:r>
          </w:p>
        </w:tc>
      </w:tr>
      <w:tr w:rsidR="00804CF6" w:rsidRPr="0018407E"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804CF6" w:rsidRPr="0018407E" w:rsidRDefault="00804CF6" w:rsidP="00254787">
            <w:pPr>
              <w:spacing w:before="40" w:after="40"/>
              <w:jc w:val="left"/>
              <w:rPr>
                <w:sz w:val="28"/>
                <w:szCs w:val="28"/>
                <w:lang w:val="en-GB" w:eastAsia="en-GB"/>
              </w:rPr>
            </w:pPr>
            <w:r w:rsidRPr="0018407E">
              <w:rPr>
                <w:sz w:val="28"/>
                <w:szCs w:val="28"/>
                <w:lang w:val="en-GB" w:eastAsia="en-GB"/>
              </w:rPr>
              <w:t>Độ ẩm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804CF6" w:rsidRPr="0018407E" w:rsidRDefault="00804CF6" w:rsidP="00254787">
            <w:pPr>
              <w:spacing w:before="40" w:after="40"/>
              <w:rPr>
                <w:sz w:val="28"/>
                <w:szCs w:val="28"/>
                <w:lang w:val="en-GB" w:eastAsia="en-GB"/>
              </w:rPr>
            </w:pPr>
            <w:r w:rsidRPr="0018407E">
              <w:rPr>
                <w:sz w:val="28"/>
                <w:szCs w:val="28"/>
                <w:lang w:val="en-GB" w:eastAsia="en-GB"/>
              </w:rPr>
              <w:t>Không lớn hơn 14%</w:t>
            </w:r>
          </w:p>
        </w:tc>
        <w:tc>
          <w:tcPr>
            <w:tcW w:w="1924" w:type="dxa"/>
            <w:tcBorders>
              <w:top w:val="nil"/>
              <w:left w:val="single" w:sz="2" w:space="0" w:color="auto"/>
              <w:bottom w:val="single" w:sz="4" w:space="0" w:color="auto"/>
              <w:right w:val="single" w:sz="4" w:space="0" w:color="auto"/>
            </w:tcBorders>
            <w:vAlign w:val="center"/>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 </w:t>
            </w:r>
          </w:p>
        </w:tc>
      </w:tr>
      <w:tr w:rsidR="00804CF6"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804CF6" w:rsidRPr="0018407E" w:rsidRDefault="00804CF6"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tcPr>
          <w:p w:rsidR="00804CF6" w:rsidRPr="0018407E" w:rsidRDefault="00804CF6"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Không đạt </w:t>
            </w:r>
          </w:p>
        </w:tc>
      </w:tr>
      <w:tr w:rsidR="00804CF6" w:rsidRPr="0018407E"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804CF6" w:rsidRPr="0018407E" w:rsidRDefault="00804CF6" w:rsidP="00254787">
            <w:pPr>
              <w:spacing w:before="40" w:after="40"/>
              <w:jc w:val="left"/>
              <w:rPr>
                <w:sz w:val="28"/>
                <w:szCs w:val="28"/>
                <w:lang w:val="en-GB" w:eastAsia="en-GB"/>
              </w:rPr>
            </w:pPr>
            <w:r w:rsidRPr="0018407E">
              <w:rPr>
                <w:sz w:val="28"/>
                <w:szCs w:val="28"/>
                <w:lang w:val="en-GB" w:eastAsia="en-GB"/>
              </w:rPr>
              <w:lastRenderedPageBreak/>
              <w:t>Khối lượng tấm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804CF6" w:rsidRPr="0018407E" w:rsidRDefault="00804CF6" w:rsidP="00254787">
            <w:pPr>
              <w:spacing w:before="40" w:after="40"/>
              <w:rPr>
                <w:sz w:val="28"/>
                <w:szCs w:val="28"/>
                <w:lang w:val="en-GB" w:eastAsia="en-GB"/>
              </w:rPr>
            </w:pPr>
            <w:r w:rsidRPr="0018407E">
              <w:rPr>
                <w:sz w:val="28"/>
                <w:szCs w:val="28"/>
                <w:lang w:val="en-GB" w:eastAsia="en-GB"/>
              </w:rPr>
              <w:t>Không lớn hơn 15%</w:t>
            </w:r>
          </w:p>
        </w:tc>
        <w:tc>
          <w:tcPr>
            <w:tcW w:w="1924" w:type="dxa"/>
            <w:tcBorders>
              <w:top w:val="nil"/>
              <w:left w:val="single" w:sz="2" w:space="0" w:color="auto"/>
              <w:bottom w:val="single" w:sz="4" w:space="0" w:color="auto"/>
              <w:right w:val="single" w:sz="4" w:space="0" w:color="auto"/>
            </w:tcBorders>
            <w:vAlign w:val="center"/>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 </w:t>
            </w:r>
          </w:p>
        </w:tc>
      </w:tr>
      <w:tr w:rsidR="00804CF6"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804CF6" w:rsidRPr="0018407E" w:rsidRDefault="00804CF6"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tcPr>
          <w:p w:rsidR="00804CF6" w:rsidRPr="0018407E" w:rsidRDefault="00804CF6"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Không đạt</w:t>
            </w:r>
          </w:p>
        </w:tc>
      </w:tr>
      <w:tr w:rsidR="00804CF6" w:rsidRPr="0018407E" w:rsidTr="00254787">
        <w:trPr>
          <w:trHeight w:val="481"/>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804CF6" w:rsidRPr="0018407E" w:rsidRDefault="00804CF6" w:rsidP="00254787">
            <w:pPr>
              <w:spacing w:before="40" w:after="40"/>
              <w:jc w:val="left"/>
              <w:rPr>
                <w:sz w:val="28"/>
                <w:szCs w:val="28"/>
                <w:lang w:val="en-GB" w:eastAsia="en-GB"/>
              </w:rPr>
            </w:pPr>
            <w:r w:rsidRPr="0018407E">
              <w:rPr>
                <w:sz w:val="28"/>
                <w:szCs w:val="28"/>
                <w:lang w:val="en-GB" w:eastAsia="en-GB"/>
              </w:rPr>
              <w:t>Tỷ lệ hạt theo chiều dài (% khối lượng):</w:t>
            </w:r>
          </w:p>
        </w:tc>
        <w:tc>
          <w:tcPr>
            <w:tcW w:w="3827" w:type="dxa"/>
            <w:tcBorders>
              <w:top w:val="single" w:sz="2" w:space="0" w:color="auto"/>
              <w:left w:val="single" w:sz="2" w:space="0" w:color="auto"/>
              <w:bottom w:val="single" w:sz="2" w:space="0" w:color="auto"/>
              <w:right w:val="single" w:sz="2"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vi-VN"/>
              </w:rPr>
              <w:t xml:space="preserve">Hạt ngắn </w:t>
            </w:r>
            <w:r w:rsidRPr="0018407E">
              <w:rPr>
                <w:sz w:val="28"/>
                <w:szCs w:val="28"/>
              </w:rPr>
              <w:t>(</w:t>
            </w:r>
            <w:r w:rsidRPr="0018407E">
              <w:rPr>
                <w:sz w:val="28"/>
                <w:szCs w:val="28"/>
                <w:lang w:val="vi-VN"/>
              </w:rPr>
              <w:t>L</w:t>
            </w:r>
            <w:r w:rsidRPr="0018407E">
              <w:rPr>
                <w:sz w:val="28"/>
                <w:szCs w:val="28"/>
              </w:rPr>
              <w:t xml:space="preserve"> &lt; 6</w:t>
            </w:r>
            <w:r>
              <w:rPr>
                <w:sz w:val="28"/>
                <w:szCs w:val="28"/>
              </w:rPr>
              <w:t xml:space="preserve">,0 </w:t>
            </w:r>
            <w:r w:rsidRPr="0018407E">
              <w:rPr>
                <w:sz w:val="28"/>
                <w:szCs w:val="28"/>
              </w:rPr>
              <w:t>mm)</w:t>
            </w:r>
            <w:r w:rsidRPr="0018407E">
              <w:rPr>
                <w:sz w:val="28"/>
                <w:szCs w:val="28"/>
                <w:lang w:val="en-GB" w:eastAsia="en-GB"/>
              </w:rPr>
              <w:t xml:space="preserve"> &lt; 30%</w:t>
            </w:r>
          </w:p>
        </w:tc>
        <w:tc>
          <w:tcPr>
            <w:tcW w:w="1924" w:type="dxa"/>
            <w:tcBorders>
              <w:top w:val="nil"/>
              <w:left w:val="single" w:sz="2" w:space="0" w:color="auto"/>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 </w:t>
            </w:r>
          </w:p>
        </w:tc>
      </w:tr>
      <w:tr w:rsidR="00804CF6" w:rsidRPr="0018407E" w:rsidTr="00254787">
        <w:trPr>
          <w:trHeight w:val="330"/>
        </w:trPr>
        <w:tc>
          <w:tcPr>
            <w:tcW w:w="2312" w:type="dxa"/>
            <w:vMerge/>
            <w:tcBorders>
              <w:top w:val="single" w:sz="2" w:space="0" w:color="auto"/>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single" w:sz="2" w:space="0" w:color="auto"/>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Không đạt</w:t>
            </w:r>
          </w:p>
        </w:tc>
      </w:tr>
      <w:tr w:rsidR="00804CF6" w:rsidRPr="0018407E" w:rsidTr="00254787">
        <w:trPr>
          <w:trHeight w:val="497"/>
        </w:trPr>
        <w:tc>
          <w:tcPr>
            <w:tcW w:w="2312" w:type="dxa"/>
            <w:vMerge w:val="restart"/>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r w:rsidRPr="0018407E">
              <w:rPr>
                <w:sz w:val="28"/>
                <w:szCs w:val="28"/>
                <w:lang w:val="en-GB" w:eastAsia="en-GB"/>
              </w:rPr>
              <w:t>Thành phần của hạt:</w:t>
            </w: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 Hạt nguyên: ≥ 50%</w:t>
            </w:r>
          </w:p>
        </w:tc>
        <w:tc>
          <w:tcPr>
            <w:tcW w:w="1924" w:type="dxa"/>
            <w:vMerge w:val="restart"/>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 </w:t>
            </w:r>
          </w:p>
        </w:tc>
      </w:tr>
      <w:tr w:rsidR="00804CF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 xml:space="preserve">- Tấm: </w:t>
            </w:r>
          </w:p>
        </w:tc>
        <w:tc>
          <w:tcPr>
            <w:tcW w:w="1924"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r>
      <w:tr w:rsidR="00804CF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 xml:space="preserve">   + Kích thước: (0,35 - 0,65) L (mm)</w:t>
            </w:r>
          </w:p>
        </w:tc>
        <w:tc>
          <w:tcPr>
            <w:tcW w:w="1924"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r>
      <w:tr w:rsidR="00804CF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 xml:space="preserve">   + Tấm ≤ 15%</w:t>
            </w:r>
          </w:p>
        </w:tc>
        <w:tc>
          <w:tcPr>
            <w:tcW w:w="1924"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r>
      <w:tr w:rsidR="00804CF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 xml:space="preserve">   + Tấm nhỏ ≤ 0,5%</w:t>
            </w:r>
          </w:p>
        </w:tc>
        <w:tc>
          <w:tcPr>
            <w:tcW w:w="1924"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r>
      <w:tr w:rsidR="00804CF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Không đạt</w:t>
            </w:r>
          </w:p>
        </w:tc>
      </w:tr>
      <w:tr w:rsidR="00804CF6"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r w:rsidRPr="0018407E">
              <w:rPr>
                <w:sz w:val="28"/>
                <w:szCs w:val="28"/>
                <w:lang w:val="en-GB" w:eastAsia="en-GB"/>
              </w:rPr>
              <w:t>Các loại hạt (% khối lượng):</w:t>
            </w: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 Hạt đỏ + hạt sọc đỏ +  hạt xay xát dối: không lớn hơn 5%</w:t>
            </w:r>
          </w:p>
        </w:tc>
        <w:tc>
          <w:tcPr>
            <w:tcW w:w="1924" w:type="dxa"/>
            <w:vMerge w:val="restart"/>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 </w:t>
            </w:r>
          </w:p>
        </w:tc>
      </w:tr>
      <w:tr w:rsidR="00804CF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 Hạt vàng: không lớn hơn 0,5%</w:t>
            </w:r>
          </w:p>
        </w:tc>
        <w:tc>
          <w:tcPr>
            <w:tcW w:w="1924"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r>
      <w:tr w:rsidR="00804CF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 Hạt bạc phấn: không lớn hơn 7%</w:t>
            </w:r>
          </w:p>
        </w:tc>
        <w:tc>
          <w:tcPr>
            <w:tcW w:w="1924"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r>
      <w:tr w:rsidR="00804CF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 Hạt bị hư hỏng: không lớn hơn 1,50%</w:t>
            </w:r>
          </w:p>
        </w:tc>
        <w:tc>
          <w:tcPr>
            <w:tcW w:w="1924"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r>
      <w:tr w:rsidR="00804CF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 Hạt gạo nếp: không lớn hơn 2%</w:t>
            </w:r>
          </w:p>
        </w:tc>
        <w:tc>
          <w:tcPr>
            <w:tcW w:w="1924"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r>
      <w:tr w:rsidR="00804CF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 Hạt xanh non: không lớn hơn 0,3%</w:t>
            </w:r>
          </w:p>
        </w:tc>
        <w:tc>
          <w:tcPr>
            <w:tcW w:w="1924"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r>
      <w:tr w:rsidR="00804CF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Không đạt</w:t>
            </w:r>
          </w:p>
        </w:tc>
      </w:tr>
      <w:tr w:rsidR="00804CF6"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r w:rsidRPr="0018407E">
              <w:rPr>
                <w:sz w:val="28"/>
                <w:szCs w:val="28"/>
                <w:lang w:val="en-GB" w:eastAsia="en-GB"/>
              </w:rPr>
              <w:t>Tạp chất (% khối lượng) :</w:t>
            </w: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Không lớn hơn 0,2%</w:t>
            </w:r>
          </w:p>
        </w:tc>
        <w:tc>
          <w:tcPr>
            <w:tcW w:w="1924"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 </w:t>
            </w:r>
          </w:p>
        </w:tc>
      </w:tr>
      <w:tr w:rsidR="00804CF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Không đạt</w:t>
            </w:r>
          </w:p>
        </w:tc>
      </w:tr>
      <w:tr w:rsidR="00804CF6"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r w:rsidRPr="0018407E">
              <w:rPr>
                <w:sz w:val="28"/>
                <w:szCs w:val="28"/>
                <w:lang w:val="en-GB" w:eastAsia="en-GB"/>
              </w:rPr>
              <w:t>Thóc lẫn (số hạt/kg):</w:t>
            </w: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vi-VN" w:eastAsia="en-GB"/>
              </w:rPr>
              <w:t>Không lớn hơn 7 hạt/kg</w:t>
            </w:r>
          </w:p>
        </w:tc>
        <w:tc>
          <w:tcPr>
            <w:tcW w:w="1924"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 </w:t>
            </w:r>
          </w:p>
        </w:tc>
      </w:tr>
      <w:tr w:rsidR="00804CF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Không đạt</w:t>
            </w:r>
          </w:p>
        </w:tc>
      </w:tr>
      <w:tr w:rsidR="00804CF6"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r w:rsidRPr="0018407E">
              <w:rPr>
                <w:sz w:val="28"/>
                <w:szCs w:val="28"/>
                <w:lang w:val="en-GB" w:eastAsia="en-GB"/>
              </w:rPr>
              <w:t xml:space="preserve"> Mức xát:</w:t>
            </w: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Kỹ</w:t>
            </w:r>
          </w:p>
        </w:tc>
        <w:tc>
          <w:tcPr>
            <w:tcW w:w="1924"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 </w:t>
            </w:r>
          </w:p>
        </w:tc>
      </w:tr>
      <w:tr w:rsidR="00804CF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Không đạt</w:t>
            </w:r>
          </w:p>
        </w:tc>
      </w:tr>
      <w:tr w:rsidR="00804CF6"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r w:rsidRPr="0018407E">
              <w:rPr>
                <w:sz w:val="28"/>
                <w:szCs w:val="28"/>
                <w:lang w:val="en-GB" w:eastAsia="en-GB"/>
              </w:rPr>
              <w:t xml:space="preserve">Dư lượng tối đa </w:t>
            </w:r>
            <w:r w:rsidRPr="0018407E">
              <w:rPr>
                <w:sz w:val="28"/>
                <w:szCs w:val="28"/>
                <w:lang w:val="vi-VN" w:eastAsia="en-GB"/>
              </w:rPr>
              <w:lastRenderedPageBreak/>
              <w:t xml:space="preserve">các loại </w:t>
            </w:r>
            <w:r w:rsidRPr="0018407E">
              <w:rPr>
                <w:sz w:val="28"/>
                <w:szCs w:val="28"/>
                <w:lang w:val="en-GB" w:eastAsia="en-GB"/>
              </w:rPr>
              <w:t>thuốc bảo vệ thực vật cho phép:</w:t>
            </w: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lastRenderedPageBreak/>
              <w:t>Azoxystrobin ≤ 5 mg/kg</w:t>
            </w:r>
          </w:p>
        </w:tc>
        <w:tc>
          <w:tcPr>
            <w:tcW w:w="1924" w:type="dxa"/>
            <w:vMerge w:val="restart"/>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 </w:t>
            </w:r>
          </w:p>
        </w:tc>
      </w:tr>
      <w:tr w:rsidR="00804CF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Carbaryl ≤ 1 mg/kg</w:t>
            </w:r>
          </w:p>
        </w:tc>
        <w:tc>
          <w:tcPr>
            <w:tcW w:w="1924"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r>
      <w:tr w:rsidR="00804CF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Chlorpyrifos – Methyl ≤ 0,1 mg/kg</w:t>
            </w:r>
          </w:p>
        </w:tc>
        <w:tc>
          <w:tcPr>
            <w:tcW w:w="1924"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r>
      <w:tr w:rsidR="00804CF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Chlorantraniliprole ≤ 0,4 mg/kg</w:t>
            </w:r>
          </w:p>
        </w:tc>
        <w:tc>
          <w:tcPr>
            <w:tcW w:w="1924"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r>
      <w:tr w:rsidR="00804CF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Clothianidin ≤ 0,5 mg/kg</w:t>
            </w:r>
          </w:p>
        </w:tc>
        <w:tc>
          <w:tcPr>
            <w:tcW w:w="1924"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r>
      <w:tr w:rsidR="00804CF6"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Cyhalothrin (bao gồm lambda – Cyhalothrin) ≤ 1 mg/kg</w:t>
            </w:r>
          </w:p>
        </w:tc>
        <w:tc>
          <w:tcPr>
            <w:tcW w:w="1924"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r>
      <w:tr w:rsidR="00804CF6"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Cypermethrins (bao gồm alpha và beta - Cypermethrin) ≤ 2 mg/kg</w:t>
            </w:r>
          </w:p>
        </w:tc>
        <w:tc>
          <w:tcPr>
            <w:tcW w:w="1924"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r>
      <w:tr w:rsidR="00804CF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Diflubenzuron ≤ 0,01 mg/kg</w:t>
            </w:r>
          </w:p>
        </w:tc>
        <w:tc>
          <w:tcPr>
            <w:tcW w:w="1924"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r>
      <w:tr w:rsidR="00804CF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Dinotefuran ≤ 8 mg/kg</w:t>
            </w:r>
          </w:p>
        </w:tc>
        <w:tc>
          <w:tcPr>
            <w:tcW w:w="1924"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r>
      <w:tr w:rsidR="00804CF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Etofenprox ≤ 0,01 mg/kg</w:t>
            </w:r>
          </w:p>
        </w:tc>
        <w:tc>
          <w:tcPr>
            <w:tcW w:w="1924"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r>
      <w:tr w:rsidR="00804CF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Fenthion ≤ 0,05 mg/kg</w:t>
            </w:r>
          </w:p>
        </w:tc>
        <w:tc>
          <w:tcPr>
            <w:tcW w:w="1924"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r>
      <w:tr w:rsidR="00804CF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Imazapic ≤ 0,05 mg/kg</w:t>
            </w:r>
          </w:p>
        </w:tc>
        <w:tc>
          <w:tcPr>
            <w:tcW w:w="1924"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r>
      <w:tr w:rsidR="00804CF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Iprodione ≤ 10 mg/kg</w:t>
            </w:r>
          </w:p>
        </w:tc>
        <w:tc>
          <w:tcPr>
            <w:tcW w:w="1924"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r>
      <w:tr w:rsidR="00804CF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Mesotrione ≤ 0,01 mg/kg</w:t>
            </w:r>
          </w:p>
        </w:tc>
        <w:tc>
          <w:tcPr>
            <w:tcW w:w="1924"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r>
      <w:tr w:rsidR="00804CF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Tebuconazole ≤ 1,5 mg/kg</w:t>
            </w:r>
          </w:p>
        </w:tc>
        <w:tc>
          <w:tcPr>
            <w:tcW w:w="1924"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r>
      <w:tr w:rsidR="00804CF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Tebufenozide ≤ 0,1 mg/kg</w:t>
            </w:r>
          </w:p>
        </w:tc>
        <w:tc>
          <w:tcPr>
            <w:tcW w:w="1924"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r>
      <w:tr w:rsidR="00804CF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Thiacloprid ≤ 0,02 mg/kg</w:t>
            </w:r>
          </w:p>
        </w:tc>
        <w:tc>
          <w:tcPr>
            <w:tcW w:w="1924"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r>
      <w:tr w:rsidR="00804CF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Trifloxystrobin ≤ 5 mg/kg</w:t>
            </w:r>
          </w:p>
        </w:tc>
        <w:tc>
          <w:tcPr>
            <w:tcW w:w="1924"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r>
      <w:tr w:rsidR="00804CF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Không đạt</w:t>
            </w:r>
          </w:p>
        </w:tc>
      </w:tr>
      <w:tr w:rsidR="00804CF6"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r w:rsidRPr="0018407E">
              <w:rPr>
                <w:sz w:val="28"/>
                <w:szCs w:val="28"/>
                <w:lang w:val="en-GB" w:eastAsia="en-GB"/>
              </w:rPr>
              <w:t>Giới hạn tối đa hàm lượng kim loại nặng cho phép:</w:t>
            </w: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 Hàm lượng cadimi ≤ 0,4 mg/kg</w:t>
            </w:r>
          </w:p>
        </w:tc>
        <w:tc>
          <w:tcPr>
            <w:tcW w:w="1924" w:type="dxa"/>
            <w:vMerge w:val="restart"/>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 </w:t>
            </w:r>
          </w:p>
        </w:tc>
      </w:tr>
      <w:tr w:rsidR="00804CF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 Hàm lượng asen ≤ 1,0 mg/kg</w:t>
            </w:r>
          </w:p>
        </w:tc>
        <w:tc>
          <w:tcPr>
            <w:tcW w:w="1924"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r>
      <w:tr w:rsidR="00804CF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 Hàm lượng chì ≤ 0,2 mg/kg</w:t>
            </w:r>
          </w:p>
        </w:tc>
        <w:tc>
          <w:tcPr>
            <w:tcW w:w="1924"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r>
      <w:tr w:rsidR="00804CF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Không đạt</w:t>
            </w:r>
          </w:p>
        </w:tc>
      </w:tr>
      <w:tr w:rsidR="00804CF6" w:rsidRPr="0018407E" w:rsidTr="00254787">
        <w:trPr>
          <w:trHeight w:val="390"/>
        </w:trPr>
        <w:tc>
          <w:tcPr>
            <w:tcW w:w="2312" w:type="dxa"/>
            <w:vMerge w:val="restart"/>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r w:rsidRPr="0018407E">
              <w:rPr>
                <w:sz w:val="28"/>
                <w:szCs w:val="28"/>
                <w:lang w:val="en-GB" w:eastAsia="en-GB"/>
              </w:rPr>
              <w:t>Giới hạn tối đa độc tố vi nấm cho phép:</w:t>
            </w: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 Hàm lượng aflatoxin B</w:t>
            </w:r>
            <w:r w:rsidRPr="0018407E">
              <w:rPr>
                <w:sz w:val="28"/>
                <w:szCs w:val="28"/>
                <w:vertAlign w:val="subscript"/>
                <w:lang w:val="en-GB" w:eastAsia="en-GB"/>
              </w:rPr>
              <w:t>1</w:t>
            </w:r>
            <w:r w:rsidRPr="0018407E">
              <w:rPr>
                <w:sz w:val="28"/>
                <w:szCs w:val="28"/>
                <w:lang w:val="en-GB" w:eastAsia="en-GB"/>
              </w:rPr>
              <w:t xml:space="preserve"> ≤ 5 μg/kg</w:t>
            </w:r>
          </w:p>
        </w:tc>
        <w:tc>
          <w:tcPr>
            <w:tcW w:w="1924" w:type="dxa"/>
            <w:vMerge w:val="restart"/>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 </w:t>
            </w:r>
          </w:p>
        </w:tc>
      </w:tr>
      <w:tr w:rsidR="00804CF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 Hàm lượng aflatoxin tổng số ≤ 10 μg/kg</w:t>
            </w:r>
          </w:p>
        </w:tc>
        <w:tc>
          <w:tcPr>
            <w:tcW w:w="1924"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r>
      <w:tr w:rsidR="00804CF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Không đạt</w:t>
            </w:r>
          </w:p>
        </w:tc>
      </w:tr>
      <w:tr w:rsidR="00804CF6" w:rsidRPr="0018407E" w:rsidTr="00254787">
        <w:trPr>
          <w:trHeight w:val="2310"/>
        </w:trPr>
        <w:tc>
          <w:tcPr>
            <w:tcW w:w="2312" w:type="dxa"/>
            <w:vMerge w:val="restart"/>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r w:rsidRPr="0018407E">
              <w:rPr>
                <w:sz w:val="28"/>
                <w:szCs w:val="28"/>
                <w:lang w:val="en-GB" w:eastAsia="en-GB"/>
              </w:rPr>
              <w:lastRenderedPageBreak/>
              <w:t>Quy cách và tiêu chuẩn chất lượng Bao bì đóng gói:</w:t>
            </w: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Gạo nhập kho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tc>
        <w:tc>
          <w:tcPr>
            <w:tcW w:w="1924"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 </w:t>
            </w:r>
          </w:p>
        </w:tc>
      </w:tr>
      <w:tr w:rsidR="00804CF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Không đạt</w:t>
            </w:r>
          </w:p>
        </w:tc>
      </w:tr>
      <w:tr w:rsidR="00804CF6" w:rsidRPr="0018407E" w:rsidTr="00254787">
        <w:trPr>
          <w:trHeight w:val="330"/>
        </w:trPr>
        <w:tc>
          <w:tcPr>
            <w:tcW w:w="2312" w:type="dxa"/>
            <w:vMerge w:val="restart"/>
            <w:tcBorders>
              <w:top w:val="nil"/>
              <w:left w:val="single" w:sz="4" w:space="0" w:color="auto"/>
              <w:right w:val="single" w:sz="4" w:space="0" w:color="auto"/>
            </w:tcBorders>
            <w:vAlign w:val="center"/>
          </w:tcPr>
          <w:p w:rsidR="00804CF6" w:rsidRPr="0018407E" w:rsidRDefault="00804CF6" w:rsidP="00254787">
            <w:pPr>
              <w:spacing w:before="40" w:after="40"/>
              <w:jc w:val="left"/>
              <w:rPr>
                <w:sz w:val="28"/>
                <w:szCs w:val="28"/>
                <w:lang w:val="en-GB" w:eastAsia="en-GB"/>
              </w:rPr>
            </w:pPr>
            <w:r w:rsidRPr="0018407E">
              <w:rPr>
                <w:rFonts w:eastAsia="Calibri"/>
                <w:sz w:val="28"/>
                <w:szCs w:val="28"/>
              </w:rPr>
              <w:t>Kiểm tra và thử nghiệm hàng hoá</w:t>
            </w:r>
          </w:p>
        </w:tc>
        <w:tc>
          <w:tcPr>
            <w:tcW w:w="3827" w:type="dxa"/>
            <w:tcBorders>
              <w:top w:val="nil"/>
              <w:left w:val="nil"/>
              <w:bottom w:val="single" w:sz="4" w:space="0" w:color="auto"/>
              <w:right w:val="single" w:sz="4" w:space="0" w:color="auto"/>
            </w:tcBorders>
            <w:vAlign w:val="center"/>
          </w:tcPr>
          <w:p w:rsidR="00804CF6" w:rsidRPr="0018407E" w:rsidRDefault="00804CF6" w:rsidP="00254787">
            <w:pPr>
              <w:spacing w:before="40" w:after="40"/>
              <w:rPr>
                <w:sz w:val="28"/>
                <w:szCs w:val="28"/>
                <w:lang w:val="en-GB" w:eastAsia="en-GB"/>
              </w:rPr>
            </w:pPr>
            <w:r w:rsidRPr="0018407E">
              <w:rPr>
                <w:rFonts w:eastAsia="Calibri"/>
                <w:sz w:val="28"/>
                <w:szCs w:val="28"/>
              </w:rPr>
              <w:t>Đề xuất thực hiện theo đúng yêu cầu quy định tại Mục 3 Chương V của E-HSMT</w:t>
            </w:r>
          </w:p>
        </w:tc>
        <w:tc>
          <w:tcPr>
            <w:tcW w:w="1924" w:type="dxa"/>
            <w:tcBorders>
              <w:top w:val="nil"/>
              <w:left w:val="nil"/>
              <w:bottom w:val="single" w:sz="4" w:space="0" w:color="auto"/>
              <w:right w:val="single" w:sz="4" w:space="0" w:color="auto"/>
            </w:tcBorders>
            <w:vAlign w:val="center"/>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 </w:t>
            </w:r>
          </w:p>
        </w:tc>
      </w:tr>
      <w:tr w:rsidR="00804CF6" w:rsidRPr="0018407E" w:rsidTr="00254787">
        <w:trPr>
          <w:trHeight w:val="330"/>
        </w:trPr>
        <w:tc>
          <w:tcPr>
            <w:tcW w:w="2312" w:type="dxa"/>
            <w:vMerge/>
            <w:tcBorders>
              <w:left w:val="single" w:sz="4" w:space="0" w:color="auto"/>
              <w:bottom w:val="single" w:sz="4" w:space="0" w:color="auto"/>
              <w:right w:val="single" w:sz="4" w:space="0" w:color="auto"/>
            </w:tcBorders>
            <w:vAlign w:val="center"/>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tcPr>
          <w:p w:rsidR="00804CF6" w:rsidRPr="0018407E" w:rsidRDefault="00804CF6" w:rsidP="00254787">
            <w:pPr>
              <w:spacing w:before="40" w:after="40"/>
              <w:rPr>
                <w:sz w:val="28"/>
                <w:szCs w:val="28"/>
                <w:lang w:val="en-GB" w:eastAsia="en-GB"/>
              </w:rPr>
            </w:pPr>
            <w:r w:rsidRPr="0018407E">
              <w:rPr>
                <w:rFonts w:eastAsia="Calibri"/>
                <w:sz w:val="28"/>
                <w:szCs w:val="28"/>
              </w:rPr>
              <w:t>Không đáp ứng một trong các yêu cầu quy định tại Mục 3 Chương V của E-HSMT</w:t>
            </w:r>
          </w:p>
        </w:tc>
        <w:tc>
          <w:tcPr>
            <w:tcW w:w="1924" w:type="dxa"/>
            <w:tcBorders>
              <w:top w:val="nil"/>
              <w:left w:val="nil"/>
              <w:bottom w:val="single" w:sz="4" w:space="0" w:color="auto"/>
              <w:right w:val="single" w:sz="4" w:space="0" w:color="auto"/>
            </w:tcBorders>
            <w:vAlign w:val="center"/>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Không đạt</w:t>
            </w:r>
          </w:p>
        </w:tc>
      </w:tr>
      <w:tr w:rsidR="00804CF6" w:rsidRPr="0018407E" w:rsidTr="00254787">
        <w:trPr>
          <w:trHeight w:val="513"/>
        </w:trPr>
        <w:tc>
          <w:tcPr>
            <w:tcW w:w="6139" w:type="dxa"/>
            <w:gridSpan w:val="2"/>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r w:rsidRPr="0018407E">
              <w:rPr>
                <w:sz w:val="28"/>
                <w:szCs w:val="28"/>
                <w:lang w:val="en-GB" w:eastAsia="en-GB"/>
              </w:rPr>
              <w:t>Yêu cầu về phạm vi và tiến độ cung cấp: </w:t>
            </w:r>
          </w:p>
        </w:tc>
        <w:tc>
          <w:tcPr>
            <w:tcW w:w="1924"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 </w:t>
            </w:r>
          </w:p>
        </w:tc>
      </w:tr>
      <w:tr w:rsidR="00804CF6"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r w:rsidRPr="0018407E">
              <w:rPr>
                <w:sz w:val="28"/>
                <w:szCs w:val="28"/>
                <w:lang w:val="en-GB" w:eastAsia="en-GB"/>
              </w:rPr>
              <w:t>Số lượng gạo:</w:t>
            </w: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 xml:space="preserve">≥ </w:t>
            </w:r>
            <w:r>
              <w:rPr>
                <w:sz w:val="28"/>
                <w:szCs w:val="28"/>
                <w:lang w:val="en-GB" w:eastAsia="en-GB"/>
              </w:rPr>
              <w:fldChar w:fldCharType="begin"/>
            </w:r>
            <w:r>
              <w:rPr>
                <w:sz w:val="28"/>
                <w:szCs w:val="28"/>
                <w:lang w:val="en-GB" w:eastAsia="en-GB"/>
              </w:rPr>
              <w:instrText xml:space="preserve"> MERGEFIELD Số_lượngtấn </w:instrText>
            </w:r>
            <w:r>
              <w:rPr>
                <w:sz w:val="28"/>
                <w:szCs w:val="28"/>
                <w:lang w:val="en-GB" w:eastAsia="en-GB"/>
              </w:rPr>
              <w:fldChar w:fldCharType="separate"/>
            </w:r>
            <w:r w:rsidRPr="00D4571F">
              <w:rPr>
                <w:noProof/>
                <w:sz w:val="28"/>
                <w:szCs w:val="28"/>
                <w:lang w:val="en-GB" w:eastAsia="en-GB"/>
              </w:rPr>
              <w:t>1.240</w:t>
            </w:r>
            <w:r>
              <w:rPr>
                <w:sz w:val="28"/>
                <w:szCs w:val="28"/>
                <w:lang w:val="en-GB" w:eastAsia="en-GB"/>
              </w:rPr>
              <w:fldChar w:fldCharType="end"/>
            </w:r>
            <w:r w:rsidRPr="0018407E">
              <w:rPr>
                <w:sz w:val="28"/>
                <w:szCs w:val="28"/>
                <w:lang w:val="en-GB" w:eastAsia="en-GB"/>
              </w:rPr>
              <w:t xml:space="preserve"> tấn </w:t>
            </w:r>
          </w:p>
        </w:tc>
        <w:tc>
          <w:tcPr>
            <w:tcW w:w="1924"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 Đạt</w:t>
            </w:r>
          </w:p>
        </w:tc>
        <w:tc>
          <w:tcPr>
            <w:tcW w:w="1380"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 </w:t>
            </w:r>
          </w:p>
        </w:tc>
      </w:tr>
      <w:tr w:rsidR="00804CF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Không đạt </w:t>
            </w:r>
          </w:p>
        </w:tc>
      </w:tr>
      <w:tr w:rsidR="00804CF6"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r w:rsidRPr="0018407E">
              <w:rPr>
                <w:sz w:val="28"/>
                <w:szCs w:val="28"/>
                <w:lang w:val="en-GB" w:eastAsia="en-GB"/>
              </w:rPr>
              <w:t>Địa điểm cung cấp, giao nhận:</w:t>
            </w: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Đáp ứng đúng yêu cầu tại Chương V, E-HSMT</w:t>
            </w:r>
          </w:p>
        </w:tc>
        <w:tc>
          <w:tcPr>
            <w:tcW w:w="1924"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 </w:t>
            </w:r>
          </w:p>
        </w:tc>
      </w:tr>
      <w:tr w:rsidR="00804CF6"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Không đáp ứng đúng yêu cầu tại Chương V, E-HSMT</w:t>
            </w:r>
          </w:p>
        </w:tc>
        <w:tc>
          <w:tcPr>
            <w:tcW w:w="1924"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Không đạt</w:t>
            </w:r>
          </w:p>
        </w:tc>
      </w:tr>
      <w:tr w:rsidR="00804CF6"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r w:rsidRPr="0018407E">
              <w:rPr>
                <w:sz w:val="28"/>
                <w:szCs w:val="28"/>
                <w:lang w:val="en-GB" w:eastAsia="en-GB"/>
              </w:rPr>
              <w:t>Thời gian cung cấp:</w:t>
            </w: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sz w:val="28"/>
                <w:szCs w:val="28"/>
                <w:lang w:eastAsia="en-GB"/>
              </w:rPr>
            </w:pPr>
            <w:r w:rsidRPr="0018407E">
              <w:rPr>
                <w:sz w:val="28"/>
                <w:szCs w:val="28"/>
                <w:lang w:val="en-GB" w:eastAsia="en-GB"/>
              </w:rPr>
              <w:t>Tối đa là 60 ngày</w:t>
            </w:r>
          </w:p>
        </w:tc>
        <w:tc>
          <w:tcPr>
            <w:tcW w:w="1924"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 </w:t>
            </w:r>
          </w:p>
        </w:tc>
      </w:tr>
      <w:tr w:rsidR="00804CF6"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804CF6" w:rsidRPr="0018407E" w:rsidRDefault="00804CF6"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rPr>
                <w:b/>
                <w:bCs/>
                <w:sz w:val="28"/>
                <w:szCs w:val="28"/>
                <w:lang w:val="en-GB" w:eastAsia="en-GB"/>
              </w:rPr>
            </w:pPr>
            <w:r w:rsidRPr="0018407E">
              <w:rPr>
                <w:sz w:val="28"/>
                <w:szCs w:val="28"/>
                <w:lang w:val="en-GB" w:eastAsia="en-GB"/>
              </w:rPr>
              <w:t xml:space="preserve">Không đáp ứng </w:t>
            </w:r>
            <w:r w:rsidRPr="0018407E">
              <w:rPr>
                <w:sz w:val="28"/>
                <w:szCs w:val="28"/>
                <w:lang w:eastAsia="en-GB"/>
              </w:rPr>
              <w:t>yêu cầu</w:t>
            </w:r>
            <w:r w:rsidRPr="0018407E">
              <w:rPr>
                <w:sz w:val="28"/>
                <w:szCs w:val="28"/>
                <w:lang w:val="en-GB" w:eastAsia="en-GB"/>
              </w:rPr>
              <w:t xml:space="preserve"> trên</w:t>
            </w:r>
          </w:p>
        </w:tc>
        <w:tc>
          <w:tcPr>
            <w:tcW w:w="1924"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804CF6" w:rsidRPr="0018407E" w:rsidRDefault="00804CF6" w:rsidP="00254787">
            <w:pPr>
              <w:spacing w:before="40" w:after="40"/>
              <w:jc w:val="center"/>
              <w:rPr>
                <w:sz w:val="28"/>
                <w:szCs w:val="28"/>
                <w:lang w:val="en-GB" w:eastAsia="en-GB"/>
              </w:rPr>
            </w:pPr>
            <w:r w:rsidRPr="0018407E">
              <w:rPr>
                <w:sz w:val="28"/>
                <w:szCs w:val="28"/>
                <w:lang w:val="en-GB" w:eastAsia="en-GB"/>
              </w:rPr>
              <w:t>Không đạt</w:t>
            </w:r>
          </w:p>
        </w:tc>
      </w:tr>
    </w:tbl>
    <w:p w:rsidR="00804CF6" w:rsidRPr="0018407E" w:rsidRDefault="00804CF6" w:rsidP="00804CF6">
      <w:pPr>
        <w:pStyle w:val="Style11"/>
        <w:tabs>
          <w:tab w:val="left" w:leader="dot" w:pos="8424"/>
        </w:tabs>
        <w:spacing w:before="120" w:after="120" w:line="264" w:lineRule="auto"/>
        <w:jc w:val="both"/>
        <w:outlineLvl w:val="2"/>
        <w:rPr>
          <w:sz w:val="28"/>
          <w:szCs w:val="28"/>
        </w:rPr>
      </w:pPr>
      <w:bookmarkStart w:id="0" w:name="RANGE!A1:I8"/>
      <w:bookmarkStart w:id="1" w:name="_Hlk203899630"/>
      <w:bookmarkEnd w:id="0"/>
      <w:r w:rsidRPr="0018407E">
        <w:rPr>
          <w:sz w:val="28"/>
          <w:szCs w:val="28"/>
        </w:rPr>
        <w:t>Ghi chú: L là chiều dài trung bình của hạt gạo</w:t>
      </w:r>
      <w:bookmarkEnd w:id="1"/>
    </w:p>
    <w:p w:rsidR="007A3310" w:rsidRDefault="007A3310">
      <w:bookmarkStart w:id="2" w:name="_GoBack"/>
      <w:bookmarkEnd w:id="2"/>
    </w:p>
    <w:sectPr w:rsidR="007A3310" w:rsidSect="00C174CF">
      <w:pgSz w:w="11907" w:h="16840" w:code="9"/>
      <w:pgMar w:top="1134" w:right="1134" w:bottom="567"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CF6"/>
    <w:rsid w:val="007A3310"/>
    <w:rsid w:val="00804CF6"/>
    <w:rsid w:val="00972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CF6"/>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804CF6"/>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804CF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CF6"/>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804CF6"/>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804CF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676</Words>
  <Characters>3858</Characters>
  <Application>Microsoft Office Word</Application>
  <DocSecurity>0</DocSecurity>
  <Lines>32</Lines>
  <Paragraphs>9</Paragraphs>
  <ScaleCrop>false</ScaleCrop>
  <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2026-04-08T05:09:00Z</dcterms:created>
  <dcterms:modified xsi:type="dcterms:W3CDTF">2026-04-08T05:09:00Z</dcterms:modified>
</cp:coreProperties>
</file>