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B796B" w14:textId="77777777" w:rsidR="00501119" w:rsidRDefault="002317F5">
      <w:pPr>
        <w:spacing w:before="72"/>
        <w:ind w:left="2339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Chư</w:t>
      </w:r>
      <w:r>
        <w:rPr>
          <w:b/>
          <w:spacing w:val="1"/>
          <w:sz w:val="26"/>
          <w:szCs w:val="26"/>
        </w:rPr>
        <w:t>ơ</w:t>
      </w:r>
      <w:r>
        <w:rPr>
          <w:b/>
          <w:sz w:val="26"/>
          <w:szCs w:val="26"/>
        </w:rPr>
        <w:t>ng</w:t>
      </w:r>
      <w:proofErr w:type="spellEnd"/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II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.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TI</w:t>
      </w:r>
      <w:r>
        <w:rPr>
          <w:b/>
          <w:spacing w:val="2"/>
          <w:sz w:val="26"/>
          <w:szCs w:val="26"/>
        </w:rPr>
        <w:t>Ê</w:t>
      </w:r>
      <w:r>
        <w:rPr>
          <w:b/>
          <w:sz w:val="26"/>
          <w:szCs w:val="26"/>
        </w:rPr>
        <w:t>U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HUẨN</w:t>
      </w:r>
      <w:r>
        <w:rPr>
          <w:b/>
          <w:spacing w:val="-10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Đ</w:t>
      </w:r>
      <w:r>
        <w:rPr>
          <w:b/>
          <w:sz w:val="26"/>
          <w:szCs w:val="26"/>
        </w:rPr>
        <w:t>ÁNH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G</w:t>
      </w:r>
      <w:r>
        <w:rPr>
          <w:b/>
          <w:sz w:val="26"/>
          <w:szCs w:val="26"/>
        </w:rPr>
        <w:t>IÁ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5"/>
          <w:sz w:val="26"/>
          <w:szCs w:val="26"/>
        </w:rPr>
        <w:t>E</w:t>
      </w:r>
      <w:r>
        <w:rPr>
          <w:b/>
          <w:spacing w:val="1"/>
          <w:sz w:val="26"/>
          <w:szCs w:val="26"/>
        </w:rPr>
        <w:t>-</w:t>
      </w:r>
      <w:r>
        <w:rPr>
          <w:b/>
          <w:sz w:val="26"/>
          <w:szCs w:val="26"/>
        </w:rPr>
        <w:t>HSDT</w:t>
      </w:r>
    </w:p>
    <w:p w14:paraId="28AB796C" w14:textId="77777777" w:rsidR="00501119" w:rsidRDefault="00501119">
      <w:pPr>
        <w:spacing w:line="200" w:lineRule="exact"/>
      </w:pPr>
    </w:p>
    <w:p w14:paraId="28AB796D" w14:textId="77777777" w:rsidR="00501119" w:rsidRDefault="00501119">
      <w:pPr>
        <w:spacing w:before="3" w:line="240" w:lineRule="exact"/>
        <w:rPr>
          <w:sz w:val="24"/>
          <w:szCs w:val="24"/>
        </w:rPr>
      </w:pPr>
    </w:p>
    <w:p w14:paraId="28AB796E" w14:textId="77777777" w:rsidR="00501119" w:rsidRDefault="002317F5">
      <w:pPr>
        <w:ind w:left="827"/>
        <w:rPr>
          <w:b/>
          <w:sz w:val="26"/>
          <w:szCs w:val="26"/>
        </w:rPr>
      </w:pPr>
      <w:proofErr w:type="spellStart"/>
      <w:proofErr w:type="gramStart"/>
      <w:r>
        <w:rPr>
          <w:b/>
          <w:sz w:val="26"/>
          <w:szCs w:val="26"/>
        </w:rPr>
        <w:t>Mục</w:t>
      </w:r>
      <w:proofErr w:type="spellEnd"/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3.</w:t>
      </w:r>
      <w:proofErr w:type="gramEnd"/>
      <w:r>
        <w:rPr>
          <w:b/>
          <w:spacing w:val="-2"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Ti</w:t>
      </w:r>
      <w:r>
        <w:rPr>
          <w:b/>
          <w:spacing w:val="2"/>
          <w:sz w:val="26"/>
          <w:szCs w:val="26"/>
        </w:rPr>
        <w:t>ê</w:t>
      </w:r>
      <w:r>
        <w:rPr>
          <w:b/>
          <w:sz w:val="26"/>
          <w:szCs w:val="26"/>
        </w:rPr>
        <w:t>u</w:t>
      </w:r>
      <w:proofErr w:type="spellEnd"/>
      <w:r>
        <w:rPr>
          <w:b/>
          <w:spacing w:val="-5"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</w:t>
      </w:r>
      <w:r>
        <w:rPr>
          <w:b/>
          <w:spacing w:val="3"/>
          <w:sz w:val="26"/>
          <w:szCs w:val="26"/>
        </w:rPr>
        <w:t>u</w:t>
      </w:r>
      <w:r>
        <w:rPr>
          <w:b/>
          <w:sz w:val="26"/>
          <w:szCs w:val="26"/>
        </w:rPr>
        <w:t>ẩn</w:t>
      </w:r>
      <w:proofErr w:type="spellEnd"/>
      <w:r>
        <w:rPr>
          <w:b/>
          <w:spacing w:val="-7"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</w:t>
      </w:r>
      <w:r>
        <w:rPr>
          <w:b/>
          <w:spacing w:val="2"/>
          <w:sz w:val="26"/>
          <w:szCs w:val="26"/>
        </w:rPr>
        <w:t>á</w:t>
      </w:r>
      <w:r>
        <w:rPr>
          <w:b/>
          <w:sz w:val="26"/>
          <w:szCs w:val="26"/>
        </w:rPr>
        <w:t>nh</w:t>
      </w:r>
      <w:proofErr w:type="spellEnd"/>
      <w:r>
        <w:rPr>
          <w:b/>
          <w:spacing w:val="-6"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giá</w:t>
      </w:r>
      <w:proofErr w:type="spellEnd"/>
      <w:r>
        <w:rPr>
          <w:b/>
          <w:spacing w:val="-3"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kỹ</w:t>
      </w:r>
      <w:proofErr w:type="spellEnd"/>
      <w:r>
        <w:rPr>
          <w:b/>
          <w:spacing w:val="-1"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thuật</w:t>
      </w:r>
      <w:proofErr w:type="spellEnd"/>
    </w:p>
    <w:p w14:paraId="3B846AD5" w14:textId="1C04A9F8" w:rsidR="002F6C08" w:rsidRDefault="002F6C08">
      <w:pPr>
        <w:ind w:left="827"/>
        <w:rPr>
          <w:sz w:val="26"/>
          <w:szCs w:val="26"/>
        </w:rPr>
      </w:pPr>
      <w:proofErr w:type="spellStart"/>
      <w:r w:rsidRPr="002F6C08">
        <w:rPr>
          <w:b/>
          <w:bCs/>
          <w:sz w:val="26"/>
          <w:szCs w:val="26"/>
        </w:rPr>
        <w:t>Đánh</w:t>
      </w:r>
      <w:proofErr w:type="spellEnd"/>
      <w:r w:rsidRPr="002F6C08">
        <w:rPr>
          <w:b/>
          <w:bCs/>
          <w:sz w:val="26"/>
          <w:szCs w:val="26"/>
        </w:rPr>
        <w:t xml:space="preserve"> </w:t>
      </w:r>
      <w:proofErr w:type="spellStart"/>
      <w:r w:rsidRPr="002F6C08">
        <w:rPr>
          <w:b/>
          <w:bCs/>
          <w:sz w:val="26"/>
          <w:szCs w:val="26"/>
        </w:rPr>
        <w:t>giá</w:t>
      </w:r>
      <w:proofErr w:type="spellEnd"/>
      <w:r w:rsidRPr="002F6C08">
        <w:rPr>
          <w:b/>
          <w:bCs/>
          <w:sz w:val="26"/>
          <w:szCs w:val="26"/>
        </w:rPr>
        <w:t xml:space="preserve"> </w:t>
      </w:r>
      <w:proofErr w:type="spellStart"/>
      <w:proofErr w:type="gramStart"/>
      <w:r w:rsidRPr="002F6C08">
        <w:rPr>
          <w:b/>
          <w:bCs/>
          <w:sz w:val="26"/>
          <w:szCs w:val="26"/>
        </w:rPr>
        <w:t>theo</w:t>
      </w:r>
      <w:proofErr w:type="spellEnd"/>
      <w:proofErr w:type="gramEnd"/>
      <w:r w:rsidRPr="002F6C08">
        <w:rPr>
          <w:b/>
          <w:bCs/>
          <w:sz w:val="26"/>
          <w:szCs w:val="26"/>
        </w:rPr>
        <w:t xml:space="preserve"> </w:t>
      </w:r>
      <w:proofErr w:type="spellStart"/>
      <w:r w:rsidRPr="002F6C08">
        <w:rPr>
          <w:b/>
          <w:bCs/>
          <w:sz w:val="26"/>
          <w:szCs w:val="26"/>
        </w:rPr>
        <w:t>phương</w:t>
      </w:r>
      <w:proofErr w:type="spellEnd"/>
      <w:r w:rsidRPr="002F6C08">
        <w:rPr>
          <w:b/>
          <w:bCs/>
          <w:sz w:val="26"/>
          <w:szCs w:val="26"/>
        </w:rPr>
        <w:t xml:space="preserve"> </w:t>
      </w:r>
      <w:proofErr w:type="spellStart"/>
      <w:r w:rsidRPr="002F6C08">
        <w:rPr>
          <w:b/>
          <w:bCs/>
          <w:sz w:val="26"/>
          <w:szCs w:val="26"/>
        </w:rPr>
        <w:t>pháp</w:t>
      </w:r>
      <w:proofErr w:type="spellEnd"/>
      <w:r w:rsidRPr="002F6C08">
        <w:rPr>
          <w:b/>
          <w:bCs/>
          <w:sz w:val="26"/>
          <w:szCs w:val="26"/>
        </w:rPr>
        <w:t xml:space="preserve"> </w:t>
      </w:r>
      <w:proofErr w:type="spellStart"/>
      <w:r w:rsidRPr="002F6C08">
        <w:rPr>
          <w:b/>
          <w:bCs/>
          <w:sz w:val="26"/>
          <w:szCs w:val="26"/>
        </w:rPr>
        <w:t>đạt</w:t>
      </w:r>
      <w:proofErr w:type="spellEnd"/>
      <w:r w:rsidRPr="002F6C08">
        <w:rPr>
          <w:b/>
          <w:bCs/>
          <w:sz w:val="26"/>
          <w:szCs w:val="26"/>
        </w:rPr>
        <w:t>/</w:t>
      </w:r>
      <w:proofErr w:type="spellStart"/>
      <w:r w:rsidRPr="002F6C08">
        <w:rPr>
          <w:b/>
          <w:bCs/>
          <w:sz w:val="26"/>
          <w:szCs w:val="26"/>
        </w:rPr>
        <w:t>không</w:t>
      </w:r>
      <w:proofErr w:type="spellEnd"/>
      <w:r w:rsidRPr="002F6C08">
        <w:rPr>
          <w:b/>
          <w:bCs/>
          <w:sz w:val="26"/>
          <w:szCs w:val="26"/>
        </w:rPr>
        <w:t xml:space="preserve"> </w:t>
      </w:r>
      <w:proofErr w:type="spellStart"/>
      <w:r w:rsidRPr="002F6C08">
        <w:rPr>
          <w:b/>
          <w:bCs/>
          <w:sz w:val="26"/>
          <w:szCs w:val="26"/>
        </w:rPr>
        <w:t>đạt</w:t>
      </w:r>
      <w:proofErr w:type="spellEnd"/>
      <w:r w:rsidRPr="002F6C08">
        <w:rPr>
          <w:b/>
          <w:bCs/>
          <w:sz w:val="26"/>
          <w:szCs w:val="26"/>
        </w:rPr>
        <w:t>:</w:t>
      </w:r>
    </w:p>
    <w:p w14:paraId="28AB796F" w14:textId="77777777" w:rsidR="00501119" w:rsidRDefault="00501119">
      <w:pPr>
        <w:spacing w:before="4" w:line="100" w:lineRule="exact"/>
        <w:rPr>
          <w:sz w:val="10"/>
          <w:szCs w:val="10"/>
        </w:rPr>
      </w:pPr>
    </w:p>
    <w:p w14:paraId="28AB7CB2" w14:textId="01DD7FD3" w:rsidR="00501119" w:rsidRDefault="00501119" w:rsidP="0034783B">
      <w:pPr>
        <w:ind w:left="119" w:right="68" w:firstLine="708"/>
        <w:jc w:val="both"/>
        <w:rPr>
          <w:sz w:val="26"/>
          <w:szCs w:val="26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31"/>
        <w:gridCol w:w="3675"/>
        <w:gridCol w:w="3357"/>
        <w:gridCol w:w="1771"/>
      </w:tblGrid>
      <w:tr w:rsidR="004A27BD" w:rsidRPr="000E2116" w14:paraId="074F86FE" w14:textId="77777777" w:rsidTr="0BA64E77">
        <w:tc>
          <w:tcPr>
            <w:tcW w:w="831" w:type="dxa"/>
            <w:vAlign w:val="center"/>
          </w:tcPr>
          <w:p w14:paraId="25EC4C2B" w14:textId="48314861" w:rsidR="004A27BD" w:rsidRPr="000E2116" w:rsidRDefault="004A27BD" w:rsidP="008D3025">
            <w:pPr>
              <w:ind w:right="68"/>
              <w:jc w:val="center"/>
              <w:rPr>
                <w:b/>
                <w:bCs/>
                <w:sz w:val="26"/>
                <w:szCs w:val="26"/>
              </w:rPr>
            </w:pPr>
            <w:r w:rsidRPr="000E2116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675" w:type="dxa"/>
            <w:vAlign w:val="center"/>
          </w:tcPr>
          <w:p w14:paraId="7532D21A" w14:textId="319F76DC" w:rsidR="004A27BD" w:rsidRPr="000E2116" w:rsidRDefault="000B57AA" w:rsidP="000B57AA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E2116">
              <w:rPr>
                <w:rStyle w:val="fontstyle01"/>
                <w:rFonts w:eastAsiaTheme="minorEastAsia"/>
              </w:rPr>
              <w:t>Nội</w:t>
            </w:r>
            <w:proofErr w:type="spellEnd"/>
            <w:r w:rsidRPr="000E2116">
              <w:rPr>
                <w:rStyle w:val="fontstyle01"/>
                <w:rFonts w:eastAsiaTheme="minorEastAsia"/>
              </w:rPr>
              <w:t xml:space="preserve"> dung </w:t>
            </w:r>
            <w:proofErr w:type="spellStart"/>
            <w:r w:rsidRPr="000E2116">
              <w:rPr>
                <w:rStyle w:val="fontstyle01"/>
                <w:rFonts w:eastAsiaTheme="minorEastAsia"/>
              </w:rPr>
              <w:t>đánh</w:t>
            </w:r>
            <w:proofErr w:type="spellEnd"/>
            <w:r w:rsidRPr="000E2116">
              <w:rPr>
                <w:rStyle w:val="fontstyle01"/>
                <w:rFonts w:eastAsiaTheme="minorEastAsia"/>
              </w:rPr>
              <w:t xml:space="preserve"> </w:t>
            </w:r>
            <w:proofErr w:type="spellStart"/>
            <w:r w:rsidRPr="000E2116">
              <w:rPr>
                <w:rStyle w:val="fontstyle01"/>
                <w:rFonts w:eastAsiaTheme="minorEastAsia"/>
              </w:rPr>
              <w:t>giá</w:t>
            </w:r>
            <w:proofErr w:type="spellEnd"/>
          </w:p>
        </w:tc>
        <w:tc>
          <w:tcPr>
            <w:tcW w:w="3357" w:type="dxa"/>
            <w:vAlign w:val="center"/>
          </w:tcPr>
          <w:p w14:paraId="39B33066" w14:textId="7C8019CF" w:rsidR="004A27BD" w:rsidRPr="000E2116" w:rsidRDefault="000B57AA" w:rsidP="000B57AA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E2116">
              <w:rPr>
                <w:rStyle w:val="fontstyle01"/>
                <w:rFonts w:eastAsiaTheme="minorEastAsia"/>
              </w:rPr>
              <w:t>Mức</w:t>
            </w:r>
            <w:proofErr w:type="spellEnd"/>
            <w:r w:rsidRPr="000E2116">
              <w:rPr>
                <w:rStyle w:val="fontstyle01"/>
                <w:rFonts w:eastAsiaTheme="minorEastAsia"/>
              </w:rPr>
              <w:t xml:space="preserve"> </w:t>
            </w:r>
            <w:proofErr w:type="spellStart"/>
            <w:r w:rsidRPr="000E2116">
              <w:rPr>
                <w:rStyle w:val="fontstyle01"/>
                <w:rFonts w:eastAsiaTheme="minorEastAsia"/>
              </w:rPr>
              <w:t>độ</w:t>
            </w:r>
            <w:proofErr w:type="spellEnd"/>
            <w:r w:rsidRPr="000E2116">
              <w:rPr>
                <w:rStyle w:val="fontstyle01"/>
                <w:rFonts w:eastAsiaTheme="minorEastAsia"/>
              </w:rPr>
              <w:t xml:space="preserve"> </w:t>
            </w:r>
            <w:proofErr w:type="spellStart"/>
            <w:r w:rsidRPr="000E2116">
              <w:rPr>
                <w:rStyle w:val="fontstyle01"/>
                <w:rFonts w:eastAsiaTheme="minorEastAsia"/>
              </w:rPr>
              <w:t>yêu</w:t>
            </w:r>
            <w:proofErr w:type="spellEnd"/>
            <w:r w:rsidRPr="000E2116">
              <w:rPr>
                <w:rStyle w:val="fontstyle01"/>
                <w:rFonts w:eastAsiaTheme="minorEastAsia"/>
              </w:rPr>
              <w:t xml:space="preserve"> </w:t>
            </w:r>
            <w:proofErr w:type="spellStart"/>
            <w:r w:rsidRPr="000E2116">
              <w:rPr>
                <w:rStyle w:val="fontstyle01"/>
                <w:rFonts w:eastAsiaTheme="minorEastAsia"/>
              </w:rPr>
              <w:t>cầu</w:t>
            </w:r>
            <w:proofErr w:type="spellEnd"/>
          </w:p>
        </w:tc>
        <w:tc>
          <w:tcPr>
            <w:tcW w:w="1771" w:type="dxa"/>
            <w:vAlign w:val="center"/>
          </w:tcPr>
          <w:p w14:paraId="2A5483C3" w14:textId="24ACA8ED" w:rsidR="004A27BD" w:rsidRPr="000E2116" w:rsidRDefault="000B57AA" w:rsidP="008D3025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E2116">
              <w:rPr>
                <w:rStyle w:val="fontstyle01"/>
                <w:rFonts w:eastAsiaTheme="minorEastAsia"/>
              </w:rPr>
              <w:t>Sử</w:t>
            </w:r>
            <w:proofErr w:type="spellEnd"/>
            <w:r w:rsidRPr="000E2116">
              <w:rPr>
                <w:rStyle w:val="fontstyle01"/>
                <w:rFonts w:eastAsiaTheme="minorEastAsia"/>
              </w:rPr>
              <w:t xml:space="preserve"> </w:t>
            </w:r>
            <w:proofErr w:type="spellStart"/>
            <w:r w:rsidRPr="000E2116">
              <w:rPr>
                <w:rStyle w:val="fontstyle01"/>
                <w:rFonts w:eastAsiaTheme="minorEastAsia"/>
              </w:rPr>
              <w:t>dụng</w:t>
            </w:r>
            <w:proofErr w:type="spellEnd"/>
            <w:r w:rsidRPr="000E2116">
              <w:rPr>
                <w:rStyle w:val="fontstyle01"/>
                <w:rFonts w:eastAsiaTheme="minorEastAsia"/>
              </w:rPr>
              <w:t xml:space="preserve"> </w:t>
            </w:r>
            <w:proofErr w:type="spellStart"/>
            <w:r w:rsidRPr="000E2116">
              <w:rPr>
                <w:rStyle w:val="fontstyle01"/>
                <w:rFonts w:eastAsiaTheme="minorEastAsia"/>
              </w:rPr>
              <w:t>tiêu</w:t>
            </w:r>
            <w:proofErr w:type="spellEnd"/>
            <w:r w:rsidRPr="000E2116">
              <w:rPr>
                <w:rStyle w:val="fontstyle01"/>
                <w:rFonts w:eastAsiaTheme="minorEastAsia"/>
              </w:rPr>
              <w:t xml:space="preserve"> </w:t>
            </w:r>
            <w:proofErr w:type="spellStart"/>
            <w:r w:rsidRPr="000E2116">
              <w:rPr>
                <w:rStyle w:val="fontstyle01"/>
                <w:rFonts w:eastAsiaTheme="minorEastAsia"/>
              </w:rPr>
              <w:t>chí</w:t>
            </w:r>
            <w:proofErr w:type="spellEnd"/>
            <w:r w:rsidRPr="000E2116">
              <w:rPr>
                <w:rStyle w:val="fontstyle01"/>
                <w:rFonts w:eastAsiaTheme="minorEastAsia"/>
              </w:rPr>
              <w:t xml:space="preserve"> </w:t>
            </w:r>
            <w:proofErr w:type="spellStart"/>
            <w:r w:rsidRPr="000E2116">
              <w:rPr>
                <w:rStyle w:val="fontstyle01"/>
                <w:rFonts w:eastAsiaTheme="minorEastAsia"/>
              </w:rPr>
              <w:t>đạt</w:t>
            </w:r>
            <w:proofErr w:type="spellEnd"/>
            <w:r w:rsidRPr="000E2116">
              <w:rPr>
                <w:rStyle w:val="fontstyle01"/>
                <w:rFonts w:eastAsiaTheme="minorEastAsia"/>
              </w:rPr>
              <w:t xml:space="preserve">, </w:t>
            </w:r>
            <w:proofErr w:type="spellStart"/>
            <w:r w:rsidRPr="000E2116">
              <w:rPr>
                <w:rStyle w:val="fontstyle01"/>
                <w:rFonts w:eastAsiaTheme="minorEastAsia"/>
              </w:rPr>
              <w:t>không</w:t>
            </w:r>
            <w:proofErr w:type="spellEnd"/>
            <w:r w:rsidRPr="000E2116">
              <w:rPr>
                <w:rStyle w:val="fontstyle01"/>
                <w:rFonts w:eastAsiaTheme="minorEastAsia"/>
              </w:rPr>
              <w:t xml:space="preserve"> </w:t>
            </w:r>
            <w:proofErr w:type="spellStart"/>
            <w:r w:rsidRPr="000E2116">
              <w:rPr>
                <w:rStyle w:val="fontstyle01"/>
                <w:rFonts w:eastAsiaTheme="minorEastAsia"/>
              </w:rPr>
              <w:t>đạt</w:t>
            </w:r>
            <w:proofErr w:type="spellEnd"/>
          </w:p>
        </w:tc>
      </w:tr>
      <w:tr w:rsidR="00710945" w:rsidRPr="000E2116" w14:paraId="340BB148" w14:textId="77777777" w:rsidTr="0BA64E77">
        <w:tc>
          <w:tcPr>
            <w:tcW w:w="831" w:type="dxa"/>
            <w:vMerge w:val="restart"/>
            <w:vAlign w:val="center"/>
          </w:tcPr>
          <w:p w14:paraId="10FA65C4" w14:textId="277158FC" w:rsidR="00710945" w:rsidRPr="000E2116" w:rsidRDefault="00710945" w:rsidP="008D3025">
            <w:pPr>
              <w:ind w:right="68"/>
              <w:jc w:val="center"/>
              <w:rPr>
                <w:sz w:val="26"/>
                <w:szCs w:val="26"/>
              </w:rPr>
            </w:pPr>
            <w:r w:rsidRPr="000E2116">
              <w:rPr>
                <w:sz w:val="26"/>
                <w:szCs w:val="26"/>
              </w:rPr>
              <w:t>1</w:t>
            </w:r>
          </w:p>
        </w:tc>
        <w:tc>
          <w:tcPr>
            <w:tcW w:w="3675" w:type="dxa"/>
            <w:vMerge w:val="restart"/>
            <w:vAlign w:val="center"/>
          </w:tcPr>
          <w:p w14:paraId="711EB91C" w14:textId="1973A863" w:rsidR="00710945" w:rsidRPr="000E2116" w:rsidRDefault="004B6996" w:rsidP="008D3025">
            <w:pPr>
              <w:rPr>
                <w:sz w:val="26"/>
                <w:szCs w:val="26"/>
              </w:rPr>
            </w:pP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Phạm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vi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cung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cấp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hàng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hóa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và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các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dịch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vụ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liên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3357" w:type="dxa"/>
            <w:vAlign w:val="center"/>
          </w:tcPr>
          <w:p w14:paraId="42B06E1E" w14:textId="5D78A9DB" w:rsidR="00710945" w:rsidRPr="000E2116" w:rsidRDefault="004B6996" w:rsidP="008D3025">
            <w:pPr>
              <w:jc w:val="both"/>
              <w:rPr>
                <w:sz w:val="26"/>
                <w:szCs w:val="26"/>
              </w:rPr>
            </w:pPr>
            <w:proofErr w:type="spellStart"/>
            <w:r w:rsidRPr="004B6996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4B6996">
              <w:rPr>
                <w:color w:val="000000"/>
                <w:sz w:val="26"/>
                <w:szCs w:val="26"/>
              </w:rPr>
              <w:t xml:space="preserve"> vi </w:t>
            </w:r>
            <w:proofErr w:type="spellStart"/>
            <w:r w:rsidRPr="004B6996">
              <w:rPr>
                <w:color w:val="000000"/>
                <w:sz w:val="26"/>
                <w:szCs w:val="26"/>
              </w:rPr>
              <w:t>cung</w:t>
            </w:r>
            <w:proofErr w:type="spellEnd"/>
            <w:r w:rsidRPr="004B699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4B699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4B699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color w:val="000000"/>
                <w:sz w:val="26"/>
                <w:szCs w:val="26"/>
              </w:rPr>
              <w:t>hóa</w:t>
            </w:r>
            <w:proofErr w:type="spellEnd"/>
            <w:r w:rsidRPr="004B699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4B699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4B699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4B699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color w:val="000000"/>
                <w:sz w:val="26"/>
                <w:szCs w:val="26"/>
              </w:rPr>
              <w:t>vụ</w:t>
            </w:r>
            <w:proofErr w:type="spellEnd"/>
            <w:r w:rsidRPr="004B699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Pr="004B699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color w:val="000000"/>
                <w:sz w:val="26"/>
                <w:szCs w:val="26"/>
              </w:rPr>
              <w:t>quan</w:t>
            </w:r>
            <w:proofErr w:type="spellEnd"/>
            <w:r w:rsidRPr="004B699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color w:val="000000"/>
                <w:sz w:val="26"/>
                <w:szCs w:val="26"/>
              </w:rPr>
              <w:t>phù</w:t>
            </w:r>
            <w:proofErr w:type="spellEnd"/>
            <w:r w:rsidRPr="004B699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4B699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4B699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color w:val="000000"/>
                <w:sz w:val="26"/>
                <w:szCs w:val="26"/>
              </w:rPr>
              <w:t>đáp</w:t>
            </w:r>
            <w:proofErr w:type="spellEnd"/>
            <w:r w:rsidRPr="004B699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color w:val="000000"/>
                <w:sz w:val="26"/>
                <w:szCs w:val="26"/>
              </w:rPr>
              <w:t>ứng</w:t>
            </w:r>
            <w:proofErr w:type="spellEnd"/>
            <w:r w:rsidRPr="004B699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color w:val="000000"/>
                <w:sz w:val="26"/>
                <w:szCs w:val="26"/>
              </w:rPr>
              <w:t>yêu</w:t>
            </w:r>
            <w:proofErr w:type="spellEnd"/>
            <w:r w:rsidRPr="004B699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4B699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color w:val="000000"/>
                <w:sz w:val="26"/>
                <w:szCs w:val="26"/>
              </w:rPr>
              <w:t>như</w:t>
            </w:r>
            <w:proofErr w:type="spellEnd"/>
            <w:r w:rsidRPr="004B699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color w:val="000000"/>
                <w:sz w:val="26"/>
                <w:szCs w:val="26"/>
              </w:rPr>
              <w:t>quy</w:t>
            </w:r>
            <w:proofErr w:type="spellEnd"/>
            <w:r w:rsidRPr="004B699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4B699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4B699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color w:val="000000"/>
                <w:sz w:val="26"/>
                <w:szCs w:val="26"/>
              </w:rPr>
              <w:t>Chương</w:t>
            </w:r>
            <w:proofErr w:type="spellEnd"/>
            <w:r w:rsidRPr="004B6996">
              <w:rPr>
                <w:color w:val="000000"/>
                <w:sz w:val="26"/>
                <w:szCs w:val="26"/>
              </w:rPr>
              <w:t xml:space="preserve"> V. </w:t>
            </w:r>
            <w:proofErr w:type="spellStart"/>
            <w:r w:rsidRPr="004B6996">
              <w:rPr>
                <w:color w:val="000000"/>
                <w:sz w:val="26"/>
                <w:szCs w:val="26"/>
              </w:rPr>
              <w:t>Yêu</w:t>
            </w:r>
            <w:proofErr w:type="spellEnd"/>
            <w:r w:rsidRPr="004B699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4B699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4B699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color w:val="000000"/>
                <w:sz w:val="26"/>
                <w:szCs w:val="26"/>
              </w:rPr>
              <w:t>kỹ</w:t>
            </w:r>
            <w:proofErr w:type="spellEnd"/>
            <w:r w:rsidRPr="004B699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color w:val="000000"/>
                <w:sz w:val="26"/>
                <w:szCs w:val="26"/>
              </w:rPr>
              <w:t>thuật</w:t>
            </w:r>
            <w:proofErr w:type="spellEnd"/>
            <w:r w:rsidRPr="004B699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4B6996">
              <w:rPr>
                <w:color w:val="000000"/>
                <w:sz w:val="26"/>
                <w:szCs w:val="26"/>
              </w:rPr>
              <w:t xml:space="preserve"> E-HSMT</w:t>
            </w:r>
          </w:p>
        </w:tc>
        <w:tc>
          <w:tcPr>
            <w:tcW w:w="1771" w:type="dxa"/>
            <w:vAlign w:val="center"/>
          </w:tcPr>
          <w:p w14:paraId="057D53FD" w14:textId="58C3D68C" w:rsidR="00710945" w:rsidRPr="000E2116" w:rsidRDefault="00710945" w:rsidP="008D3025">
            <w:pPr>
              <w:jc w:val="center"/>
              <w:rPr>
                <w:sz w:val="26"/>
                <w:szCs w:val="26"/>
              </w:rPr>
            </w:pPr>
            <w:r w:rsidRPr="000E2116">
              <w:rPr>
                <w:rStyle w:val="fontstyle01"/>
                <w:rFonts w:eastAsiaTheme="minorEastAsia"/>
                <w:b w:val="0"/>
                <w:bCs w:val="0"/>
              </w:rPr>
              <w:t>Đạt</w:t>
            </w:r>
          </w:p>
        </w:tc>
      </w:tr>
      <w:tr w:rsidR="00710945" w:rsidRPr="000E2116" w14:paraId="30E9B363" w14:textId="77777777" w:rsidTr="0BA64E77">
        <w:tc>
          <w:tcPr>
            <w:tcW w:w="831" w:type="dxa"/>
            <w:vMerge/>
            <w:vAlign w:val="center"/>
          </w:tcPr>
          <w:p w14:paraId="3F9CDC9D" w14:textId="77777777" w:rsidR="00710945" w:rsidRPr="000E2116" w:rsidRDefault="00710945" w:rsidP="008D3025">
            <w:pPr>
              <w:ind w:right="68"/>
              <w:jc w:val="center"/>
              <w:rPr>
                <w:sz w:val="26"/>
                <w:szCs w:val="26"/>
              </w:rPr>
            </w:pPr>
          </w:p>
        </w:tc>
        <w:tc>
          <w:tcPr>
            <w:tcW w:w="3675" w:type="dxa"/>
            <w:vMerge/>
            <w:vAlign w:val="center"/>
          </w:tcPr>
          <w:p w14:paraId="7FC85B7B" w14:textId="77777777" w:rsidR="00710945" w:rsidRPr="000E2116" w:rsidRDefault="00710945" w:rsidP="00C8332B">
            <w:pPr>
              <w:ind w:right="68"/>
              <w:rPr>
                <w:sz w:val="26"/>
                <w:szCs w:val="26"/>
              </w:rPr>
            </w:pPr>
          </w:p>
        </w:tc>
        <w:tc>
          <w:tcPr>
            <w:tcW w:w="3357" w:type="dxa"/>
            <w:vAlign w:val="center"/>
          </w:tcPr>
          <w:p w14:paraId="446A85D4" w14:textId="355D01DF" w:rsidR="00710945" w:rsidRPr="000E2116" w:rsidRDefault="004B6996" w:rsidP="008D3025">
            <w:pPr>
              <w:jc w:val="both"/>
              <w:rPr>
                <w:sz w:val="26"/>
                <w:szCs w:val="26"/>
              </w:rPr>
            </w:pP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Phạm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vi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cung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cấp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hàng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hóa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và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các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dịch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vụ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liên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quan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không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phù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hợp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và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không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đáp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ứng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yêu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cầu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như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quy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định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tại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Chương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V.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Yêu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cầu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về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kỹ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thuật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của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EHSMT</w:t>
            </w:r>
          </w:p>
        </w:tc>
        <w:tc>
          <w:tcPr>
            <w:tcW w:w="1771" w:type="dxa"/>
            <w:vAlign w:val="center"/>
          </w:tcPr>
          <w:p w14:paraId="459CF181" w14:textId="27A0C1A3" w:rsidR="00710945" w:rsidRPr="000E2116" w:rsidRDefault="00710945" w:rsidP="008D3025">
            <w:pPr>
              <w:jc w:val="center"/>
              <w:rPr>
                <w:sz w:val="26"/>
                <w:szCs w:val="26"/>
              </w:rPr>
            </w:pPr>
            <w:proofErr w:type="spellStart"/>
            <w:r w:rsidRPr="000E2116">
              <w:rPr>
                <w:rStyle w:val="fontstyle01"/>
                <w:rFonts w:eastAsiaTheme="minorEastAsia"/>
                <w:b w:val="0"/>
                <w:bCs w:val="0"/>
              </w:rPr>
              <w:t>Không</w:t>
            </w:r>
            <w:proofErr w:type="spellEnd"/>
            <w:r w:rsidRPr="000E2116">
              <w:rPr>
                <w:rStyle w:val="fontstyle01"/>
                <w:rFonts w:eastAsiaTheme="minorEastAsia"/>
                <w:b w:val="0"/>
                <w:bCs w:val="0"/>
              </w:rPr>
              <w:t xml:space="preserve"> </w:t>
            </w:r>
            <w:proofErr w:type="spellStart"/>
            <w:r w:rsidRPr="000E2116">
              <w:rPr>
                <w:rStyle w:val="fontstyle01"/>
                <w:rFonts w:eastAsiaTheme="minorEastAsia"/>
                <w:b w:val="0"/>
                <w:bCs w:val="0"/>
              </w:rPr>
              <w:t>đạt</w:t>
            </w:r>
            <w:proofErr w:type="spellEnd"/>
          </w:p>
        </w:tc>
      </w:tr>
      <w:tr w:rsidR="002806A8" w:rsidRPr="000E2116" w14:paraId="2F97E808" w14:textId="77777777" w:rsidTr="0BA64E77">
        <w:tc>
          <w:tcPr>
            <w:tcW w:w="831" w:type="dxa"/>
            <w:vMerge w:val="restart"/>
            <w:vAlign w:val="center"/>
          </w:tcPr>
          <w:p w14:paraId="1093A86C" w14:textId="573AF807" w:rsidR="002806A8" w:rsidRPr="000E2116" w:rsidRDefault="002806A8" w:rsidP="008D3025">
            <w:pPr>
              <w:ind w:right="68"/>
              <w:jc w:val="center"/>
              <w:rPr>
                <w:sz w:val="26"/>
                <w:szCs w:val="26"/>
              </w:rPr>
            </w:pPr>
            <w:r w:rsidRPr="000E2116">
              <w:rPr>
                <w:sz w:val="26"/>
                <w:szCs w:val="26"/>
              </w:rPr>
              <w:t>2</w:t>
            </w:r>
          </w:p>
        </w:tc>
        <w:tc>
          <w:tcPr>
            <w:tcW w:w="3675" w:type="dxa"/>
            <w:vMerge w:val="restart"/>
            <w:vAlign w:val="center"/>
          </w:tcPr>
          <w:p w14:paraId="0BB0E758" w14:textId="0A372D1D" w:rsidR="002806A8" w:rsidRPr="000E2116" w:rsidRDefault="004B6996" w:rsidP="004B6996">
            <w:pPr>
              <w:jc w:val="both"/>
              <w:rPr>
                <w:sz w:val="26"/>
                <w:szCs w:val="26"/>
              </w:rPr>
            </w:pP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Yêu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cầu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kỹ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thuật</w:t>
            </w:r>
            <w:proofErr w:type="spellEnd"/>
            <w:r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chung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;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yêu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cầu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kỹ</w:t>
            </w:r>
            <w:proofErr w:type="spellEnd"/>
            <w:r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tiết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;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yêu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cầu</w:t>
            </w:r>
            <w:proofErr w:type="spellEnd"/>
            <w:r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chung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của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hệ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thống</w:t>
            </w:r>
            <w:proofErr w:type="spellEnd"/>
            <w:r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sau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sửa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chữa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thay</w:t>
            </w:r>
            <w:proofErr w:type="spellEnd"/>
            <w:r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thế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;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các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yêu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cầu</w:t>
            </w:r>
            <w:proofErr w:type="spellEnd"/>
            <w:r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3357" w:type="dxa"/>
            <w:vAlign w:val="center"/>
          </w:tcPr>
          <w:p w14:paraId="1CA7BF9C" w14:textId="373E5434" w:rsidR="002806A8" w:rsidRPr="000E2116" w:rsidRDefault="004B6996" w:rsidP="008D3025">
            <w:pPr>
              <w:jc w:val="both"/>
              <w:rPr>
                <w:sz w:val="26"/>
                <w:szCs w:val="26"/>
              </w:rPr>
            </w:pP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Tất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cả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các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hàng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hóa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có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đặc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tính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thông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số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kỹ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thuật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;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yêu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cầu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chung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của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hệ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thống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sau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nâng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cấp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;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các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yêu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cầu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khác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hoàn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toàn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phù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hợp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và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đáp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ứng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yêu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cầu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kỹ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thuật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chung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yêu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cầu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kỹ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thuật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tiết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như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quy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định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tại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chương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V.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Yêu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cầu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về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kỹ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thuật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của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E-HSMT</w:t>
            </w:r>
          </w:p>
        </w:tc>
        <w:tc>
          <w:tcPr>
            <w:tcW w:w="1771" w:type="dxa"/>
            <w:vAlign w:val="center"/>
          </w:tcPr>
          <w:p w14:paraId="6A6E96B1" w14:textId="1D82E890" w:rsidR="002806A8" w:rsidRPr="000E2116" w:rsidRDefault="002806A8" w:rsidP="008D3025">
            <w:pPr>
              <w:ind w:right="68"/>
              <w:jc w:val="center"/>
              <w:rPr>
                <w:sz w:val="26"/>
                <w:szCs w:val="26"/>
              </w:rPr>
            </w:pPr>
            <w:r w:rsidRPr="000E2116">
              <w:rPr>
                <w:rStyle w:val="fontstyle01"/>
                <w:rFonts w:eastAsiaTheme="minorEastAsia"/>
                <w:b w:val="0"/>
                <w:bCs w:val="0"/>
              </w:rPr>
              <w:t>Đạt</w:t>
            </w:r>
          </w:p>
        </w:tc>
      </w:tr>
      <w:tr w:rsidR="002806A8" w:rsidRPr="000E2116" w14:paraId="578FF5DF" w14:textId="77777777" w:rsidTr="0BA64E77">
        <w:tc>
          <w:tcPr>
            <w:tcW w:w="831" w:type="dxa"/>
            <w:vMerge/>
            <w:vAlign w:val="center"/>
          </w:tcPr>
          <w:p w14:paraId="71AD4BAD" w14:textId="77777777" w:rsidR="002806A8" w:rsidRPr="000E2116" w:rsidRDefault="002806A8" w:rsidP="008D3025">
            <w:pPr>
              <w:ind w:right="68"/>
              <w:jc w:val="center"/>
              <w:rPr>
                <w:sz w:val="26"/>
                <w:szCs w:val="26"/>
              </w:rPr>
            </w:pPr>
          </w:p>
        </w:tc>
        <w:tc>
          <w:tcPr>
            <w:tcW w:w="3675" w:type="dxa"/>
            <w:vMerge/>
            <w:vAlign w:val="center"/>
          </w:tcPr>
          <w:p w14:paraId="203D24B6" w14:textId="77777777" w:rsidR="002806A8" w:rsidRPr="000E2116" w:rsidRDefault="002806A8" w:rsidP="00710945">
            <w:pPr>
              <w:ind w:right="68"/>
              <w:jc w:val="both"/>
              <w:rPr>
                <w:sz w:val="26"/>
                <w:szCs w:val="26"/>
              </w:rPr>
            </w:pPr>
          </w:p>
        </w:tc>
        <w:tc>
          <w:tcPr>
            <w:tcW w:w="3357" w:type="dxa"/>
            <w:vAlign w:val="center"/>
          </w:tcPr>
          <w:p w14:paraId="64B60D24" w14:textId="2286B301" w:rsidR="002806A8" w:rsidRPr="000E2116" w:rsidRDefault="004B6996" w:rsidP="008D3025">
            <w:pPr>
              <w:ind w:right="68"/>
              <w:jc w:val="both"/>
              <w:rPr>
                <w:sz w:val="26"/>
                <w:szCs w:val="26"/>
              </w:rPr>
            </w:pP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Có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từ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01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hàng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hóa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trở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lên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không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đáp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ứng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yêu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cầu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về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đặc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tính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thông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số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kỹ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thuật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;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không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đáp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ứng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yêu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cầu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chung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của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hệ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thống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sau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sửa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chữa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thay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thế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;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không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đáp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ứng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các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yêu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cầu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khác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không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đáp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yêu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cầu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kỹ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thuật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chung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yêu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cầu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kỹ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thuật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tiết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như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quy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định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tại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Chương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V.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Yêu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cầu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về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kỹ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thuật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của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E-HSMT</w:t>
            </w:r>
          </w:p>
        </w:tc>
        <w:tc>
          <w:tcPr>
            <w:tcW w:w="1771" w:type="dxa"/>
            <w:vAlign w:val="center"/>
          </w:tcPr>
          <w:p w14:paraId="372312AB" w14:textId="133C7B07" w:rsidR="002806A8" w:rsidRPr="000E2116" w:rsidRDefault="002806A8" w:rsidP="008D3025">
            <w:pPr>
              <w:ind w:right="68"/>
              <w:jc w:val="center"/>
              <w:rPr>
                <w:sz w:val="26"/>
                <w:szCs w:val="26"/>
              </w:rPr>
            </w:pPr>
            <w:proofErr w:type="spellStart"/>
            <w:r w:rsidRPr="000E2116">
              <w:rPr>
                <w:rStyle w:val="fontstyle01"/>
                <w:rFonts w:eastAsiaTheme="minorEastAsia"/>
                <w:b w:val="0"/>
                <w:bCs w:val="0"/>
              </w:rPr>
              <w:t>Không</w:t>
            </w:r>
            <w:proofErr w:type="spellEnd"/>
            <w:r w:rsidRPr="000E2116">
              <w:rPr>
                <w:rStyle w:val="fontstyle01"/>
                <w:rFonts w:eastAsiaTheme="minorEastAsia"/>
                <w:b w:val="0"/>
                <w:bCs w:val="0"/>
              </w:rPr>
              <w:t xml:space="preserve"> </w:t>
            </w:r>
            <w:proofErr w:type="spellStart"/>
            <w:r w:rsidRPr="000E2116">
              <w:rPr>
                <w:rStyle w:val="fontstyle01"/>
                <w:rFonts w:eastAsiaTheme="minorEastAsia"/>
                <w:b w:val="0"/>
                <w:bCs w:val="0"/>
              </w:rPr>
              <w:t>đạt</w:t>
            </w:r>
            <w:proofErr w:type="spellEnd"/>
          </w:p>
        </w:tc>
      </w:tr>
      <w:tr w:rsidR="002806A8" w:rsidRPr="000E2116" w14:paraId="1A49018E" w14:textId="77777777" w:rsidTr="0BA64E77">
        <w:tc>
          <w:tcPr>
            <w:tcW w:w="831" w:type="dxa"/>
            <w:vMerge w:val="restart"/>
            <w:vAlign w:val="center"/>
          </w:tcPr>
          <w:p w14:paraId="5378D10D" w14:textId="630E280D" w:rsidR="002806A8" w:rsidRPr="000E2116" w:rsidRDefault="002806A8" w:rsidP="008D3025">
            <w:pPr>
              <w:ind w:right="68"/>
              <w:jc w:val="center"/>
              <w:rPr>
                <w:sz w:val="26"/>
                <w:szCs w:val="26"/>
              </w:rPr>
            </w:pPr>
            <w:r w:rsidRPr="000E2116">
              <w:rPr>
                <w:sz w:val="26"/>
                <w:szCs w:val="26"/>
              </w:rPr>
              <w:t>3</w:t>
            </w:r>
          </w:p>
        </w:tc>
        <w:tc>
          <w:tcPr>
            <w:tcW w:w="3675" w:type="dxa"/>
            <w:vMerge w:val="restart"/>
            <w:vAlign w:val="center"/>
          </w:tcPr>
          <w:p w14:paraId="5CF8CD91" w14:textId="5D467CA8" w:rsidR="002806A8" w:rsidRPr="000E2116" w:rsidRDefault="004B6996" w:rsidP="00B175B8">
            <w:pPr>
              <w:jc w:val="both"/>
              <w:rPr>
                <w:sz w:val="26"/>
                <w:szCs w:val="26"/>
              </w:rPr>
            </w:pP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Phương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án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kỹ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thuật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biện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pháp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tổ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chức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cung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cấp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thi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công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lắp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đặt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thử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nghiệm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hệ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thống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sau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khi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lắp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đặt</w:t>
            </w:r>
            <w:proofErr w:type="spellEnd"/>
          </w:p>
        </w:tc>
        <w:tc>
          <w:tcPr>
            <w:tcW w:w="3357" w:type="dxa"/>
            <w:vAlign w:val="center"/>
          </w:tcPr>
          <w:p w14:paraId="4FF31874" w14:textId="6DE9FF16" w:rsidR="002806A8" w:rsidRPr="000E2116" w:rsidRDefault="004B6996" w:rsidP="008D3025">
            <w:pPr>
              <w:jc w:val="both"/>
              <w:rPr>
                <w:rStyle w:val="fontstyle01"/>
                <w:b w:val="0"/>
                <w:bCs w:val="0"/>
                <w:color w:val="auto"/>
              </w:rPr>
            </w:pP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Có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phương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án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kỹ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thuật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biện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pháp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tổ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chức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cung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cấp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thi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công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lắp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đặt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cấu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hình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thử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nghiệm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hệ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thống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sau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khi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lắp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đặt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đầy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đủ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nội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dung,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hợp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lý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đáp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ứng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các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yêu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cầu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kỹ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thuật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như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quy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định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tại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Chương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V.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Yêu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cầu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về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kỹ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thuật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của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E-HSMT</w:t>
            </w:r>
          </w:p>
        </w:tc>
        <w:tc>
          <w:tcPr>
            <w:tcW w:w="1771" w:type="dxa"/>
            <w:vAlign w:val="center"/>
          </w:tcPr>
          <w:p w14:paraId="3BFDFFBE" w14:textId="2EBB8031" w:rsidR="002806A8" w:rsidRPr="000E2116" w:rsidRDefault="002806A8" w:rsidP="008D3025">
            <w:pPr>
              <w:ind w:right="68"/>
              <w:jc w:val="center"/>
              <w:rPr>
                <w:rStyle w:val="fontstyle01"/>
                <w:rFonts w:eastAsiaTheme="minorEastAsia"/>
                <w:b w:val="0"/>
                <w:bCs w:val="0"/>
              </w:rPr>
            </w:pPr>
            <w:r w:rsidRPr="000E2116">
              <w:rPr>
                <w:rStyle w:val="fontstyle01"/>
                <w:rFonts w:eastAsiaTheme="minorEastAsia"/>
                <w:b w:val="0"/>
                <w:bCs w:val="0"/>
              </w:rPr>
              <w:t>Đạt</w:t>
            </w:r>
          </w:p>
        </w:tc>
      </w:tr>
      <w:tr w:rsidR="002806A8" w:rsidRPr="000E2116" w14:paraId="3D2B8F89" w14:textId="77777777" w:rsidTr="0BA64E77">
        <w:tc>
          <w:tcPr>
            <w:tcW w:w="831" w:type="dxa"/>
            <w:vMerge/>
            <w:vAlign w:val="center"/>
          </w:tcPr>
          <w:p w14:paraId="4FC0DB75" w14:textId="77777777" w:rsidR="002806A8" w:rsidRPr="000E2116" w:rsidRDefault="002806A8" w:rsidP="008D3025">
            <w:pPr>
              <w:ind w:right="68"/>
              <w:jc w:val="center"/>
              <w:rPr>
                <w:sz w:val="26"/>
                <w:szCs w:val="26"/>
              </w:rPr>
            </w:pPr>
          </w:p>
        </w:tc>
        <w:tc>
          <w:tcPr>
            <w:tcW w:w="3675" w:type="dxa"/>
            <w:vMerge/>
            <w:vAlign w:val="center"/>
          </w:tcPr>
          <w:p w14:paraId="34B0020E" w14:textId="77777777" w:rsidR="002806A8" w:rsidRPr="000E2116" w:rsidRDefault="002806A8" w:rsidP="00710945">
            <w:pPr>
              <w:ind w:right="68"/>
              <w:jc w:val="both"/>
              <w:rPr>
                <w:sz w:val="26"/>
                <w:szCs w:val="26"/>
              </w:rPr>
            </w:pPr>
          </w:p>
        </w:tc>
        <w:tc>
          <w:tcPr>
            <w:tcW w:w="3357" w:type="dxa"/>
            <w:vAlign w:val="center"/>
          </w:tcPr>
          <w:p w14:paraId="5F4B91CD" w14:textId="5C052C25" w:rsidR="002806A8" w:rsidRPr="000E2116" w:rsidRDefault="004B6996" w:rsidP="008D3025">
            <w:pPr>
              <w:ind w:right="68"/>
              <w:jc w:val="both"/>
              <w:rPr>
                <w:rStyle w:val="fontstyle01"/>
                <w:rFonts w:eastAsiaTheme="minorEastAsia"/>
                <w:b w:val="0"/>
                <w:bCs w:val="0"/>
              </w:rPr>
            </w:pP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Không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có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phương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án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kỹ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thuật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hoặc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có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phương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án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kỹ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lastRenderedPageBreak/>
              <w:t>thuật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nhưng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được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đánh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giá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là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không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phù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hợp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không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đầy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đủ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hoặc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không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đáp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ứng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các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yêu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cầu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kỹ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thuật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như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quy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định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tại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Chương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V.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Yêu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cầu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về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kỹ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thuật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của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E-HSMT</w:t>
            </w:r>
          </w:p>
        </w:tc>
        <w:tc>
          <w:tcPr>
            <w:tcW w:w="1771" w:type="dxa"/>
            <w:vAlign w:val="center"/>
          </w:tcPr>
          <w:p w14:paraId="71254095" w14:textId="0F5ED36B" w:rsidR="002806A8" w:rsidRPr="000E2116" w:rsidRDefault="002806A8" w:rsidP="008D3025">
            <w:pPr>
              <w:ind w:right="68"/>
              <w:jc w:val="center"/>
              <w:rPr>
                <w:rStyle w:val="fontstyle01"/>
                <w:rFonts w:eastAsiaTheme="minorEastAsia"/>
                <w:b w:val="0"/>
                <w:bCs w:val="0"/>
              </w:rPr>
            </w:pPr>
            <w:proofErr w:type="spellStart"/>
            <w:r w:rsidRPr="000E2116">
              <w:rPr>
                <w:rStyle w:val="fontstyle01"/>
                <w:rFonts w:eastAsiaTheme="minorEastAsia"/>
                <w:b w:val="0"/>
                <w:bCs w:val="0"/>
              </w:rPr>
              <w:lastRenderedPageBreak/>
              <w:t>Không</w:t>
            </w:r>
            <w:proofErr w:type="spellEnd"/>
            <w:r w:rsidRPr="000E2116">
              <w:rPr>
                <w:rStyle w:val="fontstyle01"/>
                <w:rFonts w:eastAsiaTheme="minorEastAsia"/>
                <w:b w:val="0"/>
                <w:bCs w:val="0"/>
              </w:rPr>
              <w:t xml:space="preserve"> </w:t>
            </w:r>
            <w:proofErr w:type="spellStart"/>
            <w:r w:rsidRPr="000E2116">
              <w:rPr>
                <w:rStyle w:val="fontstyle01"/>
                <w:rFonts w:eastAsiaTheme="minorEastAsia"/>
                <w:b w:val="0"/>
                <w:bCs w:val="0"/>
              </w:rPr>
              <w:t>đạt</w:t>
            </w:r>
            <w:proofErr w:type="spellEnd"/>
          </w:p>
        </w:tc>
      </w:tr>
      <w:tr w:rsidR="002806A8" w:rsidRPr="000E2116" w14:paraId="4665907D" w14:textId="77777777" w:rsidTr="0BA64E77">
        <w:tc>
          <w:tcPr>
            <w:tcW w:w="831" w:type="dxa"/>
            <w:vMerge w:val="restart"/>
            <w:vAlign w:val="center"/>
          </w:tcPr>
          <w:p w14:paraId="3B74425E" w14:textId="3704E0BB" w:rsidR="002806A8" w:rsidRPr="000E2116" w:rsidRDefault="002806A8" w:rsidP="008D3025">
            <w:pPr>
              <w:ind w:right="68"/>
              <w:jc w:val="center"/>
              <w:rPr>
                <w:sz w:val="26"/>
                <w:szCs w:val="26"/>
              </w:rPr>
            </w:pPr>
            <w:r w:rsidRPr="000E2116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675" w:type="dxa"/>
            <w:vMerge w:val="restart"/>
            <w:vAlign w:val="center"/>
          </w:tcPr>
          <w:p w14:paraId="7622D66E" w14:textId="6C52C668" w:rsidR="002806A8" w:rsidRPr="000E2116" w:rsidRDefault="004B6996" w:rsidP="00B175B8">
            <w:pPr>
              <w:jc w:val="both"/>
              <w:rPr>
                <w:sz w:val="26"/>
                <w:szCs w:val="26"/>
              </w:rPr>
            </w:pP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Tiến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độ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thực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3357" w:type="dxa"/>
            <w:vAlign w:val="center"/>
          </w:tcPr>
          <w:p w14:paraId="31892256" w14:textId="5FFD5215" w:rsidR="002806A8" w:rsidRPr="000E2116" w:rsidRDefault="004B6996" w:rsidP="008D3025">
            <w:pPr>
              <w:jc w:val="both"/>
              <w:rPr>
                <w:rStyle w:val="fontstyle01"/>
                <w:b w:val="0"/>
                <w:bCs w:val="0"/>
                <w:color w:val="auto"/>
              </w:rPr>
            </w:pP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Có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Bảng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tiến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độ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thực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hiện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tiết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có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sơ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đồ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hoặc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thuyết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minh chi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tiết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cụ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thể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),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trong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đó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phải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thể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hiện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rõ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các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mốc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thời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gian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bắt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đầu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kết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thúc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của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từng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nội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công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việc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tuy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nhiên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tổng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tiến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độ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không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vượt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thời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gian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quy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định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tại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Chương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V.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Yêu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cầu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kỹ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thuật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của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E-HSMT</w:t>
            </w:r>
          </w:p>
        </w:tc>
        <w:tc>
          <w:tcPr>
            <w:tcW w:w="1771" w:type="dxa"/>
            <w:vAlign w:val="center"/>
          </w:tcPr>
          <w:p w14:paraId="74F71821" w14:textId="01B17FAE" w:rsidR="002806A8" w:rsidRPr="000E2116" w:rsidRDefault="002806A8" w:rsidP="008D3025">
            <w:pPr>
              <w:ind w:right="68"/>
              <w:jc w:val="center"/>
              <w:rPr>
                <w:rStyle w:val="fontstyle01"/>
                <w:rFonts w:eastAsiaTheme="minorEastAsia"/>
                <w:b w:val="0"/>
                <w:bCs w:val="0"/>
              </w:rPr>
            </w:pPr>
            <w:r w:rsidRPr="000E2116">
              <w:rPr>
                <w:rStyle w:val="fontstyle01"/>
                <w:rFonts w:eastAsiaTheme="minorEastAsia"/>
                <w:b w:val="0"/>
                <w:bCs w:val="0"/>
              </w:rPr>
              <w:t>Đạt</w:t>
            </w:r>
          </w:p>
        </w:tc>
      </w:tr>
      <w:tr w:rsidR="002806A8" w:rsidRPr="000E2116" w14:paraId="18054413" w14:textId="77777777" w:rsidTr="0BA64E77">
        <w:tc>
          <w:tcPr>
            <w:tcW w:w="831" w:type="dxa"/>
            <w:vMerge/>
            <w:vAlign w:val="center"/>
          </w:tcPr>
          <w:p w14:paraId="53FE3DFF" w14:textId="77777777" w:rsidR="002806A8" w:rsidRPr="000E2116" w:rsidRDefault="002806A8" w:rsidP="008D3025">
            <w:pPr>
              <w:ind w:right="68"/>
              <w:jc w:val="center"/>
              <w:rPr>
                <w:sz w:val="26"/>
                <w:szCs w:val="26"/>
              </w:rPr>
            </w:pPr>
          </w:p>
        </w:tc>
        <w:tc>
          <w:tcPr>
            <w:tcW w:w="3675" w:type="dxa"/>
            <w:vMerge/>
            <w:vAlign w:val="center"/>
          </w:tcPr>
          <w:p w14:paraId="5B9D3102" w14:textId="77777777" w:rsidR="002806A8" w:rsidRPr="000E2116" w:rsidRDefault="002806A8" w:rsidP="00710945">
            <w:pPr>
              <w:ind w:right="68"/>
              <w:jc w:val="both"/>
              <w:rPr>
                <w:sz w:val="26"/>
                <w:szCs w:val="26"/>
              </w:rPr>
            </w:pPr>
          </w:p>
        </w:tc>
        <w:tc>
          <w:tcPr>
            <w:tcW w:w="3357" w:type="dxa"/>
            <w:vAlign w:val="center"/>
          </w:tcPr>
          <w:p w14:paraId="386DFD9B" w14:textId="3502B083" w:rsidR="002806A8" w:rsidRPr="000E2116" w:rsidRDefault="004B6996" w:rsidP="008D3025">
            <w:pPr>
              <w:jc w:val="both"/>
              <w:rPr>
                <w:rStyle w:val="fontstyle01"/>
                <w:b w:val="0"/>
                <w:bCs w:val="0"/>
                <w:color w:val="auto"/>
              </w:rPr>
            </w:pP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Không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có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Bảng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tiến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độ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thực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hiện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tiết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hoặc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có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nhưng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không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hợp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lý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không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khả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thi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không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phù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hợp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với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đề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xuất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kỹ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thuật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không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đáp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ứng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yêu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cầu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như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quy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định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tại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Chương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V.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Yêu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cầu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kỹ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thuật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của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EHSMT</w:t>
            </w:r>
          </w:p>
        </w:tc>
        <w:tc>
          <w:tcPr>
            <w:tcW w:w="1771" w:type="dxa"/>
            <w:vAlign w:val="center"/>
          </w:tcPr>
          <w:p w14:paraId="6EA70204" w14:textId="584B276C" w:rsidR="002806A8" w:rsidRPr="000E2116" w:rsidRDefault="002806A8" w:rsidP="008D3025">
            <w:pPr>
              <w:ind w:right="68"/>
              <w:jc w:val="center"/>
              <w:rPr>
                <w:rStyle w:val="fontstyle01"/>
                <w:rFonts w:eastAsiaTheme="minorEastAsia"/>
                <w:b w:val="0"/>
                <w:bCs w:val="0"/>
              </w:rPr>
            </w:pPr>
            <w:proofErr w:type="spellStart"/>
            <w:r w:rsidRPr="000E2116">
              <w:rPr>
                <w:rStyle w:val="fontstyle01"/>
                <w:rFonts w:eastAsiaTheme="minorEastAsia"/>
                <w:b w:val="0"/>
                <w:bCs w:val="0"/>
              </w:rPr>
              <w:t>Không</w:t>
            </w:r>
            <w:proofErr w:type="spellEnd"/>
            <w:r w:rsidRPr="000E2116">
              <w:rPr>
                <w:rStyle w:val="fontstyle01"/>
                <w:rFonts w:eastAsiaTheme="minorEastAsia"/>
                <w:b w:val="0"/>
                <w:bCs w:val="0"/>
              </w:rPr>
              <w:t xml:space="preserve"> </w:t>
            </w:r>
            <w:proofErr w:type="spellStart"/>
            <w:r w:rsidRPr="000E2116">
              <w:rPr>
                <w:rStyle w:val="fontstyle01"/>
                <w:rFonts w:eastAsiaTheme="minorEastAsia"/>
                <w:b w:val="0"/>
                <w:bCs w:val="0"/>
              </w:rPr>
              <w:t>đạt</w:t>
            </w:r>
            <w:proofErr w:type="spellEnd"/>
          </w:p>
        </w:tc>
      </w:tr>
      <w:tr w:rsidR="002806A8" w:rsidRPr="000E2116" w14:paraId="5BC8ED59" w14:textId="77777777" w:rsidTr="0BA64E77">
        <w:tc>
          <w:tcPr>
            <w:tcW w:w="831" w:type="dxa"/>
            <w:vMerge w:val="restart"/>
            <w:vAlign w:val="center"/>
          </w:tcPr>
          <w:p w14:paraId="2E25B5A4" w14:textId="74B65318" w:rsidR="002806A8" w:rsidRPr="000E2116" w:rsidRDefault="002806A8" w:rsidP="008D3025">
            <w:pPr>
              <w:ind w:right="68"/>
              <w:jc w:val="center"/>
              <w:rPr>
                <w:sz w:val="26"/>
                <w:szCs w:val="26"/>
              </w:rPr>
            </w:pPr>
            <w:r w:rsidRPr="000E2116">
              <w:rPr>
                <w:sz w:val="26"/>
                <w:szCs w:val="26"/>
              </w:rPr>
              <w:t>5</w:t>
            </w:r>
          </w:p>
        </w:tc>
        <w:tc>
          <w:tcPr>
            <w:tcW w:w="3675" w:type="dxa"/>
            <w:vMerge w:val="restart"/>
            <w:vAlign w:val="center"/>
          </w:tcPr>
          <w:p w14:paraId="77B62340" w14:textId="33EE67AF" w:rsidR="002806A8" w:rsidRPr="000E2116" w:rsidRDefault="004B6996" w:rsidP="00B175B8">
            <w:pPr>
              <w:jc w:val="both"/>
              <w:rPr>
                <w:sz w:val="26"/>
                <w:szCs w:val="26"/>
              </w:rPr>
            </w:pP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Đào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tạo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chuyển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giao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công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nghệ</w:t>
            </w:r>
            <w:proofErr w:type="spellEnd"/>
          </w:p>
        </w:tc>
        <w:tc>
          <w:tcPr>
            <w:tcW w:w="3357" w:type="dxa"/>
            <w:vAlign w:val="center"/>
          </w:tcPr>
          <w:p w14:paraId="217343D1" w14:textId="2ABAD613" w:rsidR="002806A8" w:rsidRPr="000E2116" w:rsidRDefault="004B6996" w:rsidP="008D3025">
            <w:pPr>
              <w:jc w:val="both"/>
              <w:rPr>
                <w:rStyle w:val="fontstyle01"/>
                <w:b w:val="0"/>
                <w:bCs w:val="0"/>
                <w:color w:val="auto"/>
              </w:rPr>
            </w:pP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Có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kế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hoạch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đào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tạo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chuyển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giao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công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nghệ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đáp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ứng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yêu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cầu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như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quy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định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tại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Chương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V.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Yêu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cầu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kỹ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thuật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>của</w:t>
            </w:r>
            <w:proofErr w:type="spellEnd"/>
            <w:r w:rsidRPr="004B6996">
              <w:rPr>
                <w:rFonts w:eastAsiaTheme="minorEastAsia"/>
                <w:color w:val="000000"/>
                <w:sz w:val="26"/>
                <w:szCs w:val="26"/>
              </w:rPr>
              <w:t xml:space="preserve"> E-HSMT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>.</w:t>
            </w:r>
          </w:p>
        </w:tc>
        <w:tc>
          <w:tcPr>
            <w:tcW w:w="1771" w:type="dxa"/>
            <w:vAlign w:val="center"/>
          </w:tcPr>
          <w:p w14:paraId="5DFD5C40" w14:textId="42E6C15B" w:rsidR="002806A8" w:rsidRPr="000E2116" w:rsidRDefault="002806A8" w:rsidP="008D3025">
            <w:pPr>
              <w:ind w:right="68"/>
              <w:jc w:val="center"/>
              <w:rPr>
                <w:rStyle w:val="fontstyle01"/>
                <w:rFonts w:eastAsiaTheme="minorEastAsia"/>
                <w:b w:val="0"/>
                <w:bCs w:val="0"/>
              </w:rPr>
            </w:pPr>
            <w:r w:rsidRPr="000E2116">
              <w:rPr>
                <w:rStyle w:val="fontstyle01"/>
                <w:rFonts w:eastAsiaTheme="minorEastAsia"/>
                <w:b w:val="0"/>
                <w:bCs w:val="0"/>
              </w:rPr>
              <w:t>Đạt</w:t>
            </w:r>
          </w:p>
        </w:tc>
      </w:tr>
      <w:tr w:rsidR="002806A8" w:rsidRPr="000E2116" w14:paraId="3EF1783A" w14:textId="77777777" w:rsidTr="0BA64E77">
        <w:tc>
          <w:tcPr>
            <w:tcW w:w="831" w:type="dxa"/>
            <w:vMerge/>
            <w:vAlign w:val="center"/>
          </w:tcPr>
          <w:p w14:paraId="47AB390E" w14:textId="77777777" w:rsidR="002806A8" w:rsidRPr="000E2116" w:rsidRDefault="002806A8" w:rsidP="008D3025">
            <w:pPr>
              <w:ind w:right="68"/>
              <w:jc w:val="center"/>
              <w:rPr>
                <w:sz w:val="26"/>
                <w:szCs w:val="26"/>
              </w:rPr>
            </w:pPr>
          </w:p>
        </w:tc>
        <w:tc>
          <w:tcPr>
            <w:tcW w:w="3675" w:type="dxa"/>
            <w:vMerge/>
            <w:vAlign w:val="center"/>
          </w:tcPr>
          <w:p w14:paraId="0EB8B2A5" w14:textId="77777777" w:rsidR="002806A8" w:rsidRPr="000E2116" w:rsidRDefault="002806A8" w:rsidP="00710945">
            <w:pPr>
              <w:ind w:right="68"/>
              <w:jc w:val="both"/>
              <w:rPr>
                <w:sz w:val="26"/>
                <w:szCs w:val="26"/>
              </w:rPr>
            </w:pPr>
          </w:p>
        </w:tc>
        <w:tc>
          <w:tcPr>
            <w:tcW w:w="3357" w:type="dxa"/>
            <w:vAlign w:val="center"/>
          </w:tcPr>
          <w:p w14:paraId="5EAA0E46" w14:textId="796FBF23" w:rsidR="002806A8" w:rsidRPr="000E2116" w:rsidRDefault="00683B84" w:rsidP="008D3025">
            <w:pPr>
              <w:jc w:val="both"/>
              <w:rPr>
                <w:rStyle w:val="fontstyle01"/>
                <w:b w:val="0"/>
                <w:bCs w:val="0"/>
                <w:color w:val="auto"/>
              </w:rPr>
            </w:pP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Không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có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kế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hoạch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đào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tạo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chuyển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giao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công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nghệ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hoặc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có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nhưng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được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đánh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giá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là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không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hợp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lý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không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đáp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ứng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yêu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cầu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như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quy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định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tại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Chương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V.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Yêu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cầu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kỹ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thuật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của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E-HSMT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>.</w:t>
            </w:r>
          </w:p>
        </w:tc>
        <w:tc>
          <w:tcPr>
            <w:tcW w:w="1771" w:type="dxa"/>
            <w:vAlign w:val="center"/>
          </w:tcPr>
          <w:p w14:paraId="3CF28552" w14:textId="42E4151E" w:rsidR="002806A8" w:rsidRPr="000E2116" w:rsidRDefault="002806A8" w:rsidP="008D3025">
            <w:pPr>
              <w:ind w:right="68"/>
              <w:jc w:val="center"/>
              <w:rPr>
                <w:rStyle w:val="fontstyle01"/>
                <w:rFonts w:eastAsiaTheme="minorEastAsia"/>
                <w:b w:val="0"/>
                <w:bCs w:val="0"/>
              </w:rPr>
            </w:pPr>
            <w:proofErr w:type="spellStart"/>
            <w:r w:rsidRPr="000E2116">
              <w:rPr>
                <w:rStyle w:val="fontstyle01"/>
                <w:rFonts w:eastAsiaTheme="minorEastAsia"/>
                <w:b w:val="0"/>
                <w:bCs w:val="0"/>
              </w:rPr>
              <w:t>Không</w:t>
            </w:r>
            <w:proofErr w:type="spellEnd"/>
            <w:r w:rsidRPr="000E2116">
              <w:rPr>
                <w:rStyle w:val="fontstyle01"/>
                <w:rFonts w:eastAsiaTheme="minorEastAsia"/>
                <w:b w:val="0"/>
                <w:bCs w:val="0"/>
              </w:rPr>
              <w:t xml:space="preserve"> </w:t>
            </w:r>
            <w:proofErr w:type="spellStart"/>
            <w:r w:rsidRPr="000E2116">
              <w:rPr>
                <w:rStyle w:val="fontstyle01"/>
                <w:rFonts w:eastAsiaTheme="minorEastAsia"/>
                <w:b w:val="0"/>
                <w:bCs w:val="0"/>
              </w:rPr>
              <w:t>đạt</w:t>
            </w:r>
            <w:proofErr w:type="spellEnd"/>
          </w:p>
        </w:tc>
      </w:tr>
      <w:tr w:rsidR="00683B84" w:rsidRPr="000E2116" w14:paraId="5226E2DC" w14:textId="77777777" w:rsidTr="0BA64E77">
        <w:tc>
          <w:tcPr>
            <w:tcW w:w="831" w:type="dxa"/>
            <w:vMerge w:val="restart"/>
            <w:vAlign w:val="center"/>
          </w:tcPr>
          <w:p w14:paraId="3470DF03" w14:textId="32A4B7B3" w:rsidR="00683B84" w:rsidRPr="000E2116" w:rsidRDefault="00683B84" w:rsidP="00683B84">
            <w:pPr>
              <w:ind w:right="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675" w:type="dxa"/>
            <w:vMerge w:val="restart"/>
            <w:vAlign w:val="center"/>
          </w:tcPr>
          <w:p w14:paraId="6928352D" w14:textId="30666C2E" w:rsidR="00683B84" w:rsidRPr="000E2116" w:rsidRDefault="00683B84" w:rsidP="00683B84">
            <w:pPr>
              <w:ind w:right="68"/>
              <w:jc w:val="both"/>
              <w:rPr>
                <w:sz w:val="26"/>
                <w:szCs w:val="26"/>
              </w:rPr>
            </w:pPr>
            <w:proofErr w:type="spellStart"/>
            <w:r w:rsidRPr="00683B84">
              <w:rPr>
                <w:sz w:val="26"/>
                <w:szCs w:val="26"/>
              </w:rPr>
              <w:t>Tài</w:t>
            </w:r>
            <w:proofErr w:type="spellEnd"/>
            <w:r w:rsidRPr="00683B84">
              <w:rPr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sz w:val="26"/>
                <w:szCs w:val="26"/>
              </w:rPr>
              <w:t>liệu</w:t>
            </w:r>
            <w:proofErr w:type="spellEnd"/>
            <w:r w:rsidRPr="00683B84">
              <w:rPr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sz w:val="26"/>
                <w:szCs w:val="26"/>
              </w:rPr>
              <w:t>kỹ</w:t>
            </w:r>
            <w:proofErr w:type="spellEnd"/>
            <w:r w:rsidRPr="00683B84">
              <w:rPr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sz w:val="26"/>
                <w:szCs w:val="26"/>
              </w:rPr>
              <w:t>thuật</w:t>
            </w:r>
            <w:proofErr w:type="spellEnd"/>
            <w:r w:rsidRPr="00683B84">
              <w:rPr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sz w:val="26"/>
                <w:szCs w:val="26"/>
              </w:rPr>
              <w:t>đính</w:t>
            </w:r>
            <w:proofErr w:type="spellEnd"/>
            <w:r w:rsidRPr="00683B84">
              <w:rPr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sz w:val="26"/>
                <w:szCs w:val="26"/>
              </w:rPr>
              <w:t>kèm</w:t>
            </w:r>
            <w:proofErr w:type="spellEnd"/>
            <w:r w:rsidRPr="00683B84">
              <w:rPr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sz w:val="26"/>
                <w:szCs w:val="26"/>
              </w:rPr>
              <w:t>trong</w:t>
            </w:r>
            <w:proofErr w:type="spellEnd"/>
            <w:r w:rsidRPr="00683B84">
              <w:rPr>
                <w:sz w:val="26"/>
                <w:szCs w:val="26"/>
              </w:rPr>
              <w:t xml:space="preserve"> E</w:t>
            </w:r>
            <w:r>
              <w:rPr>
                <w:sz w:val="26"/>
                <w:szCs w:val="26"/>
              </w:rPr>
              <w:t>-</w:t>
            </w:r>
            <w:r w:rsidRPr="00683B84">
              <w:rPr>
                <w:sz w:val="26"/>
                <w:szCs w:val="26"/>
              </w:rPr>
              <w:t>HSDT</w:t>
            </w:r>
          </w:p>
        </w:tc>
        <w:tc>
          <w:tcPr>
            <w:tcW w:w="3357" w:type="dxa"/>
            <w:vAlign w:val="center"/>
          </w:tcPr>
          <w:p w14:paraId="468CFD4D" w14:textId="0793CC34" w:rsidR="00683B84" w:rsidRPr="00683B84" w:rsidRDefault="00683B84" w:rsidP="00683B84">
            <w:pPr>
              <w:jc w:val="both"/>
              <w:rPr>
                <w:rFonts w:eastAsiaTheme="minorEastAsia"/>
                <w:color w:val="000000"/>
                <w:sz w:val="26"/>
                <w:szCs w:val="26"/>
              </w:rPr>
            </w:pP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Đáp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ứng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đầy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đủ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toàn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bộ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các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yêu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cầu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về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tài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liệu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kỹ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thuật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quy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định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tại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Chương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V.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Yêu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cầu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về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kỹ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thuật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của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E-HSMT.</w:t>
            </w:r>
          </w:p>
        </w:tc>
        <w:tc>
          <w:tcPr>
            <w:tcW w:w="1771" w:type="dxa"/>
            <w:vAlign w:val="center"/>
          </w:tcPr>
          <w:p w14:paraId="29DE59C7" w14:textId="3F2A406F" w:rsidR="00683B84" w:rsidRPr="000E2116" w:rsidRDefault="00683B84" w:rsidP="00683B84">
            <w:pPr>
              <w:ind w:right="68"/>
              <w:jc w:val="center"/>
              <w:rPr>
                <w:rStyle w:val="fontstyle01"/>
                <w:rFonts w:eastAsiaTheme="minorEastAsia"/>
                <w:b w:val="0"/>
                <w:bCs w:val="0"/>
              </w:rPr>
            </w:pPr>
            <w:r w:rsidRPr="000E2116">
              <w:rPr>
                <w:rStyle w:val="fontstyle01"/>
                <w:rFonts w:eastAsiaTheme="minorEastAsia"/>
                <w:b w:val="0"/>
                <w:bCs w:val="0"/>
              </w:rPr>
              <w:t>Đạt</w:t>
            </w:r>
          </w:p>
        </w:tc>
      </w:tr>
      <w:tr w:rsidR="00683B84" w:rsidRPr="000E2116" w14:paraId="54ED6236" w14:textId="77777777" w:rsidTr="0BA64E77">
        <w:tc>
          <w:tcPr>
            <w:tcW w:w="831" w:type="dxa"/>
            <w:vMerge/>
            <w:vAlign w:val="center"/>
          </w:tcPr>
          <w:p w14:paraId="36076348" w14:textId="77777777" w:rsidR="00683B84" w:rsidRPr="000E2116" w:rsidRDefault="00683B84" w:rsidP="00683B84">
            <w:pPr>
              <w:ind w:right="68"/>
              <w:jc w:val="center"/>
              <w:rPr>
                <w:sz w:val="26"/>
                <w:szCs w:val="26"/>
              </w:rPr>
            </w:pPr>
          </w:p>
        </w:tc>
        <w:tc>
          <w:tcPr>
            <w:tcW w:w="3675" w:type="dxa"/>
            <w:vMerge/>
            <w:vAlign w:val="center"/>
          </w:tcPr>
          <w:p w14:paraId="5478862A" w14:textId="77777777" w:rsidR="00683B84" w:rsidRPr="000E2116" w:rsidRDefault="00683B84" w:rsidP="00683B84">
            <w:pPr>
              <w:ind w:right="68"/>
              <w:jc w:val="both"/>
              <w:rPr>
                <w:sz w:val="26"/>
                <w:szCs w:val="26"/>
              </w:rPr>
            </w:pPr>
          </w:p>
        </w:tc>
        <w:tc>
          <w:tcPr>
            <w:tcW w:w="3357" w:type="dxa"/>
            <w:vAlign w:val="center"/>
          </w:tcPr>
          <w:p w14:paraId="2EBFDE43" w14:textId="269B11E8" w:rsidR="00683B84" w:rsidRPr="00683B84" w:rsidRDefault="00683B84" w:rsidP="00683B84">
            <w:pPr>
              <w:jc w:val="both"/>
              <w:rPr>
                <w:rFonts w:eastAsiaTheme="minorEastAsia"/>
                <w:color w:val="000000"/>
                <w:sz w:val="26"/>
                <w:szCs w:val="26"/>
              </w:rPr>
            </w:pP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Không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đáp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ứng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đầy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đủ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toàn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bộ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các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yêu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cầu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về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tài</w:t>
            </w:r>
            <w:proofErr w:type="spellEnd"/>
            <w:r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liệu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kỹ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thuật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quy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định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tại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Chương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V.</w:t>
            </w:r>
            <w:r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Yêu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cầu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về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kỹ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thuật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của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E-HSMT.</w:t>
            </w:r>
          </w:p>
        </w:tc>
        <w:tc>
          <w:tcPr>
            <w:tcW w:w="1771" w:type="dxa"/>
            <w:vAlign w:val="center"/>
          </w:tcPr>
          <w:p w14:paraId="11BE847D" w14:textId="52F6B592" w:rsidR="00683B84" w:rsidRPr="000E2116" w:rsidRDefault="00683B84" w:rsidP="00683B84">
            <w:pPr>
              <w:ind w:right="68"/>
              <w:jc w:val="center"/>
              <w:rPr>
                <w:rStyle w:val="fontstyle01"/>
                <w:rFonts w:eastAsiaTheme="minorEastAsia"/>
                <w:b w:val="0"/>
                <w:bCs w:val="0"/>
              </w:rPr>
            </w:pPr>
            <w:proofErr w:type="spellStart"/>
            <w:r w:rsidRPr="000E2116">
              <w:rPr>
                <w:rStyle w:val="fontstyle01"/>
                <w:rFonts w:eastAsiaTheme="minorEastAsia"/>
                <w:b w:val="0"/>
                <w:bCs w:val="0"/>
              </w:rPr>
              <w:t>Không</w:t>
            </w:r>
            <w:proofErr w:type="spellEnd"/>
            <w:r w:rsidRPr="000E2116">
              <w:rPr>
                <w:rStyle w:val="fontstyle01"/>
                <w:rFonts w:eastAsiaTheme="minorEastAsia"/>
                <w:b w:val="0"/>
                <w:bCs w:val="0"/>
              </w:rPr>
              <w:t xml:space="preserve"> </w:t>
            </w:r>
            <w:proofErr w:type="spellStart"/>
            <w:r w:rsidRPr="000E2116">
              <w:rPr>
                <w:rStyle w:val="fontstyle01"/>
                <w:rFonts w:eastAsiaTheme="minorEastAsia"/>
                <w:b w:val="0"/>
                <w:bCs w:val="0"/>
              </w:rPr>
              <w:t>đạt</w:t>
            </w:r>
            <w:proofErr w:type="spellEnd"/>
          </w:p>
        </w:tc>
      </w:tr>
      <w:tr w:rsidR="00683B84" w:rsidRPr="000E2116" w14:paraId="5DBBBD85" w14:textId="77777777" w:rsidTr="0BA64E77">
        <w:tc>
          <w:tcPr>
            <w:tcW w:w="831" w:type="dxa"/>
            <w:vMerge w:val="restart"/>
            <w:vAlign w:val="center"/>
          </w:tcPr>
          <w:p w14:paraId="297D7AC2" w14:textId="0C01E42E" w:rsidR="00683B84" w:rsidRPr="000E2116" w:rsidRDefault="00683B84" w:rsidP="00683B84">
            <w:pPr>
              <w:ind w:right="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675" w:type="dxa"/>
            <w:vMerge w:val="restart"/>
            <w:vAlign w:val="center"/>
          </w:tcPr>
          <w:p w14:paraId="4DDB219E" w14:textId="16538A7D" w:rsidR="00683B84" w:rsidRPr="000E2116" w:rsidRDefault="00683B84" w:rsidP="00683B84">
            <w:pPr>
              <w:ind w:right="68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</w:p>
        </w:tc>
        <w:tc>
          <w:tcPr>
            <w:tcW w:w="3357" w:type="dxa"/>
            <w:vAlign w:val="center"/>
          </w:tcPr>
          <w:p w14:paraId="6AA58CA1" w14:textId="29E4152D" w:rsidR="00683B84" w:rsidRPr="00683B84" w:rsidRDefault="00683B84" w:rsidP="00A06FCF">
            <w:pPr>
              <w:jc w:val="both"/>
              <w:rPr>
                <w:rFonts w:eastAsiaTheme="minorEastAsia"/>
                <w:color w:val="000000"/>
                <w:sz w:val="26"/>
                <w:szCs w:val="26"/>
              </w:rPr>
            </w:pP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Thời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gian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bảo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hành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≥ 36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tháng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đối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với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mục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hàng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hóa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có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STT </w:t>
            </w:r>
            <w:r w:rsidR="005B0B4B">
              <w:rPr>
                <w:rFonts w:eastAsiaTheme="minorEastAsia"/>
                <w:color w:val="000000"/>
                <w:sz w:val="26"/>
                <w:szCs w:val="26"/>
              </w:rPr>
              <w:t xml:space="preserve">3, 7, 9, 16, 24 </w:t>
            </w:r>
            <w:proofErr w:type="spellStart"/>
            <w:r w:rsidR="005B0B4B">
              <w:rPr>
                <w:rFonts w:eastAsiaTheme="minorEastAsia"/>
                <w:color w:val="000000"/>
                <w:sz w:val="26"/>
                <w:szCs w:val="26"/>
              </w:rPr>
              <w:t>từ</w:t>
            </w:r>
            <w:proofErr w:type="spellEnd"/>
            <w:r w:rsidR="005B0B4B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0B4B">
              <w:rPr>
                <w:rFonts w:eastAsiaTheme="minorEastAsia"/>
                <w:color w:val="000000"/>
                <w:sz w:val="26"/>
                <w:szCs w:val="26"/>
              </w:rPr>
              <w:t>ngày</w:t>
            </w:r>
            <w:proofErr w:type="spellEnd"/>
            <w:r w:rsidR="005B0B4B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0B4B">
              <w:rPr>
                <w:rFonts w:eastAsiaTheme="minorEastAsia"/>
                <w:color w:val="000000"/>
                <w:sz w:val="26"/>
                <w:szCs w:val="26"/>
              </w:rPr>
              <w:t>kích</w:t>
            </w:r>
            <w:proofErr w:type="spellEnd"/>
            <w:r w:rsidR="005B0B4B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0B4B">
              <w:rPr>
                <w:rFonts w:eastAsiaTheme="minorEastAsia"/>
                <w:color w:val="000000"/>
                <w:sz w:val="26"/>
                <w:szCs w:val="26"/>
              </w:rPr>
              <w:t>hoạt</w:t>
            </w:r>
            <w:proofErr w:type="spellEnd"/>
            <w:r w:rsidR="005B0B4B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0B4B">
              <w:rPr>
                <w:rFonts w:eastAsiaTheme="minorEastAsia"/>
                <w:color w:val="000000"/>
                <w:sz w:val="26"/>
                <w:szCs w:val="26"/>
              </w:rPr>
              <w:t>bản</w:t>
            </w:r>
            <w:proofErr w:type="spellEnd"/>
            <w:r w:rsidR="005B0B4B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0B4B">
              <w:rPr>
                <w:rFonts w:eastAsiaTheme="minorEastAsia"/>
                <w:color w:val="000000"/>
                <w:sz w:val="26"/>
                <w:szCs w:val="26"/>
              </w:rPr>
              <w:t>quyền</w:t>
            </w:r>
            <w:proofErr w:type="spellEnd"/>
            <w:r w:rsidR="005B0B4B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0B4B">
              <w:rPr>
                <w:rFonts w:eastAsiaTheme="minorEastAsia"/>
                <w:color w:val="000000"/>
                <w:sz w:val="26"/>
                <w:szCs w:val="26"/>
              </w:rPr>
              <w:t>sản</w:t>
            </w:r>
            <w:proofErr w:type="spellEnd"/>
            <w:r w:rsidR="005B0B4B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0B4B">
              <w:rPr>
                <w:rFonts w:eastAsiaTheme="minorEastAsia"/>
                <w:color w:val="000000"/>
                <w:sz w:val="26"/>
                <w:szCs w:val="26"/>
              </w:rPr>
              <w:t>phẩm</w:t>
            </w:r>
            <w:proofErr w:type="spellEnd"/>
            <w:r w:rsidR="005B0B4B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0B4B">
              <w:rPr>
                <w:rFonts w:eastAsiaTheme="minorEastAsia"/>
                <w:color w:val="000000"/>
                <w:sz w:val="26"/>
                <w:szCs w:val="26"/>
              </w:rPr>
              <w:t>trên</w:t>
            </w:r>
            <w:proofErr w:type="spellEnd"/>
            <w:r w:rsidR="005B0B4B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0B4B">
              <w:rPr>
                <w:rFonts w:eastAsiaTheme="minorEastAsia"/>
                <w:color w:val="000000"/>
                <w:sz w:val="26"/>
                <w:szCs w:val="26"/>
              </w:rPr>
              <w:t>hệ</w:t>
            </w:r>
            <w:proofErr w:type="spellEnd"/>
            <w:r w:rsidR="005B0B4B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0B4B">
              <w:rPr>
                <w:rFonts w:eastAsiaTheme="minorEastAsia"/>
                <w:color w:val="000000"/>
                <w:sz w:val="26"/>
                <w:szCs w:val="26"/>
              </w:rPr>
              <w:t>thống</w:t>
            </w:r>
            <w:proofErr w:type="spellEnd"/>
            <w:r w:rsidR="005B0B4B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0B4B">
              <w:rPr>
                <w:rFonts w:eastAsiaTheme="minorEastAsia"/>
                <w:color w:val="000000"/>
                <w:sz w:val="26"/>
                <w:szCs w:val="26"/>
              </w:rPr>
              <w:t>của</w:t>
            </w:r>
            <w:proofErr w:type="spellEnd"/>
            <w:r w:rsidR="005B0B4B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0B4B">
              <w:rPr>
                <w:rFonts w:eastAsiaTheme="minorEastAsia"/>
                <w:color w:val="000000"/>
                <w:sz w:val="26"/>
                <w:szCs w:val="26"/>
              </w:rPr>
              <w:t>h</w:t>
            </w:r>
            <w:r w:rsidR="00A06FCF">
              <w:rPr>
                <w:rFonts w:eastAsiaTheme="minorEastAsia"/>
                <w:color w:val="000000"/>
                <w:sz w:val="26"/>
                <w:szCs w:val="26"/>
              </w:rPr>
              <w:t>ã</w:t>
            </w:r>
            <w:r w:rsidR="005B0B4B">
              <w:rPr>
                <w:rFonts w:eastAsiaTheme="minorEastAsia"/>
                <w:color w:val="000000"/>
                <w:sz w:val="26"/>
                <w:szCs w:val="26"/>
              </w:rPr>
              <w:t>ng</w:t>
            </w:r>
            <w:proofErr w:type="spellEnd"/>
            <w:r w:rsidR="005B0B4B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0B4B">
              <w:rPr>
                <w:rFonts w:eastAsiaTheme="minorEastAsia"/>
                <w:color w:val="000000"/>
                <w:sz w:val="26"/>
                <w:szCs w:val="26"/>
              </w:rPr>
              <w:t>sản</w:t>
            </w:r>
            <w:proofErr w:type="spellEnd"/>
            <w:r w:rsidR="005B0B4B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0B4B">
              <w:rPr>
                <w:rFonts w:eastAsiaTheme="minorEastAsia"/>
                <w:color w:val="000000"/>
                <w:sz w:val="26"/>
                <w:szCs w:val="26"/>
              </w:rPr>
              <w:t>xuất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và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≥ 12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tháng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đối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với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các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mục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hàng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hóa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còn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lại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kể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từ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ngày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ký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Biên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bản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nghiệm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thu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hoàn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thành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đưa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vào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sử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dụng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.</w:t>
            </w:r>
          </w:p>
        </w:tc>
        <w:tc>
          <w:tcPr>
            <w:tcW w:w="1771" w:type="dxa"/>
            <w:vAlign w:val="center"/>
          </w:tcPr>
          <w:p w14:paraId="6C10DB58" w14:textId="5651CEB6" w:rsidR="00683B84" w:rsidRPr="000E2116" w:rsidRDefault="00683B84" w:rsidP="00683B84">
            <w:pPr>
              <w:ind w:right="68"/>
              <w:jc w:val="center"/>
              <w:rPr>
                <w:rStyle w:val="fontstyle01"/>
                <w:rFonts w:eastAsiaTheme="minorEastAsia"/>
                <w:b w:val="0"/>
                <w:bCs w:val="0"/>
              </w:rPr>
            </w:pPr>
            <w:r>
              <w:rPr>
                <w:rStyle w:val="fontstyle01"/>
                <w:rFonts w:eastAsiaTheme="minorEastAsia"/>
                <w:b w:val="0"/>
                <w:bCs w:val="0"/>
              </w:rPr>
              <w:t>Đạt</w:t>
            </w:r>
          </w:p>
        </w:tc>
      </w:tr>
      <w:tr w:rsidR="00683B84" w:rsidRPr="000E2116" w14:paraId="53AD005E" w14:textId="77777777" w:rsidTr="0BA64E77">
        <w:tc>
          <w:tcPr>
            <w:tcW w:w="831" w:type="dxa"/>
            <w:vMerge/>
            <w:vAlign w:val="center"/>
          </w:tcPr>
          <w:p w14:paraId="6E4F582A" w14:textId="77777777" w:rsidR="00683B84" w:rsidRPr="000E2116" w:rsidRDefault="00683B84" w:rsidP="00683B84">
            <w:pPr>
              <w:ind w:right="68"/>
              <w:jc w:val="center"/>
              <w:rPr>
                <w:sz w:val="26"/>
                <w:szCs w:val="26"/>
              </w:rPr>
            </w:pPr>
          </w:p>
        </w:tc>
        <w:tc>
          <w:tcPr>
            <w:tcW w:w="3675" w:type="dxa"/>
            <w:vMerge/>
            <w:vAlign w:val="center"/>
          </w:tcPr>
          <w:p w14:paraId="74F6330C" w14:textId="77777777" w:rsidR="00683B84" w:rsidRPr="000E2116" w:rsidRDefault="00683B84" w:rsidP="00683B84">
            <w:pPr>
              <w:ind w:right="68"/>
              <w:jc w:val="both"/>
              <w:rPr>
                <w:sz w:val="26"/>
                <w:szCs w:val="26"/>
              </w:rPr>
            </w:pPr>
          </w:p>
        </w:tc>
        <w:tc>
          <w:tcPr>
            <w:tcW w:w="3357" w:type="dxa"/>
            <w:vAlign w:val="center"/>
          </w:tcPr>
          <w:p w14:paraId="241153DD" w14:textId="19A9B8C8" w:rsidR="00683B84" w:rsidRPr="00683B84" w:rsidRDefault="00683B84" w:rsidP="00A06FCF">
            <w:pPr>
              <w:jc w:val="both"/>
              <w:rPr>
                <w:rFonts w:eastAsiaTheme="minorEastAsia"/>
                <w:color w:val="000000"/>
                <w:sz w:val="26"/>
                <w:szCs w:val="26"/>
              </w:rPr>
            </w:pP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Thời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gian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bảo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hành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&lt; 36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tháng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đối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với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mục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hàng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hóa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có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STT </w:t>
            </w:r>
            <w:r w:rsidR="005B0B4B">
              <w:rPr>
                <w:rFonts w:eastAsiaTheme="minorEastAsia"/>
                <w:color w:val="000000"/>
                <w:sz w:val="26"/>
                <w:szCs w:val="26"/>
              </w:rPr>
              <w:t xml:space="preserve">3, 7, 9, 16, 24 </w:t>
            </w:r>
            <w:proofErr w:type="spellStart"/>
            <w:r w:rsidR="005B0B4B">
              <w:rPr>
                <w:rFonts w:eastAsiaTheme="minorEastAsia"/>
                <w:color w:val="000000"/>
                <w:sz w:val="26"/>
                <w:szCs w:val="26"/>
              </w:rPr>
              <w:t>từ</w:t>
            </w:r>
            <w:proofErr w:type="spellEnd"/>
            <w:r w:rsidR="005B0B4B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0B4B">
              <w:rPr>
                <w:rFonts w:eastAsiaTheme="minorEastAsia"/>
                <w:color w:val="000000"/>
                <w:sz w:val="26"/>
                <w:szCs w:val="26"/>
              </w:rPr>
              <w:t>ngày</w:t>
            </w:r>
            <w:proofErr w:type="spellEnd"/>
            <w:r w:rsidR="005B0B4B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0B4B">
              <w:rPr>
                <w:rFonts w:eastAsiaTheme="minorEastAsia"/>
                <w:color w:val="000000"/>
                <w:sz w:val="26"/>
                <w:szCs w:val="26"/>
              </w:rPr>
              <w:t>kích</w:t>
            </w:r>
            <w:proofErr w:type="spellEnd"/>
            <w:r w:rsidR="005B0B4B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0B4B">
              <w:rPr>
                <w:rFonts w:eastAsiaTheme="minorEastAsia"/>
                <w:color w:val="000000"/>
                <w:sz w:val="26"/>
                <w:szCs w:val="26"/>
              </w:rPr>
              <w:t>hoạt</w:t>
            </w:r>
            <w:proofErr w:type="spellEnd"/>
            <w:r w:rsidR="005B0B4B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0B4B">
              <w:rPr>
                <w:rFonts w:eastAsiaTheme="minorEastAsia"/>
                <w:color w:val="000000"/>
                <w:sz w:val="26"/>
                <w:szCs w:val="26"/>
              </w:rPr>
              <w:t>bản</w:t>
            </w:r>
            <w:proofErr w:type="spellEnd"/>
            <w:r w:rsidR="005B0B4B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0B4B">
              <w:rPr>
                <w:rFonts w:eastAsiaTheme="minorEastAsia"/>
                <w:color w:val="000000"/>
                <w:sz w:val="26"/>
                <w:szCs w:val="26"/>
              </w:rPr>
              <w:t>quyền</w:t>
            </w:r>
            <w:proofErr w:type="spellEnd"/>
            <w:r w:rsidR="005B0B4B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0B4B">
              <w:rPr>
                <w:rFonts w:eastAsiaTheme="minorEastAsia"/>
                <w:color w:val="000000"/>
                <w:sz w:val="26"/>
                <w:szCs w:val="26"/>
              </w:rPr>
              <w:t>sản</w:t>
            </w:r>
            <w:proofErr w:type="spellEnd"/>
            <w:r w:rsidR="005B0B4B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0B4B">
              <w:rPr>
                <w:rFonts w:eastAsiaTheme="minorEastAsia"/>
                <w:color w:val="000000"/>
                <w:sz w:val="26"/>
                <w:szCs w:val="26"/>
              </w:rPr>
              <w:t>phẩm</w:t>
            </w:r>
            <w:proofErr w:type="spellEnd"/>
            <w:r w:rsidR="005B0B4B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0B4B">
              <w:rPr>
                <w:rFonts w:eastAsiaTheme="minorEastAsia"/>
                <w:color w:val="000000"/>
                <w:sz w:val="26"/>
                <w:szCs w:val="26"/>
              </w:rPr>
              <w:t>trên</w:t>
            </w:r>
            <w:proofErr w:type="spellEnd"/>
            <w:r w:rsidR="005B0B4B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0B4B">
              <w:rPr>
                <w:rFonts w:eastAsiaTheme="minorEastAsia"/>
                <w:color w:val="000000"/>
                <w:sz w:val="26"/>
                <w:szCs w:val="26"/>
              </w:rPr>
              <w:t>hệ</w:t>
            </w:r>
            <w:proofErr w:type="spellEnd"/>
            <w:r w:rsidR="005B0B4B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0B4B">
              <w:rPr>
                <w:rFonts w:eastAsiaTheme="minorEastAsia"/>
                <w:color w:val="000000"/>
                <w:sz w:val="26"/>
                <w:szCs w:val="26"/>
              </w:rPr>
              <w:t>thống</w:t>
            </w:r>
            <w:proofErr w:type="spellEnd"/>
            <w:r w:rsidR="005B0B4B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0B4B">
              <w:rPr>
                <w:rFonts w:eastAsiaTheme="minorEastAsia"/>
                <w:color w:val="000000"/>
                <w:sz w:val="26"/>
                <w:szCs w:val="26"/>
              </w:rPr>
              <w:t>của</w:t>
            </w:r>
            <w:proofErr w:type="spellEnd"/>
            <w:r w:rsidR="005B0B4B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0B4B">
              <w:rPr>
                <w:rFonts w:eastAsiaTheme="minorEastAsia"/>
                <w:color w:val="000000"/>
                <w:sz w:val="26"/>
                <w:szCs w:val="26"/>
              </w:rPr>
              <w:t>h</w:t>
            </w:r>
            <w:r w:rsidR="00A06FCF">
              <w:rPr>
                <w:rFonts w:eastAsiaTheme="minorEastAsia"/>
                <w:color w:val="000000"/>
                <w:sz w:val="26"/>
                <w:szCs w:val="26"/>
              </w:rPr>
              <w:t>ã</w:t>
            </w:r>
            <w:r w:rsidR="005B0B4B">
              <w:rPr>
                <w:rFonts w:eastAsiaTheme="minorEastAsia"/>
                <w:color w:val="000000"/>
                <w:sz w:val="26"/>
                <w:szCs w:val="26"/>
              </w:rPr>
              <w:t>ng</w:t>
            </w:r>
            <w:proofErr w:type="spellEnd"/>
            <w:r w:rsidR="005B0B4B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0B4B">
              <w:rPr>
                <w:rFonts w:eastAsiaTheme="minorEastAsia"/>
                <w:color w:val="000000"/>
                <w:sz w:val="26"/>
                <w:szCs w:val="26"/>
              </w:rPr>
              <w:t>sản</w:t>
            </w:r>
            <w:proofErr w:type="spellEnd"/>
            <w:r w:rsidR="005B0B4B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0B4B">
              <w:rPr>
                <w:rFonts w:eastAsiaTheme="minorEastAsia"/>
                <w:color w:val="000000"/>
                <w:sz w:val="26"/>
                <w:szCs w:val="26"/>
              </w:rPr>
              <w:t>xuất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và</w:t>
            </w:r>
            <w:bookmarkStart w:id="0" w:name="_GoBack"/>
            <w:bookmarkEnd w:id="0"/>
            <w:proofErr w:type="spellEnd"/>
            <w:r w:rsidR="00D42D75">
              <w:rPr>
                <w:rFonts w:eastAsiaTheme="minorEastAsia"/>
                <w:color w:val="000000"/>
                <w:sz w:val="26"/>
                <w:szCs w:val="26"/>
              </w:rPr>
              <w:t>/</w:t>
            </w:r>
            <w:proofErr w:type="spellStart"/>
            <w:r w:rsidR="00D42D75">
              <w:rPr>
                <w:rFonts w:eastAsiaTheme="minorEastAsia"/>
                <w:color w:val="000000"/>
                <w:sz w:val="26"/>
                <w:szCs w:val="26"/>
              </w:rPr>
              <w:t>hoặc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&lt; 12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tháng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đối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với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các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mục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hàng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hóa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còn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lại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kể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từ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ngày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ký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Biên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bản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nghiệm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thu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hoàn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thành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đưa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vào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sử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dụng</w:t>
            </w:r>
            <w:proofErr w:type="spellEnd"/>
            <w:r w:rsidR="005B0B4B">
              <w:rPr>
                <w:rFonts w:eastAsiaTheme="minorEastAsia"/>
                <w:color w:val="000000"/>
                <w:sz w:val="26"/>
                <w:szCs w:val="26"/>
              </w:rPr>
              <w:t>.</w:t>
            </w:r>
          </w:p>
        </w:tc>
        <w:tc>
          <w:tcPr>
            <w:tcW w:w="1771" w:type="dxa"/>
            <w:vAlign w:val="center"/>
          </w:tcPr>
          <w:p w14:paraId="47CB0C8B" w14:textId="00715B79" w:rsidR="00683B84" w:rsidRPr="000E2116" w:rsidRDefault="00683B84" w:rsidP="00683B84">
            <w:pPr>
              <w:ind w:right="68"/>
              <w:jc w:val="center"/>
              <w:rPr>
                <w:rStyle w:val="fontstyle01"/>
                <w:rFonts w:eastAsiaTheme="minorEastAsia"/>
                <w:b w:val="0"/>
                <w:bCs w:val="0"/>
              </w:rPr>
            </w:pPr>
            <w:proofErr w:type="spellStart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>Không</w:t>
            </w:r>
            <w:proofErr w:type="spellEnd"/>
            <w:r w:rsidRPr="00683B84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Theme="minorEastAsia"/>
                <w:color w:val="000000"/>
                <w:sz w:val="26"/>
                <w:szCs w:val="26"/>
              </w:rPr>
              <w:t>đạt</w:t>
            </w:r>
            <w:proofErr w:type="spellEnd"/>
          </w:p>
        </w:tc>
      </w:tr>
      <w:tr w:rsidR="00683B84" w:rsidRPr="000E2116" w14:paraId="2BB37906" w14:textId="77777777" w:rsidTr="0BA64E77">
        <w:tc>
          <w:tcPr>
            <w:tcW w:w="831" w:type="dxa"/>
            <w:vMerge w:val="restart"/>
            <w:vAlign w:val="center"/>
          </w:tcPr>
          <w:p w14:paraId="6115E1DC" w14:textId="778B8314" w:rsidR="00683B84" w:rsidRPr="000E2116" w:rsidRDefault="00683B84" w:rsidP="00683B84">
            <w:pPr>
              <w:ind w:right="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675" w:type="dxa"/>
            <w:vMerge w:val="restart"/>
            <w:vAlign w:val="center"/>
          </w:tcPr>
          <w:p w14:paraId="1F86A4CB" w14:textId="70E1030D" w:rsidR="00683B84" w:rsidRPr="000E2116" w:rsidRDefault="00683B84" w:rsidP="00683B84">
            <w:pPr>
              <w:ind w:right="68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 w:rsidRPr="00422CA9">
              <w:rPr>
                <w:sz w:val="26"/>
                <w:szCs w:val="26"/>
              </w:rPr>
              <w:t xml:space="preserve"> an </w:t>
            </w:r>
            <w:proofErr w:type="spellStart"/>
            <w:r w:rsidRPr="00422CA9">
              <w:rPr>
                <w:sz w:val="26"/>
                <w:szCs w:val="26"/>
              </w:rPr>
              <w:t>toàn</w:t>
            </w:r>
            <w:proofErr w:type="spellEnd"/>
            <w:r w:rsidRPr="00422CA9">
              <w:rPr>
                <w:sz w:val="26"/>
                <w:szCs w:val="26"/>
              </w:rPr>
              <w:t xml:space="preserve"> </w:t>
            </w:r>
            <w:proofErr w:type="spellStart"/>
            <w:r w:rsidRPr="00422CA9">
              <w:rPr>
                <w:sz w:val="26"/>
                <w:szCs w:val="26"/>
              </w:rPr>
              <w:t>thông</w:t>
            </w:r>
            <w:proofErr w:type="spellEnd"/>
            <w:r w:rsidRPr="00422CA9">
              <w:rPr>
                <w:sz w:val="26"/>
                <w:szCs w:val="26"/>
              </w:rPr>
              <w:t xml:space="preserve"> tin</w:t>
            </w:r>
          </w:p>
        </w:tc>
        <w:tc>
          <w:tcPr>
            <w:tcW w:w="3357" w:type="dxa"/>
            <w:vAlign w:val="center"/>
          </w:tcPr>
          <w:p w14:paraId="0B6CBA7E" w14:textId="2AB3989E" w:rsidR="00683B84" w:rsidRPr="000E2116" w:rsidRDefault="00683B84" w:rsidP="00683B84">
            <w:pPr>
              <w:jc w:val="both"/>
              <w:rPr>
                <w:rStyle w:val="fontstyle01"/>
                <w:rFonts w:eastAsiaTheme="minorEastAsia"/>
                <w:b w:val="0"/>
                <w:bCs w:val="0"/>
              </w:rPr>
            </w:pPr>
            <w:proofErr w:type="spellStart"/>
            <w:r>
              <w:rPr>
                <w:rFonts w:eastAsiaTheme="minorEastAsia"/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thiết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cân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tải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thiết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mạch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bộ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sóng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dây</w:t>
            </w:r>
            <w:proofErr w:type="spellEnd"/>
            <w:r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Theme="minorEastAsia"/>
                <w:color w:val="000000" w:themeColor="text1"/>
                <w:sz w:val="26"/>
                <w:szCs w:val="26"/>
              </w:rPr>
              <w:t>phải</w:t>
            </w:r>
            <w:proofErr w:type="spellEnd"/>
            <w:r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Theme="minorEastAsia"/>
                <w:color w:val="000000" w:themeColor="text1"/>
                <w:sz w:val="26"/>
                <w:szCs w:val="26"/>
              </w:rPr>
              <w:t>có</w:t>
            </w:r>
            <w:proofErr w:type="spellEnd"/>
            <w:r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Theme="minorEastAsia"/>
                <w:color w:val="000000" w:themeColor="text1"/>
                <w:sz w:val="26"/>
                <w:szCs w:val="26"/>
              </w:rPr>
              <w:t>văn</w:t>
            </w:r>
            <w:proofErr w:type="spellEnd"/>
            <w:r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Theme="minorEastAsia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Theme="minorEastAsia"/>
                <w:color w:val="000000" w:themeColor="text1"/>
                <w:sz w:val="26"/>
                <w:szCs w:val="26"/>
              </w:rPr>
              <w:t>xác</w:t>
            </w:r>
            <w:proofErr w:type="spellEnd"/>
            <w:r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Theme="minorEastAsia"/>
                <w:color w:val="000000" w:themeColor="text1"/>
                <w:sz w:val="26"/>
                <w:szCs w:val="26"/>
              </w:rPr>
              <w:t>nhận</w:t>
            </w:r>
            <w:proofErr w:type="spellEnd"/>
            <w:r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cứng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mềm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Theme="minorEastAsia"/>
                <w:color w:val="000000" w:themeColor="text1"/>
                <w:sz w:val="26"/>
                <w:szCs w:val="26"/>
              </w:rPr>
              <w:t>cấu</w:t>
            </w:r>
            <w:proofErr w:type="spellEnd"/>
            <w:r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Theme="minorEastAsia"/>
                <w:color w:val="000000" w:themeColor="text1"/>
                <w:sz w:val="26"/>
                <w:szCs w:val="26"/>
              </w:rPr>
              <w:t>thành</w:t>
            </w:r>
            <w:proofErr w:type="spellEnd"/>
            <w:r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Theme="minorEastAsia"/>
                <w:color w:val="000000" w:themeColor="text1"/>
                <w:sz w:val="26"/>
                <w:szCs w:val="26"/>
              </w:rPr>
              <w:t>nên</w:t>
            </w:r>
            <w:proofErr w:type="spellEnd"/>
            <w:r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Theme="minorEastAsia"/>
                <w:color w:val="000000" w:themeColor="text1"/>
                <w:sz w:val="26"/>
                <w:szCs w:val="26"/>
              </w:rPr>
              <w:t>thiết</w:t>
            </w:r>
            <w:proofErr w:type="spellEnd"/>
            <w:r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Theme="minorEastAsia"/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cài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đặt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mã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độc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nối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cổng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sau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(backdoor)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gây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mất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an</w:t>
            </w:r>
            <w:proofErr w:type="gram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toàn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BA64E77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tin.</w:t>
            </w:r>
          </w:p>
        </w:tc>
        <w:tc>
          <w:tcPr>
            <w:tcW w:w="1771" w:type="dxa"/>
            <w:vAlign w:val="center"/>
          </w:tcPr>
          <w:p w14:paraId="653B36D5" w14:textId="68C1408D" w:rsidR="00683B84" w:rsidRPr="000E2116" w:rsidRDefault="00683B84" w:rsidP="00683B84">
            <w:pPr>
              <w:ind w:right="68"/>
              <w:jc w:val="center"/>
              <w:rPr>
                <w:rStyle w:val="fontstyle01"/>
                <w:rFonts w:eastAsiaTheme="minorEastAsia"/>
                <w:b w:val="0"/>
                <w:bCs w:val="0"/>
              </w:rPr>
            </w:pPr>
            <w:r w:rsidRPr="000E2116">
              <w:rPr>
                <w:rStyle w:val="fontstyle01"/>
                <w:rFonts w:eastAsiaTheme="minorEastAsia"/>
                <w:b w:val="0"/>
                <w:bCs w:val="0"/>
              </w:rPr>
              <w:t>Đạt</w:t>
            </w:r>
          </w:p>
        </w:tc>
      </w:tr>
      <w:tr w:rsidR="00683B84" w:rsidRPr="000E2116" w14:paraId="0399FDC7" w14:textId="77777777" w:rsidTr="0BA64E77">
        <w:tc>
          <w:tcPr>
            <w:tcW w:w="831" w:type="dxa"/>
            <w:vMerge/>
            <w:vAlign w:val="center"/>
          </w:tcPr>
          <w:p w14:paraId="1F36A762" w14:textId="77777777" w:rsidR="00683B84" w:rsidRPr="000E2116" w:rsidRDefault="00683B84" w:rsidP="00683B84">
            <w:pPr>
              <w:ind w:right="68"/>
              <w:jc w:val="center"/>
              <w:rPr>
                <w:sz w:val="26"/>
                <w:szCs w:val="26"/>
              </w:rPr>
            </w:pPr>
          </w:p>
        </w:tc>
        <w:tc>
          <w:tcPr>
            <w:tcW w:w="3675" w:type="dxa"/>
            <w:vMerge/>
            <w:vAlign w:val="center"/>
          </w:tcPr>
          <w:p w14:paraId="0EC02A07" w14:textId="77777777" w:rsidR="00683B84" w:rsidRPr="000E2116" w:rsidRDefault="00683B84" w:rsidP="00683B84">
            <w:pPr>
              <w:ind w:right="68"/>
              <w:jc w:val="both"/>
              <w:rPr>
                <w:sz w:val="26"/>
                <w:szCs w:val="26"/>
              </w:rPr>
            </w:pPr>
          </w:p>
        </w:tc>
        <w:tc>
          <w:tcPr>
            <w:tcW w:w="3357" w:type="dxa"/>
            <w:vAlign w:val="center"/>
          </w:tcPr>
          <w:p w14:paraId="7D1916B2" w14:textId="42A89280" w:rsidR="00683B84" w:rsidRPr="000E2116" w:rsidRDefault="00683B84" w:rsidP="00683B84">
            <w:pPr>
              <w:jc w:val="both"/>
              <w:rPr>
                <w:rStyle w:val="fontstyle01"/>
                <w:rFonts w:eastAsiaTheme="minorEastAsia"/>
                <w:b w:val="0"/>
                <w:bCs w:val="0"/>
              </w:rPr>
            </w:pPr>
            <w:proofErr w:type="spellStart"/>
            <w:r>
              <w:rPr>
                <w:rFonts w:eastAsiaTheme="minorEastAsia"/>
                <w:color w:val="000000"/>
                <w:sz w:val="26"/>
                <w:szCs w:val="26"/>
              </w:rPr>
              <w:t>K</w:t>
            </w:r>
            <w:r w:rsidRPr="00422CA9">
              <w:rPr>
                <w:rFonts w:eastAsiaTheme="minorEastAsia"/>
                <w:color w:val="000000"/>
                <w:sz w:val="26"/>
                <w:szCs w:val="26"/>
              </w:rPr>
              <w:t>hông</w:t>
            </w:r>
            <w:proofErr w:type="spellEnd"/>
            <w:r w:rsidRPr="00422CA9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75ED">
              <w:rPr>
                <w:rFonts w:eastAsiaTheme="minorEastAsia"/>
                <w:color w:val="000000"/>
                <w:sz w:val="26"/>
                <w:szCs w:val="26"/>
              </w:rPr>
              <w:t>đáp</w:t>
            </w:r>
            <w:proofErr w:type="spellEnd"/>
            <w:r w:rsidRPr="006075ED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75ED">
              <w:rPr>
                <w:rFonts w:eastAsiaTheme="minorEastAsia"/>
                <w:color w:val="000000"/>
                <w:sz w:val="26"/>
                <w:szCs w:val="26"/>
              </w:rPr>
              <w:t>ứng</w:t>
            </w:r>
            <w:proofErr w:type="spellEnd"/>
            <w:r w:rsidRPr="006075ED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75ED">
              <w:rPr>
                <w:rFonts w:eastAsiaTheme="minorEastAsia"/>
                <w:color w:val="000000"/>
                <w:sz w:val="26"/>
                <w:szCs w:val="26"/>
              </w:rPr>
              <w:t>được</w:t>
            </w:r>
            <w:proofErr w:type="spellEnd"/>
            <w:r w:rsidRPr="006075ED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75ED">
              <w:rPr>
                <w:rFonts w:eastAsiaTheme="minorEastAsia"/>
                <w:color w:val="000000"/>
                <w:sz w:val="26"/>
                <w:szCs w:val="26"/>
              </w:rPr>
              <w:t>yêu</w:t>
            </w:r>
            <w:proofErr w:type="spellEnd"/>
            <w:r w:rsidRPr="006075ED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75ED">
              <w:rPr>
                <w:rFonts w:eastAsiaTheme="minorEastAsia"/>
                <w:color w:val="000000"/>
                <w:sz w:val="26"/>
                <w:szCs w:val="26"/>
              </w:rPr>
              <w:t>cầu</w:t>
            </w:r>
            <w:proofErr w:type="spellEnd"/>
            <w:r w:rsidRPr="006075ED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75ED">
              <w:rPr>
                <w:rFonts w:eastAsiaTheme="minorEastAsia"/>
                <w:color w:val="000000"/>
                <w:sz w:val="26"/>
                <w:szCs w:val="26"/>
              </w:rPr>
              <w:t>trên</w:t>
            </w:r>
            <w:proofErr w:type="spellEnd"/>
            <w:r w:rsidRPr="006075ED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75ED">
              <w:rPr>
                <w:rFonts w:eastAsiaTheme="minorEastAsia"/>
                <w:color w:val="000000"/>
                <w:sz w:val="26"/>
                <w:szCs w:val="26"/>
              </w:rPr>
              <w:t>của</w:t>
            </w:r>
            <w:proofErr w:type="spellEnd"/>
            <w:r w:rsidRPr="006075ED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75ED">
              <w:rPr>
                <w:rFonts w:eastAsiaTheme="minorEastAsia"/>
                <w:color w:val="000000"/>
                <w:sz w:val="26"/>
                <w:szCs w:val="26"/>
              </w:rPr>
              <w:t>một</w:t>
            </w:r>
            <w:proofErr w:type="spellEnd"/>
            <w:r w:rsidRPr="006075ED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75ED">
              <w:rPr>
                <w:rFonts w:eastAsiaTheme="minorEastAsia"/>
                <w:color w:val="000000"/>
                <w:sz w:val="26"/>
                <w:szCs w:val="26"/>
              </w:rPr>
              <w:t>hoặc</w:t>
            </w:r>
            <w:proofErr w:type="spellEnd"/>
            <w:r w:rsidRPr="006075ED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75ED">
              <w:rPr>
                <w:rFonts w:eastAsiaTheme="minorEastAsia"/>
                <w:color w:val="000000"/>
                <w:sz w:val="26"/>
                <w:szCs w:val="26"/>
              </w:rPr>
              <w:t>tất</w:t>
            </w:r>
            <w:proofErr w:type="spellEnd"/>
            <w:r w:rsidRPr="006075ED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75ED">
              <w:rPr>
                <w:rFonts w:eastAsiaTheme="minorEastAsia"/>
                <w:color w:val="000000"/>
                <w:sz w:val="26"/>
                <w:szCs w:val="26"/>
              </w:rPr>
              <w:t>cả</w:t>
            </w:r>
            <w:proofErr w:type="spellEnd"/>
            <w:r w:rsidRPr="006075ED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Theme="minorEastAsia"/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75ED">
              <w:rPr>
                <w:rFonts w:eastAsiaTheme="minorEastAsia"/>
                <w:color w:val="000000"/>
                <w:sz w:val="26"/>
                <w:szCs w:val="26"/>
              </w:rPr>
              <w:t>thiết</w:t>
            </w:r>
            <w:proofErr w:type="spellEnd"/>
            <w:r w:rsidRPr="006075ED">
              <w:rPr>
                <w:rFonts w:eastAsiaTheme="minorEastAsia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75ED">
              <w:rPr>
                <w:rFonts w:eastAsiaTheme="minorEastAsia"/>
                <w:color w:val="000000"/>
                <w:sz w:val="26"/>
                <w:szCs w:val="26"/>
              </w:rPr>
              <w:t>bị</w:t>
            </w:r>
            <w:proofErr w:type="spellEnd"/>
            <w:r w:rsidRPr="00422CA9">
              <w:rPr>
                <w:rFonts w:eastAsiaTheme="minorEastAsia"/>
                <w:color w:val="000000"/>
                <w:sz w:val="26"/>
                <w:szCs w:val="26"/>
              </w:rPr>
              <w:t>.</w:t>
            </w:r>
          </w:p>
        </w:tc>
        <w:tc>
          <w:tcPr>
            <w:tcW w:w="1771" w:type="dxa"/>
            <w:vAlign w:val="center"/>
          </w:tcPr>
          <w:p w14:paraId="4688A7CB" w14:textId="58D65489" w:rsidR="00683B84" w:rsidRPr="000E2116" w:rsidRDefault="00683B84" w:rsidP="00683B84">
            <w:pPr>
              <w:ind w:right="68"/>
              <w:jc w:val="center"/>
              <w:rPr>
                <w:rStyle w:val="fontstyle01"/>
                <w:rFonts w:eastAsiaTheme="minorEastAsia"/>
                <w:b w:val="0"/>
                <w:bCs w:val="0"/>
              </w:rPr>
            </w:pPr>
            <w:proofErr w:type="spellStart"/>
            <w:r w:rsidRPr="000E2116">
              <w:rPr>
                <w:rStyle w:val="fontstyle01"/>
                <w:rFonts w:eastAsiaTheme="minorEastAsia"/>
                <w:b w:val="0"/>
                <w:bCs w:val="0"/>
              </w:rPr>
              <w:t>Không</w:t>
            </w:r>
            <w:proofErr w:type="spellEnd"/>
            <w:r w:rsidRPr="000E2116">
              <w:rPr>
                <w:rStyle w:val="fontstyle01"/>
                <w:rFonts w:eastAsiaTheme="minorEastAsia"/>
                <w:b w:val="0"/>
                <w:bCs w:val="0"/>
              </w:rPr>
              <w:t xml:space="preserve"> </w:t>
            </w:r>
            <w:proofErr w:type="spellStart"/>
            <w:r w:rsidRPr="000E2116">
              <w:rPr>
                <w:rStyle w:val="fontstyle01"/>
                <w:rFonts w:eastAsiaTheme="minorEastAsia"/>
                <w:b w:val="0"/>
                <w:bCs w:val="0"/>
              </w:rPr>
              <w:t>đạt</w:t>
            </w:r>
            <w:proofErr w:type="spellEnd"/>
          </w:p>
        </w:tc>
      </w:tr>
    </w:tbl>
    <w:p w14:paraId="377C3DD4" w14:textId="15CBD7BF" w:rsidR="0034783B" w:rsidRPr="0034783B" w:rsidRDefault="002806A8" w:rsidP="002806A8">
      <w:pPr>
        <w:ind w:right="68" w:firstLine="720"/>
        <w:jc w:val="both"/>
        <w:rPr>
          <w:sz w:val="26"/>
          <w:szCs w:val="26"/>
        </w:rPr>
      </w:pPr>
      <w:proofErr w:type="spellStart"/>
      <w:proofErr w:type="gramStart"/>
      <w:r w:rsidRPr="002806A8">
        <w:rPr>
          <w:sz w:val="26"/>
          <w:szCs w:val="26"/>
        </w:rPr>
        <w:t>Nhà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thầu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được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đánh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giá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là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đạt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yêu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cầu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về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kỹ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thuật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khi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các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tiêu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chí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đánh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giá</w:t>
      </w:r>
      <w:proofErr w:type="spellEnd"/>
      <w:r w:rsidRPr="002806A8">
        <w:rPr>
          <w:sz w:val="26"/>
          <w:szCs w:val="26"/>
        </w:rPr>
        <w:t xml:space="preserve"> 1,</w:t>
      </w:r>
      <w:r w:rsidR="00683B84">
        <w:rPr>
          <w:sz w:val="26"/>
          <w:szCs w:val="26"/>
        </w:rPr>
        <w:t xml:space="preserve"> </w:t>
      </w:r>
      <w:r w:rsidRPr="002806A8">
        <w:rPr>
          <w:sz w:val="26"/>
          <w:szCs w:val="26"/>
        </w:rPr>
        <w:t>2,</w:t>
      </w:r>
      <w:r w:rsidR="00683B84">
        <w:rPr>
          <w:sz w:val="26"/>
          <w:szCs w:val="26"/>
        </w:rPr>
        <w:t xml:space="preserve"> </w:t>
      </w:r>
      <w:r w:rsidRPr="002806A8">
        <w:rPr>
          <w:sz w:val="26"/>
          <w:szCs w:val="26"/>
        </w:rPr>
        <w:t>3,</w:t>
      </w:r>
      <w:r w:rsidR="00683B84">
        <w:rPr>
          <w:sz w:val="26"/>
          <w:szCs w:val="26"/>
        </w:rPr>
        <w:t xml:space="preserve"> </w:t>
      </w:r>
      <w:r w:rsidRPr="002806A8">
        <w:rPr>
          <w:sz w:val="26"/>
          <w:szCs w:val="26"/>
        </w:rPr>
        <w:t>4,</w:t>
      </w:r>
      <w:r w:rsidR="00683B84">
        <w:rPr>
          <w:sz w:val="26"/>
          <w:szCs w:val="26"/>
        </w:rPr>
        <w:t xml:space="preserve"> </w:t>
      </w:r>
      <w:r w:rsidRPr="002806A8">
        <w:rPr>
          <w:sz w:val="26"/>
          <w:szCs w:val="26"/>
        </w:rPr>
        <w:t>5,</w:t>
      </w:r>
      <w:r w:rsidR="00683B84">
        <w:rPr>
          <w:sz w:val="26"/>
          <w:szCs w:val="26"/>
        </w:rPr>
        <w:t xml:space="preserve"> </w:t>
      </w:r>
      <w:r w:rsidRPr="002806A8">
        <w:rPr>
          <w:sz w:val="26"/>
          <w:szCs w:val="26"/>
        </w:rPr>
        <w:t>6</w:t>
      </w:r>
      <w:r w:rsidR="006075ED">
        <w:rPr>
          <w:sz w:val="26"/>
          <w:szCs w:val="26"/>
        </w:rPr>
        <w:t>,</w:t>
      </w:r>
      <w:r w:rsidR="00683B84">
        <w:rPr>
          <w:sz w:val="26"/>
          <w:szCs w:val="26"/>
        </w:rPr>
        <w:t xml:space="preserve"> </w:t>
      </w:r>
      <w:r w:rsidR="006075ED">
        <w:rPr>
          <w:sz w:val="26"/>
          <w:szCs w:val="26"/>
        </w:rPr>
        <w:t>7</w:t>
      </w:r>
      <w:r w:rsidR="00683B84">
        <w:rPr>
          <w:sz w:val="26"/>
          <w:szCs w:val="26"/>
        </w:rPr>
        <w:t>, 8</w:t>
      </w:r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được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đánh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giá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là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đạt</w:t>
      </w:r>
      <w:proofErr w:type="spellEnd"/>
      <w:r w:rsidRPr="002806A8">
        <w:rPr>
          <w:sz w:val="26"/>
          <w:szCs w:val="26"/>
        </w:rPr>
        <w:t>.</w:t>
      </w:r>
      <w:proofErr w:type="gram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Trường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hợp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nhà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thầu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không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đạt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một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trong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các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tiêu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chí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đánh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giá</w:t>
      </w:r>
      <w:proofErr w:type="spellEnd"/>
      <w:r w:rsidRPr="002806A8">
        <w:rPr>
          <w:sz w:val="26"/>
          <w:szCs w:val="26"/>
        </w:rPr>
        <w:t xml:space="preserve"> 1,</w:t>
      </w:r>
      <w:r w:rsidR="00683B84">
        <w:rPr>
          <w:sz w:val="26"/>
          <w:szCs w:val="26"/>
        </w:rPr>
        <w:t xml:space="preserve"> </w:t>
      </w:r>
      <w:r w:rsidRPr="002806A8">
        <w:rPr>
          <w:sz w:val="26"/>
          <w:szCs w:val="26"/>
        </w:rPr>
        <w:t>2,</w:t>
      </w:r>
      <w:r w:rsidR="00683B84">
        <w:rPr>
          <w:sz w:val="26"/>
          <w:szCs w:val="26"/>
        </w:rPr>
        <w:t xml:space="preserve"> </w:t>
      </w:r>
      <w:r w:rsidRPr="002806A8">
        <w:rPr>
          <w:sz w:val="26"/>
          <w:szCs w:val="26"/>
        </w:rPr>
        <w:t>3,</w:t>
      </w:r>
      <w:r w:rsidR="00683B84">
        <w:rPr>
          <w:sz w:val="26"/>
          <w:szCs w:val="26"/>
        </w:rPr>
        <w:t xml:space="preserve"> </w:t>
      </w:r>
      <w:r w:rsidRPr="002806A8">
        <w:rPr>
          <w:sz w:val="26"/>
          <w:szCs w:val="26"/>
        </w:rPr>
        <w:t>4,</w:t>
      </w:r>
      <w:r w:rsidR="00683B84">
        <w:rPr>
          <w:sz w:val="26"/>
          <w:szCs w:val="26"/>
        </w:rPr>
        <w:t xml:space="preserve"> </w:t>
      </w:r>
      <w:r w:rsidRPr="002806A8">
        <w:rPr>
          <w:sz w:val="26"/>
          <w:szCs w:val="26"/>
        </w:rPr>
        <w:t>5,</w:t>
      </w:r>
      <w:r w:rsidR="00683B84">
        <w:rPr>
          <w:sz w:val="26"/>
          <w:szCs w:val="26"/>
        </w:rPr>
        <w:t xml:space="preserve"> </w:t>
      </w:r>
      <w:r w:rsidRPr="002806A8">
        <w:rPr>
          <w:sz w:val="26"/>
          <w:szCs w:val="26"/>
        </w:rPr>
        <w:t>6</w:t>
      </w:r>
      <w:r w:rsidR="006075ED">
        <w:rPr>
          <w:sz w:val="26"/>
          <w:szCs w:val="26"/>
        </w:rPr>
        <w:t>,</w:t>
      </w:r>
      <w:r w:rsidR="00683B84">
        <w:rPr>
          <w:sz w:val="26"/>
          <w:szCs w:val="26"/>
        </w:rPr>
        <w:t xml:space="preserve"> </w:t>
      </w:r>
      <w:r w:rsidR="006075ED">
        <w:rPr>
          <w:sz w:val="26"/>
          <w:szCs w:val="26"/>
        </w:rPr>
        <w:t>7</w:t>
      </w:r>
      <w:r w:rsidR="00683B84">
        <w:rPr>
          <w:sz w:val="26"/>
          <w:szCs w:val="26"/>
        </w:rPr>
        <w:t>, 8</w:t>
      </w:r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thì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được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đánh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giá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là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không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đạt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và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không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được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xem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xét</w:t>
      </w:r>
      <w:proofErr w:type="spellEnd"/>
      <w:r w:rsidRPr="002806A8">
        <w:rPr>
          <w:sz w:val="26"/>
          <w:szCs w:val="26"/>
        </w:rPr>
        <w:t xml:space="preserve">, </w:t>
      </w:r>
      <w:proofErr w:type="spellStart"/>
      <w:r w:rsidRPr="002806A8">
        <w:rPr>
          <w:sz w:val="26"/>
          <w:szCs w:val="26"/>
        </w:rPr>
        <w:t>đánh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giá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bước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r w:rsidRPr="002806A8">
        <w:rPr>
          <w:sz w:val="26"/>
          <w:szCs w:val="26"/>
        </w:rPr>
        <w:t>tiếp</w:t>
      </w:r>
      <w:proofErr w:type="spellEnd"/>
      <w:r w:rsidRPr="002806A8">
        <w:rPr>
          <w:sz w:val="26"/>
          <w:szCs w:val="26"/>
        </w:rPr>
        <w:t xml:space="preserve"> </w:t>
      </w:r>
      <w:proofErr w:type="spellStart"/>
      <w:proofErr w:type="gramStart"/>
      <w:r w:rsidRPr="002806A8">
        <w:rPr>
          <w:sz w:val="26"/>
          <w:szCs w:val="26"/>
        </w:rPr>
        <w:t>theo</w:t>
      </w:r>
      <w:proofErr w:type="gramEnd"/>
      <w:r w:rsidRPr="002806A8">
        <w:rPr>
          <w:sz w:val="26"/>
          <w:szCs w:val="26"/>
        </w:rPr>
        <w:t>.</w:t>
      </w:r>
      <w:proofErr w:type="spellEnd"/>
    </w:p>
    <w:sectPr w:rsidR="0034783B" w:rsidRPr="0034783B">
      <w:headerReference w:type="default" r:id="rId11"/>
      <w:pgSz w:w="11920" w:h="16840"/>
      <w:pgMar w:top="1000" w:right="1020" w:bottom="280" w:left="1300" w:header="60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3F0B7" w14:textId="77777777" w:rsidR="00A969A7" w:rsidRDefault="00A969A7">
      <w:r>
        <w:separator/>
      </w:r>
    </w:p>
  </w:endnote>
  <w:endnote w:type="continuationSeparator" w:id="0">
    <w:p w14:paraId="4FDEB407" w14:textId="77777777" w:rsidR="00A969A7" w:rsidRDefault="00A9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E0F43" w14:textId="77777777" w:rsidR="00A969A7" w:rsidRDefault="00A969A7">
      <w:r>
        <w:separator/>
      </w:r>
    </w:p>
  </w:footnote>
  <w:footnote w:type="continuationSeparator" w:id="0">
    <w:p w14:paraId="7F54C235" w14:textId="77777777" w:rsidR="00A969A7" w:rsidRDefault="00A96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B7CD5" w14:textId="5A845B63" w:rsidR="00501119" w:rsidRDefault="00501119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D09D6"/>
    <w:multiLevelType w:val="multilevel"/>
    <w:tmpl w:val="F13AF3A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119"/>
    <w:rsid w:val="00023110"/>
    <w:rsid w:val="00023F19"/>
    <w:rsid w:val="000600D8"/>
    <w:rsid w:val="00064C47"/>
    <w:rsid w:val="000B57AA"/>
    <w:rsid w:val="000E2116"/>
    <w:rsid w:val="0013154B"/>
    <w:rsid w:val="00155567"/>
    <w:rsid w:val="00187370"/>
    <w:rsid w:val="001A0A0E"/>
    <w:rsid w:val="002317F5"/>
    <w:rsid w:val="002806A8"/>
    <w:rsid w:val="00293F32"/>
    <w:rsid w:val="00297148"/>
    <w:rsid w:val="002A7C16"/>
    <w:rsid w:val="002F6C08"/>
    <w:rsid w:val="0031297F"/>
    <w:rsid w:val="003250B5"/>
    <w:rsid w:val="003375DF"/>
    <w:rsid w:val="0034783B"/>
    <w:rsid w:val="00356DFE"/>
    <w:rsid w:val="00422CA9"/>
    <w:rsid w:val="004371D7"/>
    <w:rsid w:val="004A08CA"/>
    <w:rsid w:val="004A27BD"/>
    <w:rsid w:val="004B6996"/>
    <w:rsid w:val="00501119"/>
    <w:rsid w:val="0052282F"/>
    <w:rsid w:val="005536B2"/>
    <w:rsid w:val="00575C0E"/>
    <w:rsid w:val="00583C1D"/>
    <w:rsid w:val="005B0B4B"/>
    <w:rsid w:val="00605FB4"/>
    <w:rsid w:val="006075ED"/>
    <w:rsid w:val="00660F9A"/>
    <w:rsid w:val="00683B84"/>
    <w:rsid w:val="00710945"/>
    <w:rsid w:val="00735E9E"/>
    <w:rsid w:val="00796998"/>
    <w:rsid w:val="008D3025"/>
    <w:rsid w:val="008E78E1"/>
    <w:rsid w:val="009159C5"/>
    <w:rsid w:val="009368E6"/>
    <w:rsid w:val="009E1826"/>
    <w:rsid w:val="009E62C2"/>
    <w:rsid w:val="00A06FCF"/>
    <w:rsid w:val="00A21898"/>
    <w:rsid w:val="00A83047"/>
    <w:rsid w:val="00A969A7"/>
    <w:rsid w:val="00AC7215"/>
    <w:rsid w:val="00B175B8"/>
    <w:rsid w:val="00B56A99"/>
    <w:rsid w:val="00BA59B9"/>
    <w:rsid w:val="00BB3E9D"/>
    <w:rsid w:val="00C33B9E"/>
    <w:rsid w:val="00C33CFA"/>
    <w:rsid w:val="00C76416"/>
    <w:rsid w:val="00C8332B"/>
    <w:rsid w:val="00CC34EF"/>
    <w:rsid w:val="00CE51CC"/>
    <w:rsid w:val="00CF5196"/>
    <w:rsid w:val="00D42D75"/>
    <w:rsid w:val="00D45F8C"/>
    <w:rsid w:val="00E16287"/>
    <w:rsid w:val="00E80CDA"/>
    <w:rsid w:val="00E9333F"/>
    <w:rsid w:val="00E968D3"/>
    <w:rsid w:val="00ED228D"/>
    <w:rsid w:val="00F10343"/>
    <w:rsid w:val="04776E7F"/>
    <w:rsid w:val="0BA64E77"/>
    <w:rsid w:val="141FAE60"/>
    <w:rsid w:val="18E0CD9F"/>
    <w:rsid w:val="1FB5F946"/>
    <w:rsid w:val="2CCC0BAE"/>
    <w:rsid w:val="4C52E4E4"/>
    <w:rsid w:val="4DA7A691"/>
    <w:rsid w:val="6347305B"/>
    <w:rsid w:val="6BAD9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8AB7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83C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C1D"/>
  </w:style>
  <w:style w:type="paragraph" w:styleId="Footer">
    <w:name w:val="footer"/>
    <w:basedOn w:val="Normal"/>
    <w:link w:val="FooterChar"/>
    <w:uiPriority w:val="99"/>
    <w:unhideWhenUsed/>
    <w:rsid w:val="00583C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C1D"/>
  </w:style>
  <w:style w:type="table" w:styleId="TableGrid">
    <w:name w:val="Table Grid"/>
    <w:basedOn w:val="TableNormal"/>
    <w:uiPriority w:val="59"/>
    <w:rsid w:val="00356D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0B57A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293F32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83C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C1D"/>
  </w:style>
  <w:style w:type="paragraph" w:styleId="Footer">
    <w:name w:val="footer"/>
    <w:basedOn w:val="Normal"/>
    <w:link w:val="FooterChar"/>
    <w:uiPriority w:val="99"/>
    <w:unhideWhenUsed/>
    <w:rsid w:val="00583C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C1D"/>
  </w:style>
  <w:style w:type="table" w:styleId="TableGrid">
    <w:name w:val="Table Grid"/>
    <w:basedOn w:val="TableNormal"/>
    <w:uiPriority w:val="59"/>
    <w:rsid w:val="00356D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0B57A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293F32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fc9170-2e9e-4c9f-b5fb-a6529c93d1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85E034AE4ED4AA4C7D362AC0384F4" ma:contentTypeVersion="11" ma:contentTypeDescription="Create a new document." ma:contentTypeScope="" ma:versionID="b53c7dfef0b84541f6de1b1f7b3e4f1a">
  <xsd:schema xmlns:xsd="http://www.w3.org/2001/XMLSchema" xmlns:xs="http://www.w3.org/2001/XMLSchema" xmlns:p="http://schemas.microsoft.com/office/2006/metadata/properties" xmlns:ns2="71fc9170-2e9e-4c9f-b5fb-a6529c93d1ae" targetNamespace="http://schemas.microsoft.com/office/2006/metadata/properties" ma:root="true" ma:fieldsID="cac2d8ef8f22ad8330df603367bdc939" ns2:_="">
    <xsd:import namespace="71fc9170-2e9e-4c9f-b5fb-a6529c93d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c9170-2e9e-4c9f-b5fb-a6529c93d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3c1ca14-0367-4637-8733-c5c4d77511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BCF07F-72CA-4EB3-8C50-AFDE75899B03}">
  <ds:schemaRefs>
    <ds:schemaRef ds:uri="http://schemas.microsoft.com/office/2006/metadata/properties"/>
    <ds:schemaRef ds:uri="http://schemas.microsoft.com/office/infopath/2007/PartnerControls"/>
    <ds:schemaRef ds:uri="71fc9170-2e9e-4c9f-b5fb-a6529c93d1ae"/>
  </ds:schemaRefs>
</ds:datastoreItem>
</file>

<file path=customXml/itemProps2.xml><?xml version="1.0" encoding="utf-8"?>
<ds:datastoreItem xmlns:ds="http://schemas.openxmlformats.org/officeDocument/2006/customXml" ds:itemID="{BF2707BD-1C6C-4865-B5B9-6C969AC28D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BA309C-C8FF-42C2-A96C-33B53A30B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c9170-2e9e-4c9f-b5fb-a6529c93d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2026-03-10T09:15:00Z</dcterms:created>
  <dcterms:modified xsi:type="dcterms:W3CDTF">2026-04-25T03:02:00Z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0x01010065E85E034AE4ED4AA4C7D362AC0384F4</vt:lpwstr>
  </property>
  <property fmtid="{D5CDD505-2E9C-101B-9397-08002B2CF9AE}" pid="3" name="MediaServiceImageTags">
    <vt:lpwstr/>
  </property>
  <property fmtid="{D5CDD505-2E9C-101B-9397-08002B2CF9AE}" pid="4" name="docLang">
    <vt:lpwstr>vi</vt:lpwstr>
  </property>
</Properties>
</file>