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D4" w:rsidRPr="00BC454F" w:rsidRDefault="003F5CD4" w:rsidP="003F5CD4">
      <w:pPr>
        <w:spacing w:before="120"/>
        <w:jc w:val="center"/>
        <w:rPr>
          <w:rFonts w:ascii="Times New Roman" w:eastAsia="Times New Roman" w:hAnsi="Times New Roman" w:cs="Times New Roman"/>
          <w:sz w:val="26"/>
          <w:szCs w:val="26"/>
        </w:rPr>
      </w:pPr>
      <w:r w:rsidRPr="00BC454F">
        <w:rPr>
          <w:rFonts w:ascii="Times New Roman" w:eastAsia="Times New Roman" w:hAnsi="Times New Roman" w:cs="Times New Roman"/>
          <w:b/>
          <w:bCs/>
          <w:sz w:val="26"/>
          <w:szCs w:val="26"/>
        </w:rPr>
        <w:t>Chương VII. ĐIỀU KIỆN CỤ THỂ CỦA HỢP ĐỒNG</w:t>
      </w:r>
    </w:p>
    <w:p w:rsidR="003F5CD4" w:rsidRPr="00BC454F" w:rsidRDefault="003F5CD4" w:rsidP="003F5CD4">
      <w:pPr>
        <w:spacing w:before="120"/>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Trừ khi có quy định khác, toàn bộ </w:t>
      </w:r>
      <w:r w:rsidRPr="00BC454F">
        <w:rPr>
          <w:rFonts w:ascii="Times New Roman" w:eastAsia="Times New Roman" w:hAnsi="Times New Roman" w:cs="Times New Roman"/>
          <w:b/>
          <w:bCs/>
          <w:sz w:val="26"/>
          <w:szCs w:val="26"/>
        </w:rPr>
        <w:t xml:space="preserve">ĐKCT </w:t>
      </w:r>
      <w:r w:rsidRPr="00BC454F">
        <w:rPr>
          <w:rFonts w:ascii="Times New Roman" w:eastAsia="Times New Roman" w:hAnsi="Times New Roman" w:cs="Times New Roman"/>
          <w:sz w:val="26"/>
          <w:szCs w:val="26"/>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84"/>
        <w:gridCol w:w="7621"/>
      </w:tblGrid>
      <w:tr w:rsidR="003F5CD4" w:rsidRPr="003F5CD4" w:rsidTr="002733F4">
        <w:tc>
          <w:tcPr>
            <w:tcW w:w="905" w:type="pct"/>
            <w:shd w:val="clear" w:color="auto" w:fill="auto"/>
          </w:tcPr>
          <w:p w:rsidR="003F5CD4" w:rsidRPr="00BC454F" w:rsidRDefault="003F5CD4"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1.1</w:t>
            </w:r>
          </w:p>
        </w:tc>
        <w:tc>
          <w:tcPr>
            <w:tcW w:w="4095" w:type="pct"/>
            <w:shd w:val="clear" w:color="auto" w:fill="auto"/>
          </w:tcPr>
          <w:p w:rsidR="003F5CD4" w:rsidRPr="00BC454F" w:rsidRDefault="003F5CD4" w:rsidP="00BC454F">
            <w:pPr>
              <w:tabs>
                <w:tab w:val="left" w:pos="2289"/>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Chủ đầu tư là:</w:t>
            </w:r>
            <w:r w:rsidRPr="00BC454F">
              <w:rPr>
                <w:rFonts w:ascii="Times New Roman" w:eastAsia="Times New Roman" w:hAnsi="Times New Roman" w:cs="Times New Roman"/>
                <w:i/>
                <w:sz w:val="26"/>
                <w:szCs w:val="26"/>
              </w:rPr>
              <w:t xml:space="preserve"> </w:t>
            </w:r>
            <w:r w:rsidR="00BC454F" w:rsidRPr="00BC454F">
              <w:rPr>
                <w:rFonts w:ascii="Times New Roman" w:eastAsia="Times New Roman" w:hAnsi="Times New Roman" w:cs="Times New Roman"/>
                <w:sz w:val="26"/>
                <w:szCs w:val="26"/>
              </w:rPr>
              <w:t>Trạm Y tế xã Hóc Môn</w:t>
            </w:r>
          </w:p>
          <w:p w:rsidR="00BC454F" w:rsidRPr="00BC454F" w:rsidRDefault="00BC454F" w:rsidP="00BC454F">
            <w:pPr>
              <w:tabs>
                <w:tab w:val="left" w:pos="2289"/>
              </w:tabs>
              <w:spacing w:before="60" w:after="60" w:line="240" w:lineRule="auto"/>
              <w:ind w:left="57" w:righ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C454F">
              <w:rPr>
                <w:rFonts w:ascii="Times New Roman" w:eastAsia="Times New Roman" w:hAnsi="Times New Roman" w:cs="Times New Roman"/>
                <w:sz w:val="26"/>
                <w:szCs w:val="26"/>
              </w:rPr>
              <w:t xml:space="preserve">Địa </w:t>
            </w:r>
            <w:r w:rsidRPr="00BC454F">
              <w:rPr>
                <w:rFonts w:ascii="Times New Roman" w:eastAsia="Times New Roman" w:hAnsi="Times New Roman" w:cs="Times New Roman"/>
                <w:sz w:val="26"/>
                <w:szCs w:val="26"/>
              </w:rPr>
              <w:t>chỉ: số 75 Bà Triệu, xã Hóc Môn, Tp.HCM.</w:t>
            </w:r>
          </w:p>
        </w:tc>
      </w:tr>
      <w:tr w:rsidR="003F5CD4" w:rsidRPr="003F5CD4" w:rsidTr="002733F4">
        <w:tc>
          <w:tcPr>
            <w:tcW w:w="905" w:type="pct"/>
            <w:shd w:val="clear" w:color="auto" w:fill="auto"/>
          </w:tcPr>
          <w:p w:rsidR="003F5CD4" w:rsidRPr="00BC454F" w:rsidRDefault="003F5CD4"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1.3</w:t>
            </w:r>
          </w:p>
        </w:tc>
        <w:tc>
          <w:tcPr>
            <w:tcW w:w="4095" w:type="pct"/>
            <w:shd w:val="clear" w:color="auto" w:fill="auto"/>
          </w:tcPr>
          <w:p w:rsidR="003F5CD4" w:rsidRPr="00BC454F" w:rsidRDefault="003F5CD4" w:rsidP="00BC454F">
            <w:pPr>
              <w:tabs>
                <w:tab w:val="left" w:pos="1936"/>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Nhà thầu: </w:t>
            </w:r>
            <w:r w:rsidRPr="00BC454F">
              <w:rPr>
                <w:rFonts w:ascii="Times New Roman" w:eastAsia="Times New Roman" w:hAnsi="Times New Roman" w:cs="Times New Roman"/>
                <w:i/>
                <w:sz w:val="26"/>
                <w:szCs w:val="26"/>
              </w:rPr>
              <w:t>____ [ghi tên Nhà thầu trúng thầu].</w:t>
            </w:r>
          </w:p>
        </w:tc>
      </w:tr>
      <w:tr w:rsidR="003F5CD4" w:rsidRPr="003F5CD4" w:rsidTr="002733F4">
        <w:tc>
          <w:tcPr>
            <w:tcW w:w="905" w:type="pct"/>
            <w:shd w:val="clear" w:color="auto" w:fill="auto"/>
          </w:tcPr>
          <w:p w:rsidR="003F5CD4" w:rsidRPr="00BC454F" w:rsidRDefault="003F5CD4"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1.9</w:t>
            </w:r>
          </w:p>
        </w:tc>
        <w:tc>
          <w:tcPr>
            <w:tcW w:w="4095" w:type="pct"/>
            <w:shd w:val="clear" w:color="auto" w:fill="auto"/>
          </w:tcPr>
          <w:p w:rsidR="00BC454F" w:rsidRPr="00BC454F" w:rsidRDefault="003F5CD4" w:rsidP="00BC454F">
            <w:pPr>
              <w:tabs>
                <w:tab w:val="left" w:pos="2289"/>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Địa điểm Dự án/ Điểm giao hàng cuối cùng là:</w:t>
            </w:r>
            <w:r w:rsidRPr="00BC454F">
              <w:rPr>
                <w:rFonts w:ascii="Times New Roman" w:eastAsia="Times New Roman" w:hAnsi="Times New Roman" w:cs="Times New Roman"/>
                <w:i/>
                <w:sz w:val="26"/>
                <w:szCs w:val="26"/>
              </w:rPr>
              <w:t xml:space="preserve"> </w:t>
            </w:r>
            <w:r w:rsidR="00BC454F" w:rsidRPr="00BC454F">
              <w:rPr>
                <w:rFonts w:ascii="Times New Roman" w:eastAsia="Times New Roman" w:hAnsi="Times New Roman" w:cs="Times New Roman"/>
                <w:sz w:val="26"/>
                <w:szCs w:val="26"/>
              </w:rPr>
              <w:t>Trạm Y tế xã Hóc Môn</w:t>
            </w:r>
          </w:p>
          <w:p w:rsidR="003F5CD4"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C454F">
              <w:rPr>
                <w:rFonts w:ascii="Times New Roman" w:eastAsia="Times New Roman" w:hAnsi="Times New Roman" w:cs="Times New Roman"/>
                <w:sz w:val="26"/>
                <w:szCs w:val="26"/>
              </w:rPr>
              <w:t>Địa chỉ: số 75 Bà Triệu, xã Hóc Môn, Tp.HCM.</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2.8</w:t>
            </w:r>
          </w:p>
        </w:tc>
        <w:tc>
          <w:tcPr>
            <w:tcW w:w="4095" w:type="pct"/>
            <w:shd w:val="clear" w:color="auto" w:fill="auto"/>
          </w:tcPr>
          <w:p w:rsidR="00BC454F" w:rsidRPr="00033EB2" w:rsidRDefault="00BC454F" w:rsidP="00BC454F">
            <w:pPr>
              <w:keepNext/>
              <w:keepLines/>
              <w:ind w:left="57" w:right="57"/>
              <w:jc w:val="both"/>
              <w:rPr>
                <w:rFonts w:eastAsia="Times New Roman"/>
                <w:i/>
                <w:sz w:val="26"/>
                <w:szCs w:val="26"/>
              </w:rPr>
            </w:pPr>
            <w:r w:rsidRPr="00033EB2">
              <w:rPr>
                <w:rFonts w:eastAsia="Times New Roman"/>
                <w:sz w:val="26"/>
                <w:szCs w:val="26"/>
              </w:rPr>
              <w:t>Các tài liệu sau đây cũng là một phần của Hợp đồng:</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Văn bản hợp đồng (kèm theo Phạm vi cung cấp và bảng giá cùng các Phụ lục khác);</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Thư chấp thuận HSDT và trao hợp đồng;</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Biên bản thương thảo, hoàn thiện hợp đồng;</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Quyết định phê duyệt kết quả lựa chọn nhà thầu;</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Điều kiện cụ thể của hợp đồng;</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Điều kiện chung của hợp đồng;</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pacing w:val="-2"/>
                <w:sz w:val="26"/>
                <w:szCs w:val="26"/>
                <w:lang w:val="fr-FR"/>
              </w:rPr>
            </w:pPr>
            <w:r>
              <w:rPr>
                <w:rFonts w:eastAsia="Times New Roman"/>
                <w:spacing w:val="-2"/>
                <w:sz w:val="26"/>
                <w:szCs w:val="26"/>
                <w:lang w:val="fr-FR"/>
              </w:rPr>
              <w:t>E-HSDT</w:t>
            </w:r>
            <w:r w:rsidRPr="00033EB2">
              <w:rPr>
                <w:rFonts w:eastAsia="Times New Roman"/>
                <w:spacing w:val="-2"/>
                <w:sz w:val="26"/>
                <w:szCs w:val="26"/>
                <w:lang w:val="fr-FR"/>
              </w:rPr>
              <w:t xml:space="preserve"> và các văn bản làm rõ </w:t>
            </w:r>
            <w:r>
              <w:rPr>
                <w:rFonts w:eastAsia="Times New Roman"/>
                <w:spacing w:val="-2"/>
                <w:sz w:val="26"/>
                <w:szCs w:val="26"/>
                <w:lang w:val="fr-FR"/>
              </w:rPr>
              <w:t>E-HSDT</w:t>
            </w:r>
            <w:r w:rsidRPr="00033EB2">
              <w:rPr>
                <w:rFonts w:eastAsia="Times New Roman"/>
                <w:spacing w:val="-2"/>
                <w:sz w:val="26"/>
                <w:szCs w:val="26"/>
                <w:lang w:val="fr-FR"/>
              </w:rPr>
              <w:t xml:space="preserve"> của nhà thầu trúng thầu (nếu có);</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Pr>
                <w:rFonts w:eastAsia="Times New Roman"/>
                <w:sz w:val="26"/>
                <w:szCs w:val="26"/>
                <w:lang w:val="fr-FR"/>
              </w:rPr>
              <w:t>E-HSMT</w:t>
            </w:r>
            <w:r w:rsidRPr="00033EB2">
              <w:rPr>
                <w:rFonts w:eastAsia="Times New Roman"/>
                <w:sz w:val="26"/>
                <w:szCs w:val="26"/>
                <w:lang w:val="fr-FR"/>
              </w:rPr>
              <w:t xml:space="preserve"> và các tài liệu sửa đổi </w:t>
            </w:r>
            <w:r>
              <w:rPr>
                <w:rFonts w:eastAsia="Times New Roman"/>
                <w:sz w:val="26"/>
                <w:szCs w:val="26"/>
                <w:lang w:val="fr-FR"/>
              </w:rPr>
              <w:t>E-HSMT</w:t>
            </w:r>
            <w:r w:rsidRPr="00033EB2">
              <w:rPr>
                <w:rFonts w:eastAsia="Times New Roman"/>
                <w:sz w:val="26"/>
                <w:szCs w:val="26"/>
                <w:lang w:val="fr-FR"/>
              </w:rPr>
              <w:t xml:space="preserve"> (nếu có);</w:t>
            </w:r>
          </w:p>
          <w:p w:rsidR="00BC454F" w:rsidRPr="00033EB2" w:rsidRDefault="00BC454F" w:rsidP="00BC454F">
            <w:pPr>
              <w:keepNext/>
              <w:keepLines/>
              <w:numPr>
                <w:ilvl w:val="0"/>
                <w:numId w:val="1"/>
              </w:numPr>
              <w:spacing w:after="0" w:line="240" w:lineRule="auto"/>
              <w:ind w:left="57" w:right="57"/>
              <w:contextualSpacing/>
              <w:jc w:val="both"/>
              <w:rPr>
                <w:rFonts w:eastAsia="Times New Roman"/>
                <w:sz w:val="26"/>
                <w:szCs w:val="26"/>
                <w:lang w:val="fr-FR"/>
              </w:rPr>
            </w:pPr>
            <w:r w:rsidRPr="00033EB2">
              <w:rPr>
                <w:rFonts w:eastAsia="Times New Roman"/>
                <w:sz w:val="26"/>
                <w:szCs w:val="26"/>
                <w:lang w:val="fr-FR"/>
              </w:rPr>
              <w:t>Các tài liệu kèm theo khác (nếu có).</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4</w:t>
            </w:r>
          </w:p>
        </w:tc>
        <w:tc>
          <w:tcPr>
            <w:tcW w:w="4095" w:type="pct"/>
            <w:shd w:val="clear" w:color="auto" w:fill="auto"/>
          </w:tcPr>
          <w:p w:rsidR="00BC454F" w:rsidRPr="00BC454F" w:rsidRDefault="00BC454F" w:rsidP="00BC454F">
            <w:pPr>
              <w:tabs>
                <w:tab w:val="left" w:pos="2363"/>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Chủ đầu tư có thể ủy quyền các nghĩa vụ và trách nhiệm của mình cho người khác.</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5.1</w:t>
            </w:r>
          </w:p>
        </w:tc>
        <w:tc>
          <w:tcPr>
            <w:tcW w:w="4095" w:type="pct"/>
            <w:shd w:val="clear" w:color="auto" w:fill="auto"/>
          </w:tcPr>
          <w:p w:rsidR="00BC454F" w:rsidRPr="00BC454F" w:rsidRDefault="00BC454F" w:rsidP="00BC454F">
            <w:pPr>
              <w:tabs>
                <w:tab w:val="left" w:pos="1804"/>
                <w:tab w:val="left" w:pos="2323"/>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Các thông báo cần gửi về Chủ đầu tư theo địa chỉ dưới đây: </w:t>
            </w:r>
          </w:p>
          <w:p w:rsidR="00BC454F" w:rsidRPr="00BC454F" w:rsidRDefault="00BC454F" w:rsidP="00BC454F">
            <w:pPr>
              <w:tabs>
                <w:tab w:val="left" w:pos="1804"/>
                <w:tab w:val="left" w:pos="2323"/>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Người nhận:  </w:t>
            </w:r>
            <w:r w:rsidRPr="00BC454F">
              <w:rPr>
                <w:rFonts w:ascii="Times New Roman" w:eastAsia="Times New Roman" w:hAnsi="Times New Roman" w:cs="Times New Roman"/>
                <w:sz w:val="26"/>
                <w:szCs w:val="26"/>
              </w:rPr>
              <w:t>Trạm Y tế xã Hóc Môn</w:t>
            </w:r>
            <w:r w:rsidRPr="00BC454F">
              <w:rPr>
                <w:rFonts w:ascii="Times New Roman" w:eastAsia="Times New Roman" w:hAnsi="Times New Roman" w:cs="Times New Roman"/>
                <w:sz w:val="26"/>
                <w:szCs w:val="26"/>
              </w:rPr>
              <w:t xml:space="preserve">. </w:t>
            </w:r>
          </w:p>
          <w:p w:rsidR="00BC454F" w:rsidRPr="00BC454F" w:rsidRDefault="00BC454F" w:rsidP="00BC454F">
            <w:pPr>
              <w:tabs>
                <w:tab w:val="left" w:pos="1804"/>
                <w:tab w:val="left" w:pos="2323"/>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Địa chỉ: </w:t>
            </w:r>
            <w:r w:rsidRPr="00BC454F">
              <w:rPr>
                <w:rFonts w:ascii="Times New Roman" w:eastAsia="Times New Roman" w:hAnsi="Times New Roman" w:cs="Times New Roman"/>
                <w:sz w:val="26"/>
                <w:szCs w:val="26"/>
              </w:rPr>
              <w:t>số 75 Bà Triệu, xã Hóc Môn, Tp.HCM.</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6.1</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BC454F">
              <w:rPr>
                <w:rFonts w:ascii="Times New Roman" w:eastAsia="Times New Roman" w:hAnsi="Times New Roman" w:cs="Times New Roman"/>
                <w:sz w:val="26"/>
                <w:szCs w:val="26"/>
              </w:rPr>
              <w:t>Mẫu số 14</w:t>
            </w:r>
            <w:bookmarkEnd w:id="0"/>
            <w:r w:rsidRPr="00BC454F">
              <w:rPr>
                <w:rFonts w:ascii="Times New Roman" w:eastAsia="Times New Roman" w:hAnsi="Times New Roman" w:cs="Times New Roman"/>
                <w:sz w:val="26"/>
                <w:szCs w:val="26"/>
              </w:rPr>
              <w:t xml:space="preserve"> Chương VIII - Biểu mẫu hợp đồng)].</w:t>
            </w:r>
          </w:p>
          <w:p w:rsidR="00BC454F" w:rsidRPr="00BC454F" w:rsidRDefault="00BC454F" w:rsidP="00BC454F">
            <w:pPr>
              <w:tabs>
                <w:tab w:val="left" w:pos="322"/>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BC454F" w:rsidRPr="00BC454F" w:rsidRDefault="00BC454F" w:rsidP="00BC454F">
            <w:pPr>
              <w:tabs>
                <w:tab w:val="left" w:pos="305"/>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 Giá trị bảo đảm thực hiện hợp đồng: </w:t>
            </w:r>
            <w:r>
              <w:rPr>
                <w:rFonts w:ascii="Times New Roman" w:eastAsia="Times New Roman" w:hAnsi="Times New Roman" w:cs="Times New Roman"/>
                <w:sz w:val="26"/>
                <w:szCs w:val="26"/>
              </w:rPr>
              <w:t>3</w:t>
            </w:r>
            <w:r w:rsidRPr="00BC454F">
              <w:rPr>
                <w:rFonts w:ascii="Times New Roman" w:eastAsia="Times New Roman" w:hAnsi="Times New Roman" w:cs="Times New Roman"/>
                <w:sz w:val="26"/>
                <w:szCs w:val="26"/>
              </w:rPr>
              <w:t>% Giá hợp đồng..</w:t>
            </w:r>
          </w:p>
          <w:p w:rsidR="00BC454F" w:rsidRPr="00BC454F" w:rsidRDefault="00BC454F" w:rsidP="00BC454F">
            <w:pPr>
              <w:tabs>
                <w:tab w:val="left" w:pos="319"/>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 Hiệu lực của bảo đảm thực hiện hợp đồng: </w:t>
            </w:r>
            <w:r w:rsidRPr="00033EB2">
              <w:rPr>
                <w:rFonts w:eastAsia="Times New Roman"/>
                <w:sz w:val="26"/>
                <w:szCs w:val="26"/>
              </w:rPr>
              <w:t xml:space="preserve">≥ </w:t>
            </w:r>
            <w:r>
              <w:rPr>
                <w:rFonts w:eastAsia="Times New Roman"/>
                <w:sz w:val="26"/>
                <w:szCs w:val="26"/>
              </w:rPr>
              <w:t>12</w:t>
            </w:r>
            <w:r w:rsidRPr="00033EB2">
              <w:rPr>
                <w:rFonts w:eastAsia="Times New Roman"/>
                <w:sz w:val="26"/>
                <w:szCs w:val="26"/>
              </w:rPr>
              <w:t xml:space="preserve"> tháng kể từ ngày hợp đồng ký kết có hiệu lực</w:t>
            </w:r>
            <w:r>
              <w:rPr>
                <w:rFonts w:eastAsia="Times New Roman"/>
                <w:sz w:val="26"/>
                <w:szCs w:val="26"/>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6.2</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Thời hạn hoàn trả bảo đảm thực hiện hợp đồng: </w:t>
            </w:r>
            <w:r w:rsidRPr="00033EB2">
              <w:rPr>
                <w:rFonts w:eastAsia="Times New Roman"/>
                <w:sz w:val="26"/>
                <w:szCs w:val="26"/>
              </w:rPr>
              <w:t>30 ngày kể từ ngày hai bên ký biên bản thanh lý hợp đồng.</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lastRenderedPageBreak/>
              <w:t>ĐKC 7.1</w:t>
            </w:r>
          </w:p>
        </w:tc>
        <w:tc>
          <w:tcPr>
            <w:tcW w:w="4095" w:type="pct"/>
            <w:shd w:val="clear" w:color="auto" w:fill="auto"/>
          </w:tcPr>
          <w:p w:rsidR="00BC454F" w:rsidRPr="00BC454F" w:rsidRDefault="00BC454F" w:rsidP="00BC454F">
            <w:pPr>
              <w:tabs>
                <w:tab w:val="left" w:pos="3712"/>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Danh sách nhà thầu phụ: Không có.</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7.3</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Nêu các yêu cầu cần thiết khác về nhà thầu phụ</w:t>
            </w:r>
            <w:r>
              <w:rPr>
                <w:rFonts w:ascii="Times New Roman" w:eastAsia="Times New Roman" w:hAnsi="Times New Roman" w:cs="Times New Roman"/>
                <w:i/>
                <w:sz w:val="26"/>
                <w:szCs w:val="26"/>
              </w:rPr>
              <w:t xml:space="preserve">: </w:t>
            </w:r>
            <w:r w:rsidRPr="00BC454F">
              <w:rPr>
                <w:rFonts w:ascii="Times New Roman" w:eastAsia="Times New Roman" w:hAnsi="Times New Roman" w:cs="Times New Roman"/>
                <w:sz w:val="26"/>
                <w:szCs w:val="26"/>
              </w:rPr>
              <w:t>Không áp dụng.</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8.2</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Thời gian để tiến hành hòa giải: 30 ngày.</w:t>
            </w:r>
          </w:p>
          <w:p w:rsidR="00BC454F" w:rsidRPr="00BC454F" w:rsidRDefault="00BC454F" w:rsidP="00BC454F">
            <w:pPr>
              <w:tabs>
                <w:tab w:val="left" w:pos="312"/>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 Giải quyết tranh chấp: </w:t>
            </w:r>
            <w:r w:rsidRPr="00033EB2">
              <w:rPr>
                <w:rFonts w:eastAsia="Times New Roman"/>
                <w:sz w:val="26"/>
                <w:szCs w:val="26"/>
              </w:rPr>
              <w:t xml:space="preserve">Khi phát sinh tranh chấp, bên yêu cầu giải quyết tranh chấp gửi văn bản đề nghị giải quyết tranh chấp. Thời gian giải quyết tranh chấp là </w:t>
            </w:r>
            <w:r w:rsidRPr="00033EB2">
              <w:rPr>
                <w:rFonts w:eastAsia="Times New Roman"/>
                <w:b/>
                <w:sz w:val="26"/>
                <w:szCs w:val="26"/>
              </w:rPr>
              <w:t>30 ngày</w:t>
            </w:r>
            <w:r w:rsidRPr="00033EB2">
              <w:rPr>
                <w:rFonts w:eastAsia="Times New Roman"/>
                <w:sz w:val="26"/>
                <w:szCs w:val="26"/>
              </w:rPr>
              <w:t xml:space="preserve"> kể từ ngày gửi yêu cầu giải quyết tranh chấp, nếu trong thời gian này hai bên không thỏa thuận được thì một trong các bên gửi đơn khiếu kiện giải quyết tranh chấp ra Tòa án để giải quyết, chi phí do bên có lỗi chịu.</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10</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Nhà thầu phải cung cấp các thông tin và chứng từ sau đây về việc vận chuyển thuốc : </w:t>
            </w:r>
            <w:r w:rsidRPr="00033EB2">
              <w:rPr>
                <w:rFonts w:eastAsia="Times New Roman"/>
                <w:sz w:val="26"/>
                <w:szCs w:val="26"/>
              </w:rPr>
              <w:t>Hóa đơn thuốc, Phiếu kiểm nghiệm cho từng lô hàng theo quy định, Biên bản giao nhận.</w:t>
            </w:r>
            <w:r w:rsidRPr="00BC454F">
              <w:rPr>
                <w:rFonts w:ascii="Times New Roman" w:eastAsia="Times New Roman" w:hAnsi="Times New Roman" w:cs="Times New Roman"/>
                <w:i/>
                <w:sz w:val="26"/>
                <w:szCs w:val="26"/>
              </w:rPr>
              <w:t>.</w:t>
            </w:r>
          </w:p>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Nhà thầu cam kết phiếu kiểm nghiệm cho từng lô hàng đạt yêu cầu chất lượng theo đúng hồ sơ đăng ký thuốc đã được cơ quan có thẩm quyền phê duyệt.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12</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Loại hợp đồng: </w:t>
            </w:r>
            <w:r>
              <w:rPr>
                <w:rFonts w:ascii="Times New Roman" w:eastAsia="Times New Roman" w:hAnsi="Times New Roman" w:cs="Times New Roman"/>
                <w:i/>
                <w:sz w:val="26"/>
                <w:szCs w:val="26"/>
              </w:rPr>
              <w:t>Theo đơn giá cố định</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13.1</w:t>
            </w:r>
          </w:p>
        </w:tc>
        <w:tc>
          <w:tcPr>
            <w:tcW w:w="4095" w:type="pct"/>
            <w:shd w:val="clear" w:color="auto" w:fill="auto"/>
          </w:tcPr>
          <w:p w:rsidR="00BC454F" w:rsidRPr="00BC454F" w:rsidRDefault="00BC454F" w:rsidP="00BC454F">
            <w:pPr>
              <w:tabs>
                <w:tab w:val="left" w:pos="2347"/>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Giá hợp đồng:</w:t>
            </w:r>
            <w:r w:rsidRPr="00BC454F">
              <w:rPr>
                <w:rFonts w:ascii="Times New Roman" w:eastAsia="Times New Roman" w:hAnsi="Times New Roman" w:cs="Times New Roman"/>
                <w:i/>
                <w:sz w:val="26"/>
                <w:szCs w:val="26"/>
              </w:rPr>
              <w:t xml:space="preserve"> ____ [ghi giá hợp đồng theo giá trị nêu trong Thư chấp thuận E- HSDT và trao hợp đồng]</w:t>
            </w:r>
            <w:r w:rsidRPr="00BC454F">
              <w:rPr>
                <w:rFonts w:ascii="Times New Roman" w:eastAsia="Times New Roman" w:hAnsi="Times New Roman" w:cs="Times New Roman"/>
                <w:sz w:val="26"/>
                <w:szCs w:val="26"/>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14</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Điều chỉnh thuế: không được phép</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15.1</w:t>
            </w:r>
          </w:p>
        </w:tc>
        <w:tc>
          <w:tcPr>
            <w:tcW w:w="4095" w:type="pct"/>
            <w:shd w:val="clear" w:color="auto" w:fill="auto"/>
          </w:tcPr>
          <w:p w:rsidR="00BC454F" w:rsidRPr="00033EB2" w:rsidRDefault="00BC454F" w:rsidP="00BC454F">
            <w:pPr>
              <w:keepNext/>
              <w:keepLines/>
              <w:spacing w:line="240" w:lineRule="auto"/>
              <w:jc w:val="both"/>
              <w:rPr>
                <w:rFonts w:eastAsia="Times New Roman"/>
                <w:spacing w:val="-2"/>
                <w:sz w:val="26"/>
                <w:szCs w:val="26"/>
              </w:rPr>
            </w:pPr>
            <w:r w:rsidRPr="00033EB2">
              <w:rPr>
                <w:rFonts w:eastAsia="Times New Roman"/>
                <w:sz w:val="26"/>
                <w:szCs w:val="26"/>
              </w:rPr>
              <w:t xml:space="preserve">- Phương thức thanh toán: </w:t>
            </w:r>
            <w:r w:rsidRPr="00033EB2">
              <w:rPr>
                <w:rFonts w:eastAsia="Times New Roman"/>
                <w:spacing w:val="-2"/>
                <w:sz w:val="26"/>
                <w:szCs w:val="26"/>
              </w:rPr>
              <w:t>Thanh toán bằng chuyển khoản.</w:t>
            </w:r>
          </w:p>
          <w:p w:rsidR="00BC454F" w:rsidRPr="00033EB2" w:rsidRDefault="00BC454F" w:rsidP="00BC454F">
            <w:pPr>
              <w:keepNext/>
              <w:keepLines/>
              <w:spacing w:line="240" w:lineRule="auto"/>
              <w:jc w:val="both"/>
              <w:rPr>
                <w:rFonts w:eastAsia="Times New Roman"/>
                <w:spacing w:val="-2"/>
                <w:sz w:val="26"/>
                <w:szCs w:val="26"/>
              </w:rPr>
            </w:pPr>
            <w:r w:rsidRPr="00033EB2">
              <w:rPr>
                <w:rFonts w:eastAsia="Calibri"/>
                <w:i/>
                <w:sz w:val="26"/>
                <w:szCs w:val="26"/>
                <w:u w:color="000000"/>
                <w:bdr w:val="nil"/>
                <w:lang w:val="es-ES_tradnl"/>
              </w:rPr>
              <w:t xml:space="preserve">- </w:t>
            </w:r>
            <w:r w:rsidRPr="00033EB2">
              <w:rPr>
                <w:rFonts w:eastAsia="Times New Roman"/>
                <w:spacing w:val="-2"/>
                <w:sz w:val="26"/>
                <w:szCs w:val="26"/>
              </w:rPr>
              <w:t>Điều kiện thanh toán: Thuốc y tế được xem là đủ điều kiện thanh toán khi đã được giao cho bên mua, được kiểm tra đạt chất lượng và được cung cấp đầy đủ hóa đơn, chứng từ hợp lệ.</w:t>
            </w:r>
          </w:p>
          <w:p w:rsidR="00BC454F" w:rsidRPr="00033EB2" w:rsidRDefault="00BC454F" w:rsidP="00BC454F">
            <w:pPr>
              <w:keepNext/>
              <w:keepLines/>
              <w:tabs>
                <w:tab w:val="left" w:pos="284"/>
                <w:tab w:val="left" w:pos="560"/>
                <w:tab w:val="left" w:pos="1276"/>
              </w:tabs>
              <w:spacing w:line="240" w:lineRule="auto"/>
              <w:ind w:firstLine="33"/>
              <w:jc w:val="both"/>
              <w:rPr>
                <w:rFonts w:eastAsia="Calibri"/>
                <w:sz w:val="26"/>
                <w:szCs w:val="26"/>
                <w:u w:color="000000"/>
                <w:bdr w:val="nil"/>
                <w:lang w:val="es-ES_tradnl"/>
              </w:rPr>
            </w:pPr>
            <w:r w:rsidRPr="00033EB2">
              <w:rPr>
                <w:rFonts w:eastAsia="Calibri"/>
                <w:sz w:val="26"/>
                <w:szCs w:val="26"/>
                <w:u w:color="000000"/>
                <w:bdr w:val="nil"/>
                <w:lang w:val="es-ES_tradnl"/>
              </w:rPr>
              <w:t xml:space="preserve">- Thời hạn thanh toán trong vòng </w:t>
            </w:r>
            <w:r>
              <w:rPr>
                <w:rFonts w:eastAsia="Calibri"/>
                <w:sz w:val="26"/>
                <w:szCs w:val="26"/>
                <w:u w:color="000000"/>
                <w:bdr w:val="nil"/>
                <w:lang w:val="es-ES_tradnl"/>
              </w:rPr>
              <w:t>60</w:t>
            </w:r>
            <w:r w:rsidRPr="00033EB2">
              <w:rPr>
                <w:rFonts w:eastAsia="Calibri"/>
                <w:sz w:val="26"/>
                <w:szCs w:val="26"/>
                <w:u w:color="000000"/>
                <w:bdr w:val="nil"/>
                <w:lang w:val="es-ES_tradnl"/>
              </w:rPr>
              <w:t xml:space="preserve"> ngày kể từ khi nhà thầu xuất trình đầy đủ các chứng từ theo</w:t>
            </w:r>
            <w:r w:rsidRPr="00033EB2">
              <w:rPr>
                <w:rFonts w:eastAsia="Times New Roman"/>
                <w:sz w:val="26"/>
                <w:szCs w:val="26"/>
                <w:lang w:val="es-ES_tradnl"/>
              </w:rPr>
              <w:t xml:space="preserve"> đúng quy định của pháp luật.</w:t>
            </w:r>
            <w:r w:rsidRPr="00033EB2">
              <w:rPr>
                <w:rFonts w:eastAsia="Calibri"/>
                <w:sz w:val="26"/>
                <w:szCs w:val="26"/>
                <w:u w:color="000000"/>
                <w:bdr w:val="nil"/>
                <w:lang w:val="es-ES_tradnl"/>
              </w:rPr>
              <w:t xml:space="preserve"> (</w:t>
            </w:r>
            <w:r w:rsidRPr="00033EB2">
              <w:rPr>
                <w:rFonts w:eastAsia="Times New Roman"/>
                <w:spacing w:val="-2"/>
                <w:sz w:val="26"/>
                <w:szCs w:val="26"/>
              </w:rPr>
              <w:t>Khi phía bệnh viện nhận đầy đủ hóa đơn, biên bản nghiệm thu theo từng tháng, giấy ủy quyền đúng mẫu và chứng từ hợp lệ).</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19</w:t>
            </w:r>
          </w:p>
        </w:tc>
        <w:tc>
          <w:tcPr>
            <w:tcW w:w="4095" w:type="pct"/>
            <w:shd w:val="clear" w:color="auto" w:fill="auto"/>
          </w:tcPr>
          <w:p w:rsidR="00BC454F" w:rsidRPr="00033EB2" w:rsidRDefault="00BC454F" w:rsidP="00BC454F">
            <w:pPr>
              <w:keepNext/>
              <w:keepLines/>
              <w:spacing w:before="60" w:after="60" w:line="240" w:lineRule="auto"/>
              <w:jc w:val="both"/>
              <w:rPr>
                <w:rFonts w:eastAsia="Times New Roman"/>
                <w:sz w:val="26"/>
                <w:szCs w:val="26"/>
              </w:rPr>
            </w:pPr>
            <w:r w:rsidRPr="00033EB2">
              <w:rPr>
                <w:rFonts w:eastAsia="Times New Roman"/>
                <w:sz w:val="26"/>
                <w:szCs w:val="26"/>
              </w:rPr>
              <w:t>Đóng gói thuốc:</w:t>
            </w:r>
          </w:p>
          <w:p w:rsidR="00BC454F" w:rsidRPr="00033EB2" w:rsidRDefault="00BC454F" w:rsidP="00BC454F">
            <w:pPr>
              <w:keepNext/>
              <w:keepLines/>
              <w:spacing w:before="60" w:after="60" w:line="240" w:lineRule="auto"/>
              <w:jc w:val="both"/>
              <w:rPr>
                <w:rFonts w:eastAsia="Times New Roman"/>
                <w:b/>
                <w:sz w:val="26"/>
                <w:szCs w:val="26"/>
              </w:rPr>
            </w:pPr>
            <w:r w:rsidRPr="00033EB2">
              <w:rPr>
                <w:rFonts w:eastAsia="Times New Roman"/>
                <w:b/>
                <w:sz w:val="26"/>
                <w:szCs w:val="26"/>
              </w:rPr>
              <w:t xml:space="preserve">- </w:t>
            </w:r>
            <w:r w:rsidRPr="00033EB2">
              <w:rPr>
                <w:rFonts w:eastAsia="Times New Roman"/>
                <w:sz w:val="26"/>
                <w:szCs w:val="26"/>
              </w:rPr>
              <w:t>Thuốc y tế phải được đóng gói, bao bì cẩn thận trước khi giao hàng;</w:t>
            </w:r>
          </w:p>
          <w:p w:rsidR="00BC454F" w:rsidRPr="00033EB2" w:rsidRDefault="00BC454F" w:rsidP="00BC454F">
            <w:pPr>
              <w:keepNext/>
              <w:keepLines/>
              <w:spacing w:before="60" w:after="60" w:line="240" w:lineRule="auto"/>
              <w:ind w:firstLine="33"/>
              <w:jc w:val="both"/>
              <w:rPr>
                <w:rFonts w:eastAsia="Times New Roman"/>
                <w:sz w:val="26"/>
                <w:szCs w:val="26"/>
              </w:rPr>
            </w:pPr>
            <w:r w:rsidRPr="00033EB2">
              <w:rPr>
                <w:rFonts w:eastAsia="Times New Roman"/>
                <w:b/>
                <w:sz w:val="26"/>
                <w:szCs w:val="26"/>
              </w:rPr>
              <w:t xml:space="preserve">- </w:t>
            </w:r>
            <w:r w:rsidRPr="00033EB2">
              <w:rPr>
                <w:rFonts w:eastAsia="Times New Roman"/>
                <w:iCs/>
                <w:sz w:val="26"/>
                <w:szCs w:val="26"/>
              </w:rPr>
              <w:t>Cách thức đóng gói, vật liệu đóng gói, thông tin về thuốc y tế ghi trên bao kiện đóng gói v.v. do cơ sở y tế công lập quy định cụ thể với nhà thầu trong hợp đồng mua bán thuốc.</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20</w:t>
            </w:r>
          </w:p>
        </w:tc>
        <w:tc>
          <w:tcPr>
            <w:tcW w:w="4095" w:type="pct"/>
            <w:shd w:val="clear" w:color="auto" w:fill="auto"/>
          </w:tcPr>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xml:space="preserve">Nội dung bảo hiểm: </w:t>
            </w:r>
            <w:r w:rsidRPr="00BC454F">
              <w:rPr>
                <w:rFonts w:eastAsia="Times New Roman"/>
                <w:sz w:val="26"/>
                <w:szCs w:val="26"/>
                <w:lang w:val="fr-FR"/>
              </w:rPr>
              <w:t>Nhà thầu có thể mua bảo hiểm thuốc y tế</w:t>
            </w:r>
            <w:r w:rsidRPr="00033EB2">
              <w:rPr>
                <w:rFonts w:eastAsia="Times New Roman"/>
                <w:sz w:val="26"/>
                <w:szCs w:val="26"/>
                <w:lang w:val="fr-FR"/>
              </w:rPr>
              <w:t xml:space="preserve"> cung cấp theo hợp đồng bằng đồng tiền có thể tự do chuyển đổi để được bảo hiểm đầy đủ, bù đắp những mất mát, tổn thất bất thường trong quá trình sản xuất, vận chuyển, lưu kho và giao hàng</w:t>
            </w:r>
            <w:r w:rsidRPr="00BC454F">
              <w:rPr>
                <w:rFonts w:eastAsia="Times New Roman"/>
                <w:sz w:val="26"/>
                <w:szCs w:val="26"/>
                <w:lang w:val="fr-FR"/>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21</w:t>
            </w:r>
          </w:p>
        </w:tc>
        <w:tc>
          <w:tcPr>
            <w:tcW w:w="4095" w:type="pct"/>
            <w:shd w:val="clear" w:color="auto" w:fill="auto"/>
          </w:tcPr>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Yêu cầu về vận chuyển thuốc:</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xml:space="preserve">-  Thuốc y tế phải được giao tại kho của </w:t>
            </w:r>
            <w:r w:rsidRPr="00BC454F">
              <w:rPr>
                <w:rFonts w:eastAsia="Times New Roman"/>
                <w:sz w:val="26"/>
                <w:szCs w:val="26"/>
                <w:lang w:val="fr-FR"/>
              </w:rPr>
              <w:t>Tr</w:t>
            </w:r>
            <w:r w:rsidR="000E06C0">
              <w:rPr>
                <w:rFonts w:eastAsia="Times New Roman"/>
                <w:sz w:val="26"/>
                <w:szCs w:val="26"/>
                <w:lang w:val="fr-FR"/>
              </w:rPr>
              <w:t>ạ</w:t>
            </w:r>
            <w:r w:rsidRPr="00BC454F">
              <w:rPr>
                <w:rFonts w:eastAsia="Times New Roman"/>
                <w:sz w:val="26"/>
                <w:szCs w:val="26"/>
                <w:lang w:val="fr-FR"/>
              </w:rPr>
              <w:t>m Y tế xã</w:t>
            </w:r>
            <w:r w:rsidRPr="00BC454F">
              <w:rPr>
                <w:rFonts w:eastAsia="Times New Roman"/>
                <w:sz w:val="26"/>
                <w:szCs w:val="26"/>
                <w:lang w:val="fr-FR"/>
              </w:rPr>
              <w:t xml:space="preserve"> </w:t>
            </w:r>
            <w:bookmarkStart w:id="1" w:name="_GoBack"/>
            <w:bookmarkEnd w:id="1"/>
            <w:r w:rsidRPr="00BC454F">
              <w:rPr>
                <w:rFonts w:eastAsia="Times New Roman"/>
                <w:sz w:val="26"/>
                <w:szCs w:val="26"/>
                <w:lang w:val="fr-FR"/>
              </w:rPr>
              <w:t xml:space="preserve">Hóc Môn, </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lastRenderedPageBreak/>
              <w:t xml:space="preserve">- Thuốc phải đảm bảo điều kiện bảo quản trong quá trình vận chuyển theo quy định hiện hành; </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xml:space="preserve">- Các yêu cầu khác: sẽ quy định chi tiết khi thương thảo hợp đồng </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lastRenderedPageBreak/>
              <w:t>ĐKC 22.1</w:t>
            </w:r>
          </w:p>
        </w:tc>
        <w:tc>
          <w:tcPr>
            <w:tcW w:w="4095" w:type="pct"/>
            <w:shd w:val="clear" w:color="auto" w:fill="auto"/>
          </w:tcPr>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Kiểm tra, thử nghiệm thuốc:</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xml:space="preserve"> - Tất cả các mặt hàng thuốc y tế do nhà thầu cung cấp theo hợp đồng mua bán thuốc với bệnh viện phải được kiểm tra trước khi đưa vào sử dụng.</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Nội dung kiểm tra: kiểm tra chi tiết từng mặt hàng về chủng loại, số lượng, chất lượng theo đúng các quy định về chuyên môn dược và các yêu cầu liên quan đến đặc tính kỹ thuật của thuốc nêu trong hợp đồng.</w:t>
            </w:r>
          </w:p>
          <w:p w:rsidR="00BC454F" w:rsidRPr="00BC454F" w:rsidRDefault="00BC454F" w:rsidP="00BC454F">
            <w:pPr>
              <w:spacing w:before="60" w:after="60" w:line="240" w:lineRule="auto"/>
              <w:ind w:left="57" w:right="57"/>
              <w:jc w:val="both"/>
              <w:rPr>
                <w:rFonts w:eastAsia="Times New Roman"/>
                <w:sz w:val="26"/>
                <w:szCs w:val="26"/>
                <w:lang w:val="fr-FR"/>
              </w:rPr>
            </w:pPr>
            <w:r w:rsidRPr="00BC454F">
              <w:rPr>
                <w:rFonts w:eastAsia="Times New Roman"/>
                <w:sz w:val="26"/>
                <w:szCs w:val="26"/>
                <w:lang w:val="fr-FR"/>
              </w:rPr>
              <w:t>- Địa điểm: Do Chủ đầu tư quy định.</w:t>
            </w:r>
          </w:p>
          <w:p w:rsidR="00BC454F" w:rsidRPr="00BC454F" w:rsidRDefault="00BC454F" w:rsidP="00BC454F">
            <w:pPr>
              <w:spacing w:before="60" w:after="60" w:line="240" w:lineRule="auto"/>
              <w:ind w:left="57" w:right="57" w:firstLine="33"/>
              <w:jc w:val="both"/>
              <w:rPr>
                <w:rFonts w:eastAsia="Times New Roman"/>
                <w:sz w:val="26"/>
                <w:szCs w:val="26"/>
                <w:lang w:val="fr-FR"/>
              </w:rPr>
            </w:pPr>
            <w:r w:rsidRPr="00BC454F">
              <w:rPr>
                <w:rFonts w:eastAsia="Times New Roman"/>
                <w:sz w:val="26"/>
                <w:szCs w:val="26"/>
                <w:lang w:val="fr-FR"/>
              </w:rPr>
              <w:t>- Cách thức tiến hành kiểm tra: theo quy định về kiểm nhập thuốc hiện hành.</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23</w:t>
            </w:r>
          </w:p>
        </w:tc>
        <w:tc>
          <w:tcPr>
            <w:tcW w:w="4095" w:type="pct"/>
            <w:shd w:val="clear" w:color="auto" w:fill="auto"/>
          </w:tcPr>
          <w:p w:rsidR="00BC454F" w:rsidRPr="00033EB2" w:rsidRDefault="00BC454F" w:rsidP="002733F4">
            <w:pPr>
              <w:keepNext/>
              <w:keepLines/>
              <w:jc w:val="both"/>
              <w:rPr>
                <w:rFonts w:eastAsia="Times New Roman"/>
                <w:sz w:val="26"/>
                <w:szCs w:val="26"/>
              </w:rPr>
            </w:pPr>
            <w:r w:rsidRPr="00033EB2">
              <w:rPr>
                <w:rFonts w:eastAsia="Times New Roman"/>
                <w:sz w:val="26"/>
                <w:szCs w:val="26"/>
              </w:rPr>
              <w:t xml:space="preserve">Tổng giá trị bồi thường thiệt hại tối đa là: 100% </w:t>
            </w:r>
          </w:p>
          <w:p w:rsidR="00BC454F" w:rsidRPr="00033EB2" w:rsidRDefault="00BC454F" w:rsidP="002733F4">
            <w:pPr>
              <w:keepNext/>
              <w:keepLines/>
              <w:ind w:firstLine="33"/>
              <w:jc w:val="both"/>
              <w:rPr>
                <w:rFonts w:eastAsia="Times New Roman"/>
                <w:sz w:val="26"/>
                <w:szCs w:val="26"/>
              </w:rPr>
            </w:pPr>
            <w:r w:rsidRPr="00033EB2">
              <w:rPr>
                <w:rFonts w:eastAsia="Times New Roman"/>
                <w:sz w:val="26"/>
                <w:szCs w:val="26"/>
              </w:rPr>
              <w:t>Mức khấu trừ: 0,1% giá trị trúng thầu bị vi phạm cho mỗi ngày chậm tiến độ. Mức khấu trừ tối đa: 8% giá trị trúng thầu bị vi phạm</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24.1</w:t>
            </w:r>
          </w:p>
        </w:tc>
        <w:tc>
          <w:tcPr>
            <w:tcW w:w="4095" w:type="pct"/>
            <w:shd w:val="clear" w:color="auto" w:fill="auto"/>
          </w:tcPr>
          <w:p w:rsidR="00BC454F" w:rsidRPr="00BC454F" w:rsidRDefault="00BC454F" w:rsidP="00BC454F">
            <w:pPr>
              <w:tabs>
                <w:tab w:val="left" w:pos="6506"/>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Nội dung yêu cầu bảo đảm khác đối với thuốc :</w:t>
            </w:r>
            <w:r w:rsidRPr="00BC454F">
              <w:rPr>
                <w:rFonts w:ascii="Times New Roman" w:eastAsia="Times New Roman" w:hAnsi="Times New Roman" w:cs="Times New Roman"/>
                <w:i/>
                <w:sz w:val="26"/>
                <w:szCs w:val="26"/>
              </w:rPr>
              <w:t xml:space="preserve"> ____ [nêu nội dung yêu cầu bảo đảm khác đối với </w:t>
            </w:r>
            <w:r w:rsidRPr="00BC454F">
              <w:rPr>
                <w:rFonts w:ascii="Times New Roman" w:eastAsia="Times New Roman" w:hAnsi="Times New Roman" w:cs="Times New Roman"/>
                <w:sz w:val="26"/>
                <w:szCs w:val="26"/>
              </w:rPr>
              <w:t xml:space="preserve">thuốc </w:t>
            </w:r>
            <w:r w:rsidRPr="00BC454F">
              <w:rPr>
                <w:rFonts w:ascii="Times New Roman" w:eastAsia="Times New Roman" w:hAnsi="Times New Roman" w:cs="Times New Roman"/>
                <w:i/>
                <w:sz w:val="26"/>
                <w:szCs w:val="26"/>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24.2</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Yêu cầu về chất lượng và hạn sử dụng: </w:t>
            </w:r>
          </w:p>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w:t>
            </w:r>
            <w:r w:rsidR="000E06C0">
              <w:rPr>
                <w:rFonts w:ascii="Times New Roman" w:eastAsia="Times New Roman" w:hAnsi="Times New Roman" w:cs="Times New Roman"/>
                <w:sz w:val="26"/>
                <w:szCs w:val="26"/>
              </w:rPr>
              <w:t xml:space="preserve"> bộ chi phí cho việc khắc phục…</w:t>
            </w:r>
            <w:r w:rsidRPr="00BC454F">
              <w:rPr>
                <w:rFonts w:ascii="Times New Roman" w:eastAsia="Times New Roman" w:hAnsi="Times New Roman" w:cs="Times New Roman"/>
                <w:sz w:val="26"/>
                <w:szCs w:val="26"/>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26.1(d)</w:t>
            </w:r>
          </w:p>
        </w:tc>
        <w:tc>
          <w:tcPr>
            <w:tcW w:w="4095" w:type="pct"/>
            <w:shd w:val="clear" w:color="auto" w:fill="auto"/>
          </w:tcPr>
          <w:p w:rsidR="00BC454F" w:rsidRPr="000E06C0" w:rsidRDefault="00BC454F" w:rsidP="00BC454F">
            <w:pPr>
              <w:spacing w:before="60" w:after="60" w:line="240" w:lineRule="auto"/>
              <w:ind w:left="57" w:right="57"/>
              <w:jc w:val="both"/>
              <w:rPr>
                <w:rFonts w:ascii="Times New Roman" w:eastAsia="Times New Roman" w:hAnsi="Times New Roman" w:cs="Times New Roman"/>
                <w:sz w:val="26"/>
                <w:szCs w:val="26"/>
              </w:rPr>
            </w:pPr>
            <w:r w:rsidRPr="000E06C0">
              <w:rPr>
                <w:rFonts w:ascii="Times New Roman" w:eastAsia="Times New Roman" w:hAnsi="Times New Roman" w:cs="Times New Roman"/>
                <w:sz w:val="26"/>
                <w:szCs w:val="26"/>
              </w:rPr>
              <w:t>Các nội dung khác về hiệu chỉnh, bổ sung hợp đồng:</w:t>
            </w:r>
          </w:p>
          <w:p w:rsidR="00BC454F" w:rsidRPr="00BC454F" w:rsidRDefault="00BC454F" w:rsidP="000E06C0">
            <w:pPr>
              <w:spacing w:before="60" w:after="60" w:line="240" w:lineRule="auto"/>
              <w:ind w:left="57" w:right="57"/>
              <w:jc w:val="both"/>
              <w:rPr>
                <w:rFonts w:ascii="Times New Roman" w:eastAsia="Times New Roman" w:hAnsi="Times New Roman" w:cs="Times New Roman"/>
                <w:sz w:val="26"/>
                <w:szCs w:val="26"/>
              </w:rPr>
            </w:pPr>
            <w:r w:rsidRPr="000E06C0">
              <w:rPr>
                <w:rFonts w:ascii="Times New Roman" w:eastAsia="Times New Roman" w:hAnsi="Times New Roman" w:cs="Times New Roman"/>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2" w:name="tc_60"/>
            <w:r w:rsidRPr="000E06C0">
              <w:rPr>
                <w:rFonts w:ascii="Times New Roman" w:eastAsia="Times New Roman" w:hAnsi="Times New Roman" w:cs="Times New Roman"/>
                <w:sz w:val="26"/>
                <w:szCs w:val="26"/>
              </w:rPr>
              <w:t xml:space="preserve">khoản 3 Điều 15 Thông tư </w:t>
            </w:r>
            <w:bookmarkEnd w:id="2"/>
            <w:r w:rsidR="000E06C0">
              <w:rPr>
                <w:rFonts w:ascii="Times New Roman" w:eastAsia="Times New Roman" w:hAnsi="Times New Roman" w:cs="Times New Roman"/>
                <w:sz w:val="26"/>
                <w:szCs w:val="26"/>
              </w:rPr>
              <w:t>40/2025.TT-BYT</w:t>
            </w:r>
            <w:r w:rsidRPr="000E06C0">
              <w:rPr>
                <w:rFonts w:ascii="Times New Roman" w:eastAsia="Times New Roman" w:hAnsi="Times New Roman" w:cs="Times New Roman"/>
                <w:sz w:val="26"/>
                <w:szCs w:val="26"/>
              </w:rPr>
              <w:t>.</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lastRenderedPageBreak/>
              <w:t>ĐKC 27.4</w:t>
            </w:r>
          </w:p>
        </w:tc>
        <w:tc>
          <w:tcPr>
            <w:tcW w:w="4095" w:type="pct"/>
            <w:shd w:val="clear" w:color="auto" w:fill="auto"/>
          </w:tcPr>
          <w:p w:rsidR="00BC454F" w:rsidRPr="00BC454F" w:rsidRDefault="00BC454F" w:rsidP="00BC454F">
            <w:pPr>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 xml:space="preserve">Các trường hợp khác: </w:t>
            </w:r>
            <w:r w:rsidRPr="00BC454F">
              <w:rPr>
                <w:rFonts w:ascii="Times New Roman" w:eastAsia="Times New Roman" w:hAnsi="Times New Roman" w:cs="Times New Roman"/>
                <w:i/>
                <w:sz w:val="26"/>
                <w:szCs w:val="26"/>
              </w:rPr>
              <w:t xml:space="preserve">____ [nêu cụ thể các nội dung khác (nếu </w:t>
            </w:r>
            <w:r w:rsidRPr="00BC454F">
              <w:rPr>
                <w:rFonts w:ascii="Times New Roman" w:hAnsi="Times New Roman" w:cs="Times New Roman"/>
                <w:i/>
                <w:sz w:val="26"/>
                <w:szCs w:val="26"/>
              </w:rPr>
              <w:t>có)].</w:t>
            </w:r>
          </w:p>
        </w:tc>
      </w:tr>
      <w:tr w:rsidR="00BC454F" w:rsidRPr="003F5CD4" w:rsidTr="002733F4">
        <w:tc>
          <w:tcPr>
            <w:tcW w:w="905" w:type="pct"/>
            <w:shd w:val="clear" w:color="auto" w:fill="auto"/>
          </w:tcPr>
          <w:p w:rsidR="00BC454F" w:rsidRPr="00BC454F" w:rsidRDefault="00BC454F" w:rsidP="00BC454F">
            <w:pPr>
              <w:spacing w:before="60" w:after="60" w:line="240" w:lineRule="auto"/>
              <w:jc w:val="center"/>
              <w:rPr>
                <w:rFonts w:ascii="Times New Roman" w:eastAsia="Times New Roman" w:hAnsi="Times New Roman" w:cs="Times New Roman"/>
                <w:sz w:val="26"/>
                <w:szCs w:val="26"/>
              </w:rPr>
            </w:pPr>
            <w:r w:rsidRPr="00BC454F">
              <w:rPr>
                <w:rFonts w:ascii="Times New Roman" w:hAnsi="Times New Roman" w:cs="Times New Roman"/>
                <w:b/>
                <w:sz w:val="26"/>
                <w:szCs w:val="26"/>
              </w:rPr>
              <w:t>ĐKC 28.1(d)</w:t>
            </w:r>
          </w:p>
        </w:tc>
        <w:tc>
          <w:tcPr>
            <w:tcW w:w="4095" w:type="pct"/>
            <w:shd w:val="clear" w:color="auto" w:fill="auto"/>
          </w:tcPr>
          <w:p w:rsidR="00BC454F" w:rsidRPr="00BC454F" w:rsidRDefault="00BC454F" w:rsidP="00BC454F">
            <w:pPr>
              <w:tabs>
                <w:tab w:val="left" w:pos="2923"/>
              </w:tabs>
              <w:spacing w:before="60" w:after="60" w:line="240" w:lineRule="auto"/>
              <w:ind w:left="57" w:right="57"/>
              <w:jc w:val="both"/>
              <w:rPr>
                <w:rFonts w:ascii="Times New Roman" w:eastAsia="Times New Roman" w:hAnsi="Times New Roman" w:cs="Times New Roman"/>
                <w:sz w:val="26"/>
                <w:szCs w:val="26"/>
              </w:rPr>
            </w:pPr>
            <w:r w:rsidRPr="00BC454F">
              <w:rPr>
                <w:rFonts w:ascii="Times New Roman" w:eastAsia="Times New Roman" w:hAnsi="Times New Roman" w:cs="Times New Roman"/>
                <w:sz w:val="26"/>
                <w:szCs w:val="26"/>
              </w:rPr>
              <w:t>Các hành vi khác:</w:t>
            </w:r>
            <w:r w:rsidRPr="00BC454F">
              <w:rPr>
                <w:rFonts w:ascii="Times New Roman" w:eastAsia="Times New Roman" w:hAnsi="Times New Roman" w:cs="Times New Roman"/>
                <w:i/>
                <w:sz w:val="26"/>
                <w:szCs w:val="26"/>
              </w:rPr>
              <w:t xml:space="preserve"> ____ [nêu hành vi khác (nếu có)].</w:t>
            </w:r>
          </w:p>
        </w:tc>
      </w:tr>
    </w:tbl>
    <w:p w:rsidR="005B1C3E" w:rsidRPr="003F5CD4" w:rsidRDefault="005B1C3E" w:rsidP="003F5CD4">
      <w:pPr>
        <w:rPr>
          <w:rFonts w:ascii="Times New Roman" w:hAnsi="Times New Roman" w:cs="Times New Roman"/>
        </w:rPr>
      </w:pPr>
    </w:p>
    <w:sectPr w:rsidR="005B1C3E" w:rsidRPr="003F5CD4" w:rsidSect="00735D88">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124EA"/>
    <w:multiLevelType w:val="hybridMultilevel"/>
    <w:tmpl w:val="9796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D4"/>
    <w:rsid w:val="00004690"/>
    <w:rsid w:val="00006DE2"/>
    <w:rsid w:val="00007120"/>
    <w:rsid w:val="00011730"/>
    <w:rsid w:val="00011B98"/>
    <w:rsid w:val="00013419"/>
    <w:rsid w:val="00015439"/>
    <w:rsid w:val="00022EFA"/>
    <w:rsid w:val="00027EFE"/>
    <w:rsid w:val="0004081B"/>
    <w:rsid w:val="000408ED"/>
    <w:rsid w:val="00043166"/>
    <w:rsid w:val="00062129"/>
    <w:rsid w:val="00085C68"/>
    <w:rsid w:val="00090822"/>
    <w:rsid w:val="000A0F94"/>
    <w:rsid w:val="000A3028"/>
    <w:rsid w:val="000A6B04"/>
    <w:rsid w:val="000C00E7"/>
    <w:rsid w:val="000C01B5"/>
    <w:rsid w:val="000C6589"/>
    <w:rsid w:val="000C758A"/>
    <w:rsid w:val="000D1A3E"/>
    <w:rsid w:val="000D56E8"/>
    <w:rsid w:val="000E06C0"/>
    <w:rsid w:val="001156E5"/>
    <w:rsid w:val="00120BD3"/>
    <w:rsid w:val="00122461"/>
    <w:rsid w:val="00124B1C"/>
    <w:rsid w:val="00146435"/>
    <w:rsid w:val="001515D0"/>
    <w:rsid w:val="001518BF"/>
    <w:rsid w:val="0015704F"/>
    <w:rsid w:val="00171E4F"/>
    <w:rsid w:val="001746C5"/>
    <w:rsid w:val="00174DA6"/>
    <w:rsid w:val="0017707A"/>
    <w:rsid w:val="001834C5"/>
    <w:rsid w:val="0019052E"/>
    <w:rsid w:val="00193977"/>
    <w:rsid w:val="00195813"/>
    <w:rsid w:val="001977F9"/>
    <w:rsid w:val="001A5B15"/>
    <w:rsid w:val="001B1586"/>
    <w:rsid w:val="001B211A"/>
    <w:rsid w:val="001B2F10"/>
    <w:rsid w:val="001B38FE"/>
    <w:rsid w:val="001C571E"/>
    <w:rsid w:val="001F0230"/>
    <w:rsid w:val="001F0D0E"/>
    <w:rsid w:val="0020038C"/>
    <w:rsid w:val="00202AB1"/>
    <w:rsid w:val="00212FB7"/>
    <w:rsid w:val="00217114"/>
    <w:rsid w:val="002336E0"/>
    <w:rsid w:val="00241F83"/>
    <w:rsid w:val="00246670"/>
    <w:rsid w:val="00250E80"/>
    <w:rsid w:val="0025341E"/>
    <w:rsid w:val="00263728"/>
    <w:rsid w:val="002717A2"/>
    <w:rsid w:val="00277F0D"/>
    <w:rsid w:val="00280328"/>
    <w:rsid w:val="00281619"/>
    <w:rsid w:val="00282846"/>
    <w:rsid w:val="00282CA6"/>
    <w:rsid w:val="00283759"/>
    <w:rsid w:val="002A32CB"/>
    <w:rsid w:val="002A440F"/>
    <w:rsid w:val="002B10E2"/>
    <w:rsid w:val="002B7667"/>
    <w:rsid w:val="002C445E"/>
    <w:rsid w:val="002C790A"/>
    <w:rsid w:val="002E397B"/>
    <w:rsid w:val="002F3C81"/>
    <w:rsid w:val="002F3DDF"/>
    <w:rsid w:val="002F654F"/>
    <w:rsid w:val="002F720F"/>
    <w:rsid w:val="002F77ED"/>
    <w:rsid w:val="00303702"/>
    <w:rsid w:val="0030622A"/>
    <w:rsid w:val="0031404B"/>
    <w:rsid w:val="00315307"/>
    <w:rsid w:val="0031613B"/>
    <w:rsid w:val="00321489"/>
    <w:rsid w:val="00333E6D"/>
    <w:rsid w:val="003440EB"/>
    <w:rsid w:val="00351BD8"/>
    <w:rsid w:val="0035313A"/>
    <w:rsid w:val="003649EF"/>
    <w:rsid w:val="0036652D"/>
    <w:rsid w:val="00374AAE"/>
    <w:rsid w:val="00392827"/>
    <w:rsid w:val="00392EC8"/>
    <w:rsid w:val="0039515C"/>
    <w:rsid w:val="00396F81"/>
    <w:rsid w:val="003B7C12"/>
    <w:rsid w:val="003B7F1C"/>
    <w:rsid w:val="003C0DEE"/>
    <w:rsid w:val="003C0E1C"/>
    <w:rsid w:val="003D0655"/>
    <w:rsid w:val="003D0BF5"/>
    <w:rsid w:val="003E6735"/>
    <w:rsid w:val="003F05E2"/>
    <w:rsid w:val="003F5CD4"/>
    <w:rsid w:val="00400D89"/>
    <w:rsid w:val="00401780"/>
    <w:rsid w:val="00405636"/>
    <w:rsid w:val="004550CC"/>
    <w:rsid w:val="00455D24"/>
    <w:rsid w:val="00460A88"/>
    <w:rsid w:val="00463303"/>
    <w:rsid w:val="004674CF"/>
    <w:rsid w:val="0047141E"/>
    <w:rsid w:val="004732F8"/>
    <w:rsid w:val="004905EC"/>
    <w:rsid w:val="00495283"/>
    <w:rsid w:val="004970B8"/>
    <w:rsid w:val="004A0657"/>
    <w:rsid w:val="004A22F2"/>
    <w:rsid w:val="004A273C"/>
    <w:rsid w:val="004A3BA1"/>
    <w:rsid w:val="004C1456"/>
    <w:rsid w:val="004D5A96"/>
    <w:rsid w:val="004E5C54"/>
    <w:rsid w:val="004F1CD9"/>
    <w:rsid w:val="004F5109"/>
    <w:rsid w:val="00501613"/>
    <w:rsid w:val="005019DF"/>
    <w:rsid w:val="00505166"/>
    <w:rsid w:val="00505B3A"/>
    <w:rsid w:val="005152D0"/>
    <w:rsid w:val="0052152E"/>
    <w:rsid w:val="00527CD0"/>
    <w:rsid w:val="00530024"/>
    <w:rsid w:val="00540DEC"/>
    <w:rsid w:val="005513D0"/>
    <w:rsid w:val="00556987"/>
    <w:rsid w:val="00557569"/>
    <w:rsid w:val="005623E9"/>
    <w:rsid w:val="0056269E"/>
    <w:rsid w:val="0056343E"/>
    <w:rsid w:val="00566C90"/>
    <w:rsid w:val="00591D47"/>
    <w:rsid w:val="005928B8"/>
    <w:rsid w:val="005A06EA"/>
    <w:rsid w:val="005A6F67"/>
    <w:rsid w:val="005B031F"/>
    <w:rsid w:val="005B1C3E"/>
    <w:rsid w:val="005C52C5"/>
    <w:rsid w:val="005E042D"/>
    <w:rsid w:val="005E1D4C"/>
    <w:rsid w:val="005F4944"/>
    <w:rsid w:val="005F7603"/>
    <w:rsid w:val="00600995"/>
    <w:rsid w:val="0062330F"/>
    <w:rsid w:val="006241DD"/>
    <w:rsid w:val="006253DF"/>
    <w:rsid w:val="00626718"/>
    <w:rsid w:val="006432B3"/>
    <w:rsid w:val="006547C6"/>
    <w:rsid w:val="00655C6F"/>
    <w:rsid w:val="0066660B"/>
    <w:rsid w:val="00672A7F"/>
    <w:rsid w:val="00673B38"/>
    <w:rsid w:val="00673E80"/>
    <w:rsid w:val="00674AD5"/>
    <w:rsid w:val="00676710"/>
    <w:rsid w:val="00682F3D"/>
    <w:rsid w:val="006841BB"/>
    <w:rsid w:val="006846AB"/>
    <w:rsid w:val="00687223"/>
    <w:rsid w:val="00690F05"/>
    <w:rsid w:val="006964DB"/>
    <w:rsid w:val="00697D6D"/>
    <w:rsid w:val="006A122D"/>
    <w:rsid w:val="006A6A32"/>
    <w:rsid w:val="006B44D4"/>
    <w:rsid w:val="006C29E4"/>
    <w:rsid w:val="006C4580"/>
    <w:rsid w:val="006D57EA"/>
    <w:rsid w:val="006E0AAE"/>
    <w:rsid w:val="006F3DF1"/>
    <w:rsid w:val="006F430C"/>
    <w:rsid w:val="007035FD"/>
    <w:rsid w:val="007064DF"/>
    <w:rsid w:val="0071430C"/>
    <w:rsid w:val="007242DB"/>
    <w:rsid w:val="00725F8E"/>
    <w:rsid w:val="007316A8"/>
    <w:rsid w:val="00735D88"/>
    <w:rsid w:val="00744969"/>
    <w:rsid w:val="00745833"/>
    <w:rsid w:val="007509C4"/>
    <w:rsid w:val="00776BAC"/>
    <w:rsid w:val="0078222A"/>
    <w:rsid w:val="00784E5B"/>
    <w:rsid w:val="00790B9E"/>
    <w:rsid w:val="007B10D5"/>
    <w:rsid w:val="007B2DD8"/>
    <w:rsid w:val="007B455D"/>
    <w:rsid w:val="007B5957"/>
    <w:rsid w:val="007B7A04"/>
    <w:rsid w:val="007C4EB2"/>
    <w:rsid w:val="007C6EF3"/>
    <w:rsid w:val="007E097F"/>
    <w:rsid w:val="007E7DBE"/>
    <w:rsid w:val="007F579A"/>
    <w:rsid w:val="007F5D74"/>
    <w:rsid w:val="007F7E69"/>
    <w:rsid w:val="008040ED"/>
    <w:rsid w:val="00807D94"/>
    <w:rsid w:val="0082753E"/>
    <w:rsid w:val="0083731A"/>
    <w:rsid w:val="00846C94"/>
    <w:rsid w:val="00852FBD"/>
    <w:rsid w:val="0085587D"/>
    <w:rsid w:val="00855A5D"/>
    <w:rsid w:val="008675A4"/>
    <w:rsid w:val="008825CF"/>
    <w:rsid w:val="00884D45"/>
    <w:rsid w:val="00892B2F"/>
    <w:rsid w:val="00893EC7"/>
    <w:rsid w:val="008945D4"/>
    <w:rsid w:val="00896D0C"/>
    <w:rsid w:val="008A2FEA"/>
    <w:rsid w:val="008C4DC9"/>
    <w:rsid w:val="008D6933"/>
    <w:rsid w:val="008E68C3"/>
    <w:rsid w:val="008F5E97"/>
    <w:rsid w:val="008F6087"/>
    <w:rsid w:val="009004C5"/>
    <w:rsid w:val="009067D8"/>
    <w:rsid w:val="00927790"/>
    <w:rsid w:val="00927C7D"/>
    <w:rsid w:val="009421DA"/>
    <w:rsid w:val="00954EE4"/>
    <w:rsid w:val="00967E56"/>
    <w:rsid w:val="00975CB9"/>
    <w:rsid w:val="00981B04"/>
    <w:rsid w:val="009A048A"/>
    <w:rsid w:val="009A1230"/>
    <w:rsid w:val="009A181C"/>
    <w:rsid w:val="009A2E75"/>
    <w:rsid w:val="009A6BD5"/>
    <w:rsid w:val="009B3120"/>
    <w:rsid w:val="009B50B0"/>
    <w:rsid w:val="009C0977"/>
    <w:rsid w:val="009C0B77"/>
    <w:rsid w:val="009E041C"/>
    <w:rsid w:val="00A02E47"/>
    <w:rsid w:val="00A108C0"/>
    <w:rsid w:val="00A13A1F"/>
    <w:rsid w:val="00A20234"/>
    <w:rsid w:val="00A24C53"/>
    <w:rsid w:val="00A30AE0"/>
    <w:rsid w:val="00A54969"/>
    <w:rsid w:val="00A55027"/>
    <w:rsid w:val="00A579A4"/>
    <w:rsid w:val="00A61D7E"/>
    <w:rsid w:val="00A65B74"/>
    <w:rsid w:val="00A72A7A"/>
    <w:rsid w:val="00A95097"/>
    <w:rsid w:val="00AA26B6"/>
    <w:rsid w:val="00AA6F15"/>
    <w:rsid w:val="00AB5B53"/>
    <w:rsid w:val="00AE0429"/>
    <w:rsid w:val="00AE09A0"/>
    <w:rsid w:val="00AE49E0"/>
    <w:rsid w:val="00AE6D3E"/>
    <w:rsid w:val="00AF288B"/>
    <w:rsid w:val="00B0432E"/>
    <w:rsid w:val="00B101B9"/>
    <w:rsid w:val="00B16DE9"/>
    <w:rsid w:val="00B17F68"/>
    <w:rsid w:val="00B2173C"/>
    <w:rsid w:val="00B2313A"/>
    <w:rsid w:val="00B26CEB"/>
    <w:rsid w:val="00B277B8"/>
    <w:rsid w:val="00B307E2"/>
    <w:rsid w:val="00B317E6"/>
    <w:rsid w:val="00B35C08"/>
    <w:rsid w:val="00B42E14"/>
    <w:rsid w:val="00B43106"/>
    <w:rsid w:val="00B44F92"/>
    <w:rsid w:val="00B46B2A"/>
    <w:rsid w:val="00B5042B"/>
    <w:rsid w:val="00B63941"/>
    <w:rsid w:val="00B679BB"/>
    <w:rsid w:val="00B74658"/>
    <w:rsid w:val="00B76D52"/>
    <w:rsid w:val="00B97BBD"/>
    <w:rsid w:val="00BC302F"/>
    <w:rsid w:val="00BC454F"/>
    <w:rsid w:val="00BD23F4"/>
    <w:rsid w:val="00BD2B50"/>
    <w:rsid w:val="00BD7A42"/>
    <w:rsid w:val="00BE0195"/>
    <w:rsid w:val="00BE173A"/>
    <w:rsid w:val="00BE245E"/>
    <w:rsid w:val="00BE6D0B"/>
    <w:rsid w:val="00BF1C05"/>
    <w:rsid w:val="00BF7E50"/>
    <w:rsid w:val="00C0363C"/>
    <w:rsid w:val="00C11825"/>
    <w:rsid w:val="00C12055"/>
    <w:rsid w:val="00C161BD"/>
    <w:rsid w:val="00C22CED"/>
    <w:rsid w:val="00C23B22"/>
    <w:rsid w:val="00C2481C"/>
    <w:rsid w:val="00C30516"/>
    <w:rsid w:val="00C357AE"/>
    <w:rsid w:val="00C4416B"/>
    <w:rsid w:val="00C5090B"/>
    <w:rsid w:val="00C52295"/>
    <w:rsid w:val="00C60652"/>
    <w:rsid w:val="00C64C0A"/>
    <w:rsid w:val="00C844C3"/>
    <w:rsid w:val="00C86C66"/>
    <w:rsid w:val="00C87299"/>
    <w:rsid w:val="00C975E8"/>
    <w:rsid w:val="00CA7AB1"/>
    <w:rsid w:val="00CB539E"/>
    <w:rsid w:val="00CB658F"/>
    <w:rsid w:val="00CC3750"/>
    <w:rsid w:val="00CC4B0B"/>
    <w:rsid w:val="00CE5B87"/>
    <w:rsid w:val="00CE5CD8"/>
    <w:rsid w:val="00CE7876"/>
    <w:rsid w:val="00CF67B5"/>
    <w:rsid w:val="00D124AA"/>
    <w:rsid w:val="00D16A3B"/>
    <w:rsid w:val="00D17DB3"/>
    <w:rsid w:val="00D215DD"/>
    <w:rsid w:val="00D60D93"/>
    <w:rsid w:val="00D7143E"/>
    <w:rsid w:val="00D73D79"/>
    <w:rsid w:val="00D84CC1"/>
    <w:rsid w:val="00D84DA3"/>
    <w:rsid w:val="00D85828"/>
    <w:rsid w:val="00D875A9"/>
    <w:rsid w:val="00D9384E"/>
    <w:rsid w:val="00D97736"/>
    <w:rsid w:val="00DA0E50"/>
    <w:rsid w:val="00DA6E87"/>
    <w:rsid w:val="00DB4B16"/>
    <w:rsid w:val="00DB528F"/>
    <w:rsid w:val="00DB6DB8"/>
    <w:rsid w:val="00DC3748"/>
    <w:rsid w:val="00DC7D32"/>
    <w:rsid w:val="00DD15F0"/>
    <w:rsid w:val="00DD2EAF"/>
    <w:rsid w:val="00DD7DC0"/>
    <w:rsid w:val="00DE3E3C"/>
    <w:rsid w:val="00DE3EB6"/>
    <w:rsid w:val="00DF3AF7"/>
    <w:rsid w:val="00E379A4"/>
    <w:rsid w:val="00E42CCE"/>
    <w:rsid w:val="00E4523D"/>
    <w:rsid w:val="00E50598"/>
    <w:rsid w:val="00E57221"/>
    <w:rsid w:val="00E64B47"/>
    <w:rsid w:val="00E66174"/>
    <w:rsid w:val="00E73F53"/>
    <w:rsid w:val="00E76931"/>
    <w:rsid w:val="00E82953"/>
    <w:rsid w:val="00E85B80"/>
    <w:rsid w:val="00E96D16"/>
    <w:rsid w:val="00EA1047"/>
    <w:rsid w:val="00EA33F4"/>
    <w:rsid w:val="00EA4B73"/>
    <w:rsid w:val="00EB341B"/>
    <w:rsid w:val="00EC1968"/>
    <w:rsid w:val="00ED33A5"/>
    <w:rsid w:val="00ED4563"/>
    <w:rsid w:val="00ED4EB0"/>
    <w:rsid w:val="00ED6ADE"/>
    <w:rsid w:val="00EE0726"/>
    <w:rsid w:val="00EE1C95"/>
    <w:rsid w:val="00EF2AAF"/>
    <w:rsid w:val="00F008AA"/>
    <w:rsid w:val="00F022B4"/>
    <w:rsid w:val="00F214E8"/>
    <w:rsid w:val="00F2452C"/>
    <w:rsid w:val="00F34A60"/>
    <w:rsid w:val="00F72B98"/>
    <w:rsid w:val="00F733C6"/>
    <w:rsid w:val="00F76F09"/>
    <w:rsid w:val="00F8485D"/>
    <w:rsid w:val="00F9536D"/>
    <w:rsid w:val="00FA097A"/>
    <w:rsid w:val="00FA5A5A"/>
    <w:rsid w:val="00FC4040"/>
    <w:rsid w:val="00FD64F3"/>
    <w:rsid w:val="00FD6A2B"/>
    <w:rsid w:val="00FE05B2"/>
    <w:rsid w:val="00FF3ECB"/>
    <w:rsid w:val="00FF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TG</cp:lastModifiedBy>
  <cp:revision>2</cp:revision>
  <dcterms:created xsi:type="dcterms:W3CDTF">2026-04-03T03:28:00Z</dcterms:created>
  <dcterms:modified xsi:type="dcterms:W3CDTF">2026-04-03T03:42:00Z</dcterms:modified>
</cp:coreProperties>
</file>