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D37" w:rsidRPr="00183D37" w:rsidRDefault="00183D37" w:rsidP="00183D37">
      <w:pPr>
        <w:pStyle w:val="Style11"/>
        <w:tabs>
          <w:tab w:val="left" w:pos="0"/>
          <w:tab w:val="left" w:pos="851"/>
          <w:tab w:val="left" w:pos="1418"/>
        </w:tabs>
        <w:spacing w:before="60" w:after="60" w:line="240" w:lineRule="auto"/>
        <w:ind w:firstLine="567"/>
        <w:jc w:val="center"/>
        <w:rPr>
          <w:sz w:val="28"/>
          <w:szCs w:val="28"/>
          <w:lang w:val="nl-NL"/>
        </w:rPr>
      </w:pPr>
      <w:r w:rsidRPr="00183D37">
        <w:rPr>
          <w:b/>
          <w:sz w:val="28"/>
          <w:szCs w:val="28"/>
          <w:lang w:val="nl-NL"/>
        </w:rPr>
        <w:t>Phần 2. YÊU CẦU VỀ KỸ THUẬT</w:t>
      </w:r>
    </w:p>
    <w:p w:rsidR="00183D37" w:rsidRPr="00183D37" w:rsidRDefault="00183D37" w:rsidP="00183D37">
      <w:pPr>
        <w:pStyle w:val="Style11"/>
        <w:tabs>
          <w:tab w:val="left" w:pos="0"/>
          <w:tab w:val="left" w:pos="851"/>
          <w:tab w:val="left" w:pos="1418"/>
        </w:tabs>
        <w:spacing w:before="60" w:after="60" w:line="240" w:lineRule="auto"/>
        <w:ind w:firstLine="567"/>
        <w:jc w:val="center"/>
        <w:rPr>
          <w:b/>
          <w:sz w:val="28"/>
          <w:szCs w:val="28"/>
          <w:lang w:val="vi-VN"/>
        </w:rPr>
      </w:pPr>
      <w:r w:rsidRPr="00183D37">
        <w:rPr>
          <w:sz w:val="28"/>
          <w:szCs w:val="28"/>
          <w:lang w:val="nl-NL"/>
        </w:rPr>
        <w:t xml:space="preserve"> </w:t>
      </w:r>
      <w:r w:rsidRPr="00183D37">
        <w:rPr>
          <w:b/>
          <w:sz w:val="28"/>
          <w:szCs w:val="28"/>
          <w:lang w:val="vi-VN"/>
        </w:rPr>
        <w:t>Chương V. YÊU CẦU VỀ KỸ THUẬT</w:t>
      </w:r>
    </w:p>
    <w:p w:rsidR="00183D37" w:rsidRPr="00183D37" w:rsidRDefault="00183D37" w:rsidP="00183D37">
      <w:pPr>
        <w:spacing w:before="60" w:after="60"/>
        <w:ind w:firstLine="709"/>
        <w:rPr>
          <w:b/>
          <w:sz w:val="28"/>
          <w:szCs w:val="28"/>
          <w:lang w:val="vi-VN"/>
        </w:rPr>
      </w:pPr>
    </w:p>
    <w:p w:rsidR="00183D37" w:rsidRPr="00183D37" w:rsidRDefault="00183D37" w:rsidP="00183D37">
      <w:pPr>
        <w:autoSpaceDE w:val="0"/>
        <w:autoSpaceDN w:val="0"/>
        <w:adjustRightInd w:val="0"/>
        <w:spacing w:before="40" w:after="60"/>
        <w:ind w:firstLine="562"/>
        <w:rPr>
          <w:b/>
          <w:bCs/>
          <w:sz w:val="28"/>
          <w:szCs w:val="28"/>
          <w:lang w:val="vi-VN"/>
        </w:rPr>
      </w:pPr>
      <w:r w:rsidRPr="00183D37">
        <w:rPr>
          <w:b/>
          <w:bCs/>
          <w:sz w:val="28"/>
          <w:szCs w:val="28"/>
          <w:lang w:val="vi-VN"/>
        </w:rPr>
        <w:t>I. Giới thiệu về gói thầu</w:t>
      </w:r>
    </w:p>
    <w:p w:rsidR="00183D37" w:rsidRPr="00183D37" w:rsidRDefault="00183D37" w:rsidP="00183D37">
      <w:pPr>
        <w:spacing w:before="40" w:after="60"/>
        <w:ind w:firstLine="562"/>
        <w:rPr>
          <w:sz w:val="28"/>
          <w:szCs w:val="28"/>
          <w:lang w:val="vi-VN"/>
        </w:rPr>
      </w:pPr>
      <w:r w:rsidRPr="00183D37">
        <w:rPr>
          <w:b/>
          <w:sz w:val="28"/>
          <w:szCs w:val="28"/>
          <w:lang w:val="vi-VN"/>
        </w:rPr>
        <w:t>1. Phạm vi công việc của gói thầu:</w:t>
      </w:r>
      <w:r w:rsidRPr="00183D37">
        <w:rPr>
          <w:sz w:val="28"/>
          <w:szCs w:val="28"/>
          <w:lang w:val="vi-VN"/>
        </w:rPr>
        <w:t xml:space="preserve"> </w:t>
      </w:r>
      <w:r w:rsidRPr="00183D37">
        <w:rPr>
          <w:sz w:val="28"/>
          <w:szCs w:val="28"/>
        </w:rPr>
        <w:t>Thi công Duy tu, bảo dưỡng một số hạng mục đê điều trên địa bàn các phường, xã: Phù Đổng, Bồ Đề, Long Biên, Việt Hưng, Phúc Lợi, Thuận An, Gia Lâm, Bát Tràng</w:t>
      </w:r>
      <w:r w:rsidRPr="00183D37">
        <w:rPr>
          <w:sz w:val="28"/>
          <w:szCs w:val="28"/>
          <w:lang w:val="vi-VN"/>
        </w:rPr>
        <w:t>.</w:t>
      </w:r>
    </w:p>
    <w:p w:rsidR="00183D37" w:rsidRPr="00183D37" w:rsidRDefault="00183D37" w:rsidP="00183D37">
      <w:pPr>
        <w:spacing w:before="40" w:after="60"/>
        <w:ind w:firstLine="562"/>
        <w:rPr>
          <w:sz w:val="28"/>
          <w:szCs w:val="28"/>
          <w:lang w:val="nl-NL"/>
        </w:rPr>
      </w:pPr>
      <w:r w:rsidRPr="00183D37">
        <w:rPr>
          <w:b/>
          <w:sz w:val="28"/>
          <w:szCs w:val="28"/>
          <w:lang w:val="nl-NL"/>
        </w:rPr>
        <w:t>2. Quy mô</w:t>
      </w:r>
      <w:r w:rsidRPr="00183D37">
        <w:rPr>
          <w:b/>
          <w:sz w:val="28"/>
          <w:szCs w:val="28"/>
          <w:lang w:val="vi-VN"/>
        </w:rPr>
        <w:t xml:space="preserve"> đầu tư</w:t>
      </w:r>
      <w:r w:rsidRPr="00183D37">
        <w:rPr>
          <w:b/>
          <w:sz w:val="28"/>
          <w:szCs w:val="28"/>
          <w:lang w:val="nl-NL"/>
        </w:rPr>
        <w:t xml:space="preserve"> xây dựng: </w:t>
      </w:r>
      <w:r w:rsidRPr="00183D37">
        <w:rPr>
          <w:sz w:val="28"/>
          <w:szCs w:val="28"/>
          <w:lang w:val="nl-NL"/>
        </w:rPr>
        <w:t>Thực hiện theo địa bàn (Xã, Hạt Quản lý đê) và theo tuyến đê cho 03 nội dung công việc: Phát quang mái, chân đê, mái kè; Nạo vét rãnh thoát nước đỉnh kè, mái kè; Sửa chữa, vá lấp ổ gà và các hư hỏng mặt đê.</w:t>
      </w:r>
    </w:p>
    <w:p w:rsidR="00183D37" w:rsidRPr="00183D37" w:rsidRDefault="00183D37" w:rsidP="00183D37">
      <w:pPr>
        <w:tabs>
          <w:tab w:val="left" w:pos="90"/>
          <w:tab w:val="left" w:pos="576"/>
        </w:tabs>
        <w:spacing w:before="40" w:after="60"/>
        <w:rPr>
          <w:sz w:val="28"/>
          <w:szCs w:val="28"/>
          <w:lang w:val="vi-VN"/>
        </w:rPr>
      </w:pPr>
      <w:r w:rsidRPr="00183D37">
        <w:rPr>
          <w:b/>
          <w:sz w:val="28"/>
          <w:szCs w:val="28"/>
          <w:lang w:bidi="he-IL"/>
        </w:rPr>
        <w:tab/>
      </w:r>
      <w:r w:rsidRPr="00183D37">
        <w:rPr>
          <w:b/>
          <w:sz w:val="28"/>
          <w:szCs w:val="28"/>
          <w:lang w:bidi="he-IL"/>
        </w:rPr>
        <w:tab/>
      </w:r>
      <w:r w:rsidRPr="00183D37">
        <w:rPr>
          <w:b/>
          <w:sz w:val="28"/>
          <w:szCs w:val="28"/>
          <w:lang w:val="nl-NL"/>
        </w:rPr>
        <w:t xml:space="preserve">3. Thời hạn hoàn thành: </w:t>
      </w:r>
      <w:r w:rsidRPr="00183D37">
        <w:rPr>
          <w:sz w:val="28"/>
          <w:szCs w:val="28"/>
        </w:rPr>
        <w:t>Không quá 275 ngày và hoàn thành trước ngày 31/12/2026.</w:t>
      </w:r>
    </w:p>
    <w:p w:rsidR="00183D37" w:rsidRPr="00183D37" w:rsidRDefault="00183D37" w:rsidP="00183D37">
      <w:pPr>
        <w:autoSpaceDE w:val="0"/>
        <w:autoSpaceDN w:val="0"/>
        <w:adjustRightInd w:val="0"/>
        <w:spacing w:before="40" w:after="60"/>
        <w:ind w:firstLine="562"/>
        <w:rPr>
          <w:b/>
          <w:bCs/>
          <w:sz w:val="28"/>
          <w:szCs w:val="28"/>
          <w:vertAlign w:val="superscript"/>
          <w:lang w:val="nl-NL"/>
        </w:rPr>
      </w:pPr>
      <w:r w:rsidRPr="00183D37">
        <w:rPr>
          <w:b/>
          <w:bCs/>
          <w:sz w:val="28"/>
          <w:szCs w:val="28"/>
          <w:lang w:val="nl-NL"/>
        </w:rPr>
        <w:t>II. Yêu cầu về kỹ thuật/chỉ dẫn kỹ thuật</w:t>
      </w:r>
    </w:p>
    <w:p w:rsidR="00183D37" w:rsidRPr="00183D37" w:rsidRDefault="00183D37" w:rsidP="00183D37">
      <w:pPr>
        <w:numPr>
          <w:ilvl w:val="0"/>
          <w:numId w:val="1"/>
        </w:numPr>
        <w:tabs>
          <w:tab w:val="left" w:pos="0"/>
        </w:tabs>
        <w:spacing w:before="40" w:after="60"/>
        <w:ind w:left="0" w:firstLine="567"/>
        <w:rPr>
          <w:rFonts w:ascii="Times New Roman Bold" w:hAnsi="Times New Roman Bold"/>
          <w:b/>
          <w:bCs/>
          <w:spacing w:val="-2"/>
          <w:sz w:val="28"/>
          <w:szCs w:val="28"/>
          <w:lang w:val="nl-NL"/>
        </w:rPr>
      </w:pPr>
      <w:r w:rsidRPr="00183D37">
        <w:rPr>
          <w:rFonts w:ascii="Times New Roman Bold" w:hAnsi="Times New Roman Bold"/>
          <w:b/>
          <w:bCs/>
          <w:spacing w:val="-2"/>
          <w:sz w:val="28"/>
          <w:szCs w:val="28"/>
          <w:lang w:val="nl-NL"/>
        </w:rPr>
        <w:t>Quy trình, quy phạm áp dụng cho việc thi công, nghiệm thu công trình:</w:t>
      </w:r>
    </w:p>
    <w:p w:rsidR="00183D37" w:rsidRPr="00183D37" w:rsidRDefault="00183D37" w:rsidP="00183D37">
      <w:pPr>
        <w:tabs>
          <w:tab w:val="left" w:pos="0"/>
        </w:tabs>
        <w:spacing w:before="60" w:after="60"/>
        <w:ind w:firstLine="567"/>
        <w:rPr>
          <w:bCs/>
          <w:sz w:val="28"/>
          <w:szCs w:val="28"/>
          <w:lang w:val="es-ES"/>
        </w:rPr>
      </w:pPr>
      <w:r w:rsidRPr="00183D37">
        <w:rPr>
          <w:bCs/>
          <w:sz w:val="28"/>
          <w:szCs w:val="28"/>
          <w:lang w:val="es-ES"/>
        </w:rPr>
        <w:t>Thực hiện theo Quyết định số 1355/QĐ-UBND ngày 22/4/2022 của UBND thành phố Hà Nội về việc áp dụng định mức kinh tế - kỹ thuật duy tu, bảo dưỡng một số hạng mục công trình đê điều trên địa bàn thành phố Hà Nội.</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53"/>
        <w:gridCol w:w="5611"/>
        <w:gridCol w:w="2678"/>
      </w:tblGrid>
      <w:tr w:rsidR="00183D37" w:rsidRPr="00183D37" w:rsidTr="00842468">
        <w:tc>
          <w:tcPr>
            <w:tcW w:w="416" w:type="pct"/>
            <w:vAlign w:val="center"/>
          </w:tcPr>
          <w:p w:rsidR="00183D37" w:rsidRPr="00183D37" w:rsidRDefault="00183D37" w:rsidP="00842468">
            <w:pPr>
              <w:spacing w:before="60" w:after="60"/>
              <w:jc w:val="center"/>
              <w:rPr>
                <w:b/>
                <w:iCs/>
                <w:spacing w:val="2"/>
                <w:sz w:val="28"/>
                <w:szCs w:val="28"/>
              </w:rPr>
            </w:pPr>
            <w:r w:rsidRPr="00183D37">
              <w:rPr>
                <w:b/>
                <w:iCs/>
                <w:spacing w:val="2"/>
                <w:sz w:val="28"/>
                <w:szCs w:val="28"/>
              </w:rPr>
              <w:t>STT</w:t>
            </w:r>
          </w:p>
        </w:tc>
        <w:tc>
          <w:tcPr>
            <w:tcW w:w="3103" w:type="pct"/>
            <w:vAlign w:val="center"/>
          </w:tcPr>
          <w:p w:rsidR="00183D37" w:rsidRPr="00183D37" w:rsidRDefault="00183D37" w:rsidP="00842468">
            <w:pPr>
              <w:spacing w:before="60" w:after="60"/>
              <w:ind w:right="72" w:firstLine="11"/>
              <w:jc w:val="center"/>
              <w:rPr>
                <w:b/>
                <w:iCs/>
                <w:spacing w:val="2"/>
                <w:sz w:val="28"/>
                <w:szCs w:val="28"/>
              </w:rPr>
            </w:pPr>
            <w:bookmarkStart w:id="0" w:name="_Toc458671408"/>
            <w:r w:rsidRPr="00183D37">
              <w:rPr>
                <w:b/>
                <w:iCs/>
                <w:spacing w:val="2"/>
                <w:sz w:val="28"/>
                <w:szCs w:val="28"/>
              </w:rPr>
              <w:t>Nội dung</w:t>
            </w:r>
            <w:bookmarkEnd w:id="0"/>
          </w:p>
        </w:tc>
        <w:tc>
          <w:tcPr>
            <w:tcW w:w="1481" w:type="pct"/>
            <w:vAlign w:val="center"/>
          </w:tcPr>
          <w:p w:rsidR="00183D37" w:rsidRPr="00183D37" w:rsidRDefault="00183D37" w:rsidP="00842468">
            <w:pPr>
              <w:spacing w:before="60" w:after="60"/>
              <w:jc w:val="center"/>
              <w:rPr>
                <w:b/>
                <w:iCs/>
                <w:spacing w:val="2"/>
                <w:sz w:val="28"/>
                <w:szCs w:val="28"/>
              </w:rPr>
            </w:pPr>
            <w:r w:rsidRPr="00183D37">
              <w:rPr>
                <w:b/>
                <w:iCs/>
                <w:spacing w:val="2"/>
                <w:sz w:val="28"/>
                <w:szCs w:val="28"/>
              </w:rPr>
              <w:t>TCVN áp dụng</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1</w:t>
            </w:r>
          </w:p>
        </w:tc>
        <w:tc>
          <w:tcPr>
            <w:tcW w:w="3103" w:type="pct"/>
            <w:vAlign w:val="center"/>
          </w:tcPr>
          <w:p w:rsidR="00183D37" w:rsidRPr="00183D37" w:rsidRDefault="00183D37" w:rsidP="00842468">
            <w:pPr>
              <w:spacing w:before="60" w:after="60"/>
              <w:ind w:right="72" w:firstLine="11"/>
              <w:rPr>
                <w:iCs/>
                <w:spacing w:val="-4"/>
                <w:sz w:val="28"/>
                <w:szCs w:val="28"/>
              </w:rPr>
            </w:pPr>
            <w:r w:rsidRPr="00183D37">
              <w:rPr>
                <w:iCs/>
                <w:spacing w:val="-4"/>
                <w:sz w:val="28"/>
                <w:szCs w:val="28"/>
                <w:lang w:val="es-ES"/>
              </w:rPr>
              <w:t>Công tác đất - Qui phạm thi công và nghiệm thu</w:t>
            </w:r>
          </w:p>
        </w:tc>
        <w:tc>
          <w:tcPr>
            <w:tcW w:w="1481"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lang w:val="vi-VN"/>
              </w:rPr>
              <w:t>TCVN 4447</w:t>
            </w:r>
            <w:r w:rsidRPr="00183D37">
              <w:rPr>
                <w:iCs/>
                <w:spacing w:val="2"/>
                <w:sz w:val="28"/>
                <w:szCs w:val="28"/>
              </w:rPr>
              <w:t xml:space="preserve"> - 2012</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2</w:t>
            </w:r>
          </w:p>
        </w:tc>
        <w:tc>
          <w:tcPr>
            <w:tcW w:w="3103" w:type="pct"/>
            <w:vAlign w:val="center"/>
          </w:tcPr>
          <w:p w:rsidR="00183D37" w:rsidRPr="00183D37" w:rsidRDefault="00183D37" w:rsidP="00842468">
            <w:pPr>
              <w:spacing w:before="60" w:after="60"/>
              <w:ind w:right="72" w:firstLine="11"/>
              <w:rPr>
                <w:bCs/>
                <w:iCs/>
                <w:spacing w:val="2"/>
                <w:sz w:val="28"/>
                <w:szCs w:val="28"/>
              </w:rPr>
            </w:pPr>
            <w:r w:rsidRPr="00183D37">
              <w:rPr>
                <w:bCs/>
                <w:iCs/>
                <w:spacing w:val="2"/>
                <w:sz w:val="28"/>
                <w:szCs w:val="28"/>
              </w:rPr>
              <w:t>Công trình thủy lợi yêu cầu kỹ thuật đắp đê.</w:t>
            </w:r>
          </w:p>
        </w:tc>
        <w:tc>
          <w:tcPr>
            <w:tcW w:w="1481" w:type="pct"/>
            <w:vAlign w:val="center"/>
          </w:tcPr>
          <w:p w:rsidR="00183D37" w:rsidRPr="00183D37" w:rsidRDefault="00183D37" w:rsidP="00842468">
            <w:pPr>
              <w:spacing w:before="60" w:after="60"/>
              <w:jc w:val="center"/>
              <w:rPr>
                <w:bCs/>
                <w:iCs/>
                <w:spacing w:val="2"/>
                <w:sz w:val="28"/>
                <w:szCs w:val="28"/>
                <w:lang w:val="nl-NL"/>
              </w:rPr>
            </w:pPr>
            <w:r w:rsidRPr="00183D37">
              <w:rPr>
                <w:bCs/>
                <w:iCs/>
                <w:spacing w:val="2"/>
                <w:sz w:val="28"/>
                <w:szCs w:val="28"/>
                <w:lang w:val="nl-NL"/>
              </w:rPr>
              <w:t>TCVN 9165-2012</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4</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Quy phạm phân cấp đê A6 - 77 của Bộ Thuỷ lợi (cũ)</w:t>
            </w:r>
          </w:p>
        </w:tc>
        <w:tc>
          <w:tcPr>
            <w:tcW w:w="1481" w:type="pct"/>
            <w:vAlign w:val="center"/>
          </w:tcPr>
          <w:p w:rsidR="00183D37" w:rsidRPr="00183D37" w:rsidRDefault="00183D37" w:rsidP="00842468">
            <w:pPr>
              <w:spacing w:before="60" w:after="60"/>
              <w:jc w:val="center"/>
              <w:rPr>
                <w:bCs/>
                <w:iCs/>
                <w:spacing w:val="2"/>
                <w:sz w:val="28"/>
                <w:szCs w:val="28"/>
              </w:rPr>
            </w:pP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5</w:t>
            </w:r>
          </w:p>
        </w:tc>
        <w:tc>
          <w:tcPr>
            <w:tcW w:w="3103" w:type="pct"/>
            <w:vAlign w:val="center"/>
          </w:tcPr>
          <w:p w:rsidR="00183D37" w:rsidRPr="00183D37" w:rsidRDefault="00183D37" w:rsidP="00842468">
            <w:pPr>
              <w:spacing w:before="60" w:after="60"/>
              <w:ind w:right="72" w:firstLine="11"/>
              <w:rPr>
                <w:iCs/>
                <w:spacing w:val="2"/>
                <w:sz w:val="28"/>
                <w:szCs w:val="28"/>
                <w:lang w:val="vi-VN"/>
              </w:rPr>
            </w:pPr>
            <w:r w:rsidRPr="00183D37">
              <w:rPr>
                <w:iCs/>
                <w:spacing w:val="2"/>
                <w:sz w:val="28"/>
                <w:szCs w:val="28"/>
                <w:lang w:val="es-ES"/>
              </w:rPr>
              <w:t>Công trình thủy lợi</w:t>
            </w:r>
            <w:r w:rsidRPr="00183D37">
              <w:rPr>
                <w:iCs/>
                <w:spacing w:val="2"/>
                <w:sz w:val="28"/>
                <w:szCs w:val="28"/>
                <w:lang w:val="vi-VN"/>
              </w:rPr>
              <w:t xml:space="preserve"> đập đất đầm nén – thi công và nghiệm thu</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8297:2018</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6</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Đá dăm, sỏi và sỏi dăm dùng cho bê tông thuỷ công</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14TCN 70-2002</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7</w:t>
            </w:r>
          </w:p>
        </w:tc>
        <w:tc>
          <w:tcPr>
            <w:tcW w:w="3103" w:type="pct"/>
            <w:vAlign w:val="center"/>
          </w:tcPr>
          <w:p w:rsidR="00183D37" w:rsidRPr="00183D37" w:rsidRDefault="00183D37" w:rsidP="00842468">
            <w:pPr>
              <w:spacing w:before="60" w:after="60"/>
              <w:ind w:right="72" w:firstLine="11"/>
              <w:rPr>
                <w:iCs/>
                <w:spacing w:val="2"/>
                <w:sz w:val="28"/>
                <w:szCs w:val="28"/>
                <w:lang w:val="vi-VN"/>
              </w:rPr>
            </w:pPr>
            <w:r w:rsidRPr="00183D37">
              <w:rPr>
                <w:iCs/>
                <w:spacing w:val="2"/>
                <w:sz w:val="28"/>
                <w:szCs w:val="28"/>
                <w:lang w:val="es-ES"/>
              </w:rPr>
              <w:t xml:space="preserve">Xi măng </w:t>
            </w:r>
            <w:r w:rsidRPr="00183D37">
              <w:rPr>
                <w:iCs/>
                <w:spacing w:val="2"/>
                <w:sz w:val="28"/>
                <w:szCs w:val="28"/>
                <w:lang w:val="vi-VN"/>
              </w:rPr>
              <w:t>Pooc lăng hỗn hợp</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6260:2020</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8</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Cốt liệu cho bê tông và vữa</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7570:2006</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9</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Lớp móng cấp phối đá dăm trong kết cấu áo đường – Thi công và nghiệm thu</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8859:2023</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10</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Mặt đường ô tô – Xác định độ bằng phẳng bằng thước dài 3,0m</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8864:2011</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11</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Tổ chức thi công xây lắp</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 xml:space="preserve">TCVN </w:t>
            </w:r>
            <w:r w:rsidRPr="00183D37">
              <w:rPr>
                <w:iCs/>
                <w:spacing w:val="2"/>
                <w:sz w:val="28"/>
                <w:szCs w:val="28"/>
              </w:rPr>
              <w:t>4055:2012</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12</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Phòng thí nghiệm chuyên ngành xây dựng - Tiêu chuẩn công nhận</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TCXDVN 297:2003</w:t>
            </w:r>
          </w:p>
        </w:tc>
      </w:tr>
      <w:tr w:rsidR="00183D37" w:rsidRPr="00183D37" w:rsidTr="00842468">
        <w:tc>
          <w:tcPr>
            <w:tcW w:w="416" w:type="pct"/>
            <w:vAlign w:val="center"/>
          </w:tcPr>
          <w:p w:rsidR="00183D37" w:rsidRPr="00183D37" w:rsidRDefault="00183D37" w:rsidP="00842468">
            <w:pPr>
              <w:spacing w:before="60" w:after="60"/>
              <w:jc w:val="center"/>
              <w:rPr>
                <w:iCs/>
                <w:spacing w:val="2"/>
                <w:sz w:val="28"/>
                <w:szCs w:val="28"/>
              </w:rPr>
            </w:pPr>
            <w:r w:rsidRPr="00183D37">
              <w:rPr>
                <w:iCs/>
                <w:spacing w:val="2"/>
                <w:sz w:val="28"/>
                <w:szCs w:val="28"/>
              </w:rPr>
              <w:t>13</w:t>
            </w:r>
          </w:p>
        </w:tc>
        <w:tc>
          <w:tcPr>
            <w:tcW w:w="3103" w:type="pct"/>
            <w:vAlign w:val="center"/>
          </w:tcPr>
          <w:p w:rsidR="00183D37" w:rsidRPr="00183D37" w:rsidRDefault="00183D37" w:rsidP="00842468">
            <w:pPr>
              <w:spacing w:before="60" w:after="60"/>
              <w:ind w:right="72" w:firstLine="11"/>
              <w:rPr>
                <w:iCs/>
                <w:spacing w:val="2"/>
                <w:sz w:val="28"/>
                <w:szCs w:val="28"/>
                <w:lang w:val="es-ES"/>
              </w:rPr>
            </w:pPr>
            <w:r w:rsidRPr="00183D37">
              <w:rPr>
                <w:iCs/>
                <w:spacing w:val="2"/>
                <w:sz w:val="28"/>
                <w:szCs w:val="28"/>
                <w:lang w:val="es-ES"/>
              </w:rPr>
              <w:t>Đường ô tô – yêu cầu thiết kế</w:t>
            </w:r>
          </w:p>
        </w:tc>
        <w:tc>
          <w:tcPr>
            <w:tcW w:w="1481" w:type="pct"/>
            <w:vAlign w:val="center"/>
          </w:tcPr>
          <w:p w:rsidR="00183D37" w:rsidRPr="00183D37" w:rsidRDefault="00183D37" w:rsidP="00842468">
            <w:pPr>
              <w:spacing w:before="60" w:after="60"/>
              <w:jc w:val="center"/>
              <w:rPr>
                <w:iCs/>
                <w:spacing w:val="2"/>
                <w:sz w:val="28"/>
                <w:szCs w:val="28"/>
                <w:lang w:val="es-ES"/>
              </w:rPr>
            </w:pPr>
            <w:r w:rsidRPr="00183D37">
              <w:rPr>
                <w:iCs/>
                <w:spacing w:val="2"/>
                <w:sz w:val="28"/>
                <w:szCs w:val="28"/>
                <w:lang w:val="es-ES"/>
              </w:rPr>
              <w:t>TCVN 4054:2005</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lastRenderedPageBreak/>
              <w:t>14</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Kết cấu BT&amp;BTCT hướng dẫn kỹ thuật phòng chống nứt dưới tác động của khí hậu nóng ẩm.</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TCVN 9345-2012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15</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Kết cấu gạch đá - Tiêu chuẩn thi công và nghiệm thu</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TCVN 4085 -2011</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16</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Kết cấu BTCT toàn khối</w:t>
            </w:r>
          </w:p>
        </w:tc>
        <w:tc>
          <w:tcPr>
            <w:tcW w:w="1481" w:type="pct"/>
            <w:vAlign w:val="center"/>
          </w:tcPr>
          <w:p w:rsidR="00183D37" w:rsidRPr="00183D37" w:rsidRDefault="00183D37" w:rsidP="00842468">
            <w:pPr>
              <w:spacing w:before="60" w:after="40"/>
              <w:jc w:val="center"/>
              <w:rPr>
                <w:iCs/>
                <w:spacing w:val="2"/>
                <w:sz w:val="28"/>
                <w:szCs w:val="28"/>
                <w:lang w:val="vi-VN"/>
              </w:rPr>
            </w:pPr>
            <w:r w:rsidRPr="00183D37">
              <w:rPr>
                <w:iCs/>
                <w:spacing w:val="2"/>
                <w:sz w:val="28"/>
                <w:szCs w:val="28"/>
                <w:lang w:val="es-ES"/>
              </w:rPr>
              <w:t>TCVN 4453 -</w:t>
            </w:r>
            <w:r w:rsidRPr="00183D37">
              <w:rPr>
                <w:iCs/>
                <w:spacing w:val="2"/>
                <w:sz w:val="28"/>
                <w:szCs w:val="28"/>
                <w:lang w:val="vi-VN"/>
              </w:rPr>
              <w:t xml:space="preserve"> 2012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17</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Thép cốt bê tông:  Tiêu chuẩn TCVN 5574: 2012 (Kết cấu BTCT) TCVN 1651: 2008 (Thép cốt bê tông), Số lượng mẫu thí nghiệm theo TCVN 9341:2012,</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TCVN 4453 - 2012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18</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Đường giao thông nông thôn, tiêu chuẩn thiết kế</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22TCN 210-92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19</w:t>
            </w:r>
          </w:p>
        </w:tc>
        <w:tc>
          <w:tcPr>
            <w:tcW w:w="3103" w:type="pct"/>
            <w:vAlign w:val="center"/>
          </w:tcPr>
          <w:p w:rsidR="00183D37" w:rsidRPr="00183D37" w:rsidRDefault="00183D37" w:rsidP="00842468">
            <w:pPr>
              <w:spacing w:before="60" w:after="40"/>
              <w:ind w:right="72" w:firstLine="11"/>
              <w:rPr>
                <w:iCs/>
                <w:spacing w:val="2"/>
                <w:sz w:val="28"/>
                <w:szCs w:val="28"/>
                <w:lang w:val="vi-VN"/>
              </w:rPr>
            </w:pPr>
            <w:r w:rsidRPr="00183D37">
              <w:rPr>
                <w:iCs/>
                <w:spacing w:val="2"/>
                <w:sz w:val="28"/>
                <w:szCs w:val="28"/>
                <w:lang w:val="es-ES"/>
              </w:rPr>
              <w:t xml:space="preserve">Nước cho bê tông và vữa – </w:t>
            </w:r>
            <w:r w:rsidRPr="00183D37">
              <w:rPr>
                <w:iCs/>
                <w:spacing w:val="2"/>
                <w:sz w:val="28"/>
                <w:szCs w:val="28"/>
                <w:lang w:val="vi-VN"/>
              </w:rPr>
              <w:t>Yêu cầu kỹ thuật</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TCVN 4506 : 2012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20</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Công trình thủy lợi - Nền các công trình thủy công – Yêu cầu thiết kế</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TCVN 4253:2022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21</w:t>
            </w:r>
          </w:p>
        </w:tc>
        <w:tc>
          <w:tcPr>
            <w:tcW w:w="3103" w:type="pct"/>
            <w:vAlign w:val="center"/>
          </w:tcPr>
          <w:p w:rsidR="00183D37" w:rsidRPr="00183D37" w:rsidRDefault="00183D37" w:rsidP="00842468">
            <w:pPr>
              <w:spacing w:before="60" w:after="40"/>
              <w:ind w:right="72" w:firstLine="11"/>
              <w:rPr>
                <w:iCs/>
                <w:spacing w:val="2"/>
                <w:sz w:val="28"/>
                <w:szCs w:val="28"/>
                <w:lang w:val="es-ES"/>
              </w:rPr>
            </w:pPr>
            <w:r w:rsidRPr="00183D37">
              <w:rPr>
                <w:iCs/>
                <w:spacing w:val="2"/>
                <w:sz w:val="28"/>
                <w:szCs w:val="28"/>
                <w:lang w:val="es-ES"/>
              </w:rPr>
              <w:t>Công tác hoàn thiện trong xây dựng</w:t>
            </w:r>
          </w:p>
        </w:tc>
        <w:tc>
          <w:tcPr>
            <w:tcW w:w="1481" w:type="pct"/>
            <w:vAlign w:val="center"/>
          </w:tcPr>
          <w:p w:rsidR="00183D37" w:rsidRPr="00183D37" w:rsidRDefault="00183D37" w:rsidP="00842468">
            <w:pPr>
              <w:spacing w:before="60" w:after="40"/>
              <w:jc w:val="center"/>
              <w:rPr>
                <w:iCs/>
                <w:spacing w:val="2"/>
                <w:sz w:val="28"/>
                <w:szCs w:val="28"/>
                <w:lang w:val="es-ES"/>
              </w:rPr>
            </w:pPr>
            <w:r w:rsidRPr="00183D37">
              <w:rPr>
                <w:iCs/>
                <w:spacing w:val="2"/>
                <w:sz w:val="28"/>
                <w:szCs w:val="28"/>
                <w:lang w:val="es-ES"/>
              </w:rPr>
              <w:t>TCVN 9377:2012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22</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Quy trình bảo dưỡng bê tông</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TCVN 8828:2011</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23</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Vữa xây dựng, yêu cầu kỹ thuật</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TCVN 4314:2022</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24</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Hướng dẫn pha trộn và sử dụng vữa xây dựng</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TCVN 4459 -1987</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25</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Quy chuẩn kỹ thuật quốc gia về an toàn xây dựng</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QCVN 18:2021/BXD</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26</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Quy chuẩn kỹ thuật quốc gia về “An toàn điện”</w:t>
            </w:r>
          </w:p>
        </w:tc>
        <w:tc>
          <w:tcPr>
            <w:tcW w:w="1481"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QCVN 01:20</w:t>
            </w:r>
            <w:r w:rsidRPr="00183D37">
              <w:rPr>
                <w:iCs/>
                <w:spacing w:val="2"/>
                <w:sz w:val="28"/>
                <w:szCs w:val="28"/>
                <w:lang w:val="vi-VN"/>
              </w:rPr>
              <w:t>20</w:t>
            </w:r>
            <w:r w:rsidRPr="00183D37">
              <w:rPr>
                <w:iCs/>
                <w:spacing w:val="2"/>
                <w:sz w:val="28"/>
                <w:szCs w:val="28"/>
              </w:rPr>
              <w:t>/BCT</w:t>
            </w:r>
          </w:p>
        </w:tc>
      </w:tr>
      <w:tr w:rsidR="00183D37" w:rsidRPr="00183D37" w:rsidTr="00842468">
        <w:tc>
          <w:tcPr>
            <w:tcW w:w="416" w:type="pct"/>
            <w:vAlign w:val="center"/>
          </w:tcPr>
          <w:p w:rsidR="00183D37" w:rsidRPr="00183D37" w:rsidRDefault="00183D37" w:rsidP="00842468">
            <w:pPr>
              <w:spacing w:before="60" w:after="40"/>
              <w:jc w:val="center"/>
              <w:rPr>
                <w:iCs/>
                <w:spacing w:val="2"/>
                <w:sz w:val="28"/>
                <w:szCs w:val="28"/>
              </w:rPr>
            </w:pPr>
            <w:r w:rsidRPr="00183D37">
              <w:rPr>
                <w:iCs/>
                <w:spacing w:val="2"/>
                <w:sz w:val="28"/>
                <w:szCs w:val="28"/>
              </w:rPr>
              <w:t>27</w:t>
            </w:r>
          </w:p>
        </w:tc>
        <w:tc>
          <w:tcPr>
            <w:tcW w:w="3103" w:type="pct"/>
            <w:vAlign w:val="center"/>
          </w:tcPr>
          <w:p w:rsidR="00183D37" w:rsidRPr="00183D37" w:rsidRDefault="00183D37" w:rsidP="00842468">
            <w:pPr>
              <w:spacing w:before="60" w:after="40"/>
              <w:ind w:right="72" w:firstLine="11"/>
              <w:rPr>
                <w:iCs/>
                <w:spacing w:val="2"/>
                <w:sz w:val="28"/>
                <w:szCs w:val="28"/>
              </w:rPr>
            </w:pPr>
            <w:r w:rsidRPr="00183D37">
              <w:rPr>
                <w:iCs/>
                <w:spacing w:val="2"/>
                <w:sz w:val="28"/>
                <w:szCs w:val="28"/>
              </w:rPr>
              <w:t>Các tiêu chuẩn quy phạm hiện hành.</w:t>
            </w:r>
          </w:p>
        </w:tc>
        <w:tc>
          <w:tcPr>
            <w:tcW w:w="1481" w:type="pct"/>
            <w:vAlign w:val="center"/>
          </w:tcPr>
          <w:p w:rsidR="00183D37" w:rsidRPr="00183D37" w:rsidRDefault="00183D37" w:rsidP="00842468">
            <w:pPr>
              <w:spacing w:before="60" w:after="40"/>
              <w:jc w:val="center"/>
              <w:rPr>
                <w:iCs/>
                <w:spacing w:val="2"/>
                <w:sz w:val="28"/>
                <w:szCs w:val="28"/>
              </w:rPr>
            </w:pPr>
          </w:p>
        </w:tc>
      </w:tr>
    </w:tbl>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2. Yêu cầu về tổ chức kỹ thuật thi công, giám sát:</w:t>
      </w:r>
    </w:p>
    <w:p w:rsidR="00183D37" w:rsidRPr="00183D37" w:rsidRDefault="00183D37" w:rsidP="00183D37">
      <w:pPr>
        <w:tabs>
          <w:tab w:val="left" w:pos="0"/>
        </w:tabs>
        <w:spacing w:before="60" w:after="60"/>
        <w:ind w:firstLine="567"/>
        <w:rPr>
          <w:sz w:val="28"/>
          <w:szCs w:val="28"/>
          <w:lang w:val="es-ES"/>
        </w:rPr>
      </w:pPr>
      <w:r w:rsidRPr="00183D37">
        <w:rPr>
          <w:iCs/>
          <w:sz w:val="28"/>
          <w:szCs w:val="28"/>
          <w:lang w:val="es-ES"/>
        </w:rPr>
        <w:tab/>
        <w:t xml:space="preserve">- </w:t>
      </w:r>
      <w:r w:rsidRPr="00183D37">
        <w:rPr>
          <w:sz w:val="28"/>
          <w:szCs w:val="28"/>
          <w:lang w:val="es-ES"/>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Quan tâm đầy đủ đến sức khoẻ an toàn của người lao động trên công trường. Đảm bảo trật tự an toàn cho công trình không để xảy ra tình trạng nguy hiểm cho người lao động.</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Bằng mọi biện pháp hợp lý, nhà thầu phải bảo vệ môi trường ở trong và ngoài công trường nhằm tránh gây thiệt hại về tài sản và người ở công trường và khu vực lân cận.</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lastRenderedPageBreak/>
        <w:tab/>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Cung cấp toàn bộ nguyên vật liệu đúng yêu cầu kỹ thuật theo thiết kế đưa vào thi công công trình.</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Tổ chức thực hiện thi công công trình đạt yêu cầu kỹ thuật và theo đúng thời hạn hoàn thành công trình đã nêu trong hồ sơ dự thầu được chấp thuận.</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Cung cấp những cán bộ lãnh đạo, cán bộ kỹ thuật, trợ lý kỹ thuật lành nghề có kinh nghiệm và đủ năng lực đảm bảo thực hiện đúng đắn và đúng thời hạn nghĩa vụ của nhà thầu theo hợp đồng.</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xml:space="preserve">- Giám sát theo dõi những khối lượng do mình thực hiện ở công trường trong thời gian thi công và ngay cả trong thời gian bảo hành công trình. </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Nhà thầu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Sau khi thi công hoàn thiện công trình và trước khi nghiệm thu công trình, bên B phải thu dọn, san trả hiện trường và làm cho khu vực công trường được sạch sẽ.</w:t>
      </w:r>
    </w:p>
    <w:p w:rsidR="00183D37" w:rsidRPr="00183D37" w:rsidRDefault="00183D37" w:rsidP="00183D37">
      <w:pPr>
        <w:tabs>
          <w:tab w:val="left" w:pos="0"/>
        </w:tabs>
        <w:spacing w:before="60" w:after="60"/>
        <w:ind w:firstLine="567"/>
        <w:rPr>
          <w:sz w:val="28"/>
          <w:szCs w:val="28"/>
          <w:lang w:val="es-ES"/>
        </w:rPr>
      </w:pPr>
      <w:r w:rsidRPr="00183D37">
        <w:rPr>
          <w:sz w:val="28"/>
          <w:szCs w:val="28"/>
          <w:lang w:val="es-ES"/>
        </w:rPr>
        <w:tab/>
        <w:t>- Nhà thầu chịu trách nhiệm lập đầy đủ hồ sơ hoàn công công trình theo đúng yêu cầu của Chủ đầu tư và các tiêu chuẩn nghiệm thu công trình.</w:t>
      </w:r>
    </w:p>
    <w:p w:rsidR="00183D37" w:rsidRPr="00183D37" w:rsidRDefault="00183D37" w:rsidP="00183D37">
      <w:pPr>
        <w:tabs>
          <w:tab w:val="left" w:pos="0"/>
        </w:tabs>
        <w:spacing w:before="60" w:after="60"/>
        <w:ind w:firstLine="567"/>
        <w:rPr>
          <w:iCs/>
          <w:sz w:val="28"/>
          <w:szCs w:val="28"/>
          <w:lang w:val="es-ES"/>
        </w:rPr>
      </w:pPr>
      <w:r w:rsidRPr="00183D37">
        <w:rPr>
          <w:iCs/>
          <w:sz w:val="28"/>
          <w:szCs w:val="28"/>
          <w:lang w:val="es-ES"/>
        </w:rPr>
        <w:tab/>
        <w:t xml:space="preserve">- Ngoài ra nhà thầu phải tuân thủ đúng quy định hiện hành của nhà nước về việc </w:t>
      </w:r>
      <w:r w:rsidRPr="00183D37">
        <w:rPr>
          <w:bCs/>
          <w:sz w:val="28"/>
          <w:szCs w:val="28"/>
          <w:lang w:val="es-ES"/>
        </w:rPr>
        <w:t xml:space="preserve">tổ chức kỹ thuật thi công, giám </w:t>
      </w:r>
      <w:r w:rsidRPr="00183D37">
        <w:rPr>
          <w:iCs/>
          <w:sz w:val="28"/>
          <w:szCs w:val="28"/>
          <w:lang w:val="es-ES"/>
        </w:rPr>
        <w:t>sát.</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3. Yêu cầu về chủng loại, chất lượng vật tư, máy móc, thiết bị (kèm theo các tiêu chuẩn về phương pháp thử):</w:t>
      </w:r>
    </w:p>
    <w:p w:rsidR="00183D37" w:rsidRPr="00183D37" w:rsidRDefault="00183D37" w:rsidP="00183D37">
      <w:pPr>
        <w:widowControl w:val="0"/>
        <w:autoSpaceDE w:val="0"/>
        <w:autoSpaceDN w:val="0"/>
        <w:adjustRightInd w:val="0"/>
        <w:spacing w:before="60" w:after="60"/>
        <w:ind w:right="-14" w:firstLine="720"/>
        <w:rPr>
          <w:bCs/>
          <w:i/>
          <w:sz w:val="28"/>
          <w:szCs w:val="28"/>
        </w:rPr>
      </w:pPr>
      <w:r w:rsidRPr="00183D37">
        <w:rPr>
          <w:bCs/>
          <w:i/>
          <w:sz w:val="28"/>
          <w:szCs w:val="28"/>
        </w:rPr>
        <w:t xml:space="preserve">3.1. Yêu cầu về vật liệu phục vụ thi công gói thầu. </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Trước khi đưa vật liệu vào sử dụng, Nhà thầu phải báo Chủ đầu tư nghiệm thu kèm theo chứng chỉ thí nghiệm chất lượng vật liệu.</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Đất xây dựng: Tận dụng lại đất đạt yêu cầu kỹ thuật trong quá trình đào.</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Phương pháp xác định tính chất cơ lý trong phòng thí nghiệm - TCVN 4195-86 &amp; TCVN 4202-86.</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Đất xây dựng: Quy phạm thi công và nghiệm thu TCVN 4447-2012. Phương pháp xác định tính chất cơ lý trong phòng thí nghiệm</w:t>
      </w:r>
      <w:r w:rsidRPr="00183D37">
        <w:rPr>
          <w:bCs/>
          <w:sz w:val="28"/>
          <w:szCs w:val="28"/>
          <w:lang w:val="vi-VN"/>
        </w:rPr>
        <w:t xml:space="preserve"> </w:t>
      </w:r>
      <w:r w:rsidRPr="00183D37">
        <w:rPr>
          <w:bCs/>
          <w:sz w:val="28"/>
          <w:szCs w:val="28"/>
        </w:rPr>
        <w:t>- TCVN 4195:2012</w:t>
      </w:r>
      <w:r w:rsidRPr="00183D37">
        <w:rPr>
          <w:bCs/>
          <w:sz w:val="28"/>
          <w:szCs w:val="28"/>
          <w:lang w:val="vi-VN"/>
        </w:rPr>
        <w:t xml:space="preserve"> </w:t>
      </w:r>
      <w:r w:rsidRPr="00183D37">
        <w:rPr>
          <w:bCs/>
          <w:sz w:val="28"/>
          <w:szCs w:val="28"/>
        </w:rPr>
        <w:t>– 4202</w:t>
      </w:r>
      <w:r w:rsidRPr="00183D37">
        <w:rPr>
          <w:bCs/>
          <w:sz w:val="28"/>
          <w:szCs w:val="28"/>
          <w:lang w:val="vi-VN"/>
        </w:rPr>
        <w:t>:2012</w:t>
      </w:r>
      <w:r w:rsidRPr="00183D37">
        <w:rPr>
          <w:bCs/>
          <w:sz w:val="28"/>
          <w:szCs w:val="28"/>
        </w:rPr>
        <w: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lastRenderedPageBreak/>
        <w:t>- Đá các loại dùng để thi công công trình phải đảm bảo các yêu cầu về cường độ, hình khối, kích thước hạt và các chỉ tiêu cơ lý khác theo đúng yêu cầu của hồ sơ thiết kế và đáp ứng được các quy định tại TCVN 7570:2006, TCVN 7572:2006, 14TCN12-2002 và 14TCN 70-2002;</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Cát xây dựng: Thoả mãn các yêu cầu của tiêu chuẩn TCVN 9341:2012</w:t>
      </w:r>
      <w:r w:rsidRPr="00183D37">
        <w:rPr>
          <w:bCs/>
          <w:sz w:val="28"/>
          <w:szCs w:val="28"/>
          <w:lang w:val="vi-VN"/>
        </w:rPr>
        <w:t xml:space="preserve"> </w:t>
      </w:r>
      <w:r w:rsidRPr="00183D37">
        <w:rPr>
          <w:bCs/>
          <w:sz w:val="28"/>
          <w:szCs w:val="28"/>
        </w:rPr>
        <w:t xml:space="preserve">và TCVN 7570:2006;  </w:t>
      </w:r>
    </w:p>
    <w:p w:rsidR="00183D37" w:rsidRPr="00183D37" w:rsidRDefault="00183D37" w:rsidP="00183D37">
      <w:pPr>
        <w:spacing w:before="60" w:after="60"/>
        <w:ind w:firstLine="680"/>
        <w:rPr>
          <w:sz w:val="28"/>
          <w:szCs w:val="28"/>
          <w:lang w:val="de-DE"/>
        </w:rPr>
      </w:pPr>
      <w:r w:rsidRPr="00183D37">
        <w:rPr>
          <w:i/>
          <w:sz w:val="28"/>
          <w:szCs w:val="28"/>
          <w:lang w:val="de-DE"/>
        </w:rPr>
        <w:t>- Cấp phối đá dăm:</w:t>
      </w:r>
      <w:r w:rsidRPr="00183D37">
        <w:rPr>
          <w:sz w:val="28"/>
          <w:szCs w:val="28"/>
          <w:lang w:val="de-DE"/>
        </w:rPr>
        <w:t xml:space="preserve"> </w:t>
      </w:r>
      <w:r w:rsidRPr="00183D37">
        <w:rPr>
          <w:sz w:val="28"/>
          <w:szCs w:val="28"/>
          <w:lang w:val="es-ES"/>
        </w:rPr>
        <w:t>Tuân thủ theo TCVN 8859:2023 “Lớp móng CPĐD trong kết cấu áo đường ô tô - Vật liệu, thi công và nghiệm thu”.</w:t>
      </w:r>
    </w:p>
    <w:p w:rsidR="00183D37" w:rsidRPr="00183D37" w:rsidRDefault="00183D37" w:rsidP="00183D37">
      <w:pPr>
        <w:spacing w:before="60" w:after="60"/>
        <w:ind w:firstLine="680"/>
        <w:rPr>
          <w:sz w:val="28"/>
          <w:szCs w:val="28"/>
          <w:lang w:val="de-DE"/>
        </w:rPr>
      </w:pPr>
      <w:r w:rsidRPr="00183D37">
        <w:rPr>
          <w:sz w:val="28"/>
          <w:szCs w:val="28"/>
          <w:lang w:val="de-DE"/>
        </w:rPr>
        <w:t>+ Cấp phối đá dăm loại I (dùng làm lớp móng trên): Là cấp phối hạt mà tất cả các loại cỡ hạt (kể cả hạt thô và mịn) đều được nghiền từ đá nguyên khai.</w:t>
      </w:r>
    </w:p>
    <w:p w:rsidR="00183D37" w:rsidRPr="00183D37" w:rsidRDefault="00183D37" w:rsidP="00183D37">
      <w:pPr>
        <w:spacing w:before="60" w:after="60"/>
        <w:ind w:firstLine="680"/>
        <w:rPr>
          <w:sz w:val="28"/>
          <w:szCs w:val="28"/>
          <w:lang w:val="de-DE"/>
        </w:rPr>
      </w:pPr>
      <w:r w:rsidRPr="00183D37">
        <w:rPr>
          <w:sz w:val="28"/>
          <w:szCs w:val="28"/>
          <w:lang w:val="de-DE"/>
        </w:rPr>
        <w:t>+ Cấp phối đá dăm loại II (dùng làm lớp móng dưới): Là cấp phối hạt được nghiền từ đá nguyên khai hoặc cuội sỏi, trong đó cỡ hạt nhỏ hơn 2,36mm  có thể là vật liệu hạt tự nhiện không nghiền nhưng khối lượng không được vượt quá 50% khối lượng cấp phối đá dăm. Khi cấp phối đá dăm được nghiền từ sỏi cuội thì ít nhất 75% số hạt trên sàng 9,5mm phải có từ hai mặt vỡ trở lên.</w:t>
      </w:r>
    </w:p>
    <w:p w:rsidR="00183D37" w:rsidRPr="00183D37" w:rsidRDefault="00183D37" w:rsidP="00183D37">
      <w:pPr>
        <w:spacing w:before="60" w:after="60"/>
        <w:ind w:firstLine="680"/>
        <w:rPr>
          <w:b/>
          <w:i/>
          <w:sz w:val="28"/>
          <w:szCs w:val="28"/>
          <w:lang w:val="es-ES_tradnl"/>
        </w:rPr>
      </w:pPr>
      <w:r w:rsidRPr="00183D37">
        <w:rPr>
          <w:b/>
          <w:i/>
          <w:sz w:val="28"/>
          <w:szCs w:val="28"/>
          <w:lang w:val="de-DE"/>
        </w:rPr>
        <w:t>- Yêu</w:t>
      </w:r>
      <w:r w:rsidRPr="00183D37">
        <w:rPr>
          <w:b/>
          <w:i/>
          <w:sz w:val="28"/>
          <w:szCs w:val="28"/>
          <w:lang w:val="es-ES_tradnl"/>
        </w:rPr>
        <w:t xml:space="preserve"> cầu về bê tông nhựa: </w:t>
      </w:r>
      <w:r w:rsidRPr="00183D37">
        <w:rPr>
          <w:sz w:val="28"/>
          <w:szCs w:val="28"/>
          <w:lang w:val="es-ES_tradnl"/>
        </w:rPr>
        <w:t>Bê tông nhựa rải nóng đảm bảo tiêu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556"/>
        <w:gridCol w:w="4725"/>
      </w:tblGrid>
      <w:tr w:rsidR="00183D37" w:rsidRPr="00183D37" w:rsidTr="00842468">
        <w:trPr>
          <w:trHeight w:hRule="exact" w:val="397"/>
        </w:trPr>
        <w:tc>
          <w:tcPr>
            <w:tcW w:w="431" w:type="pct"/>
            <w:shd w:val="clear" w:color="auto" w:fill="auto"/>
          </w:tcPr>
          <w:p w:rsidR="00183D37" w:rsidRPr="00183D37" w:rsidRDefault="00183D37" w:rsidP="00842468">
            <w:pPr>
              <w:widowControl w:val="0"/>
              <w:spacing w:before="60" w:after="60"/>
              <w:contextualSpacing/>
              <w:rPr>
                <w:b/>
                <w:bCs/>
                <w:iCs/>
                <w:sz w:val="28"/>
                <w:szCs w:val="28"/>
                <w:lang w:val="nl-NL"/>
              </w:rPr>
            </w:pPr>
            <w:r w:rsidRPr="00183D37">
              <w:rPr>
                <w:b/>
                <w:bCs/>
                <w:iCs/>
                <w:sz w:val="28"/>
                <w:szCs w:val="28"/>
                <w:lang w:val="nl-NL"/>
              </w:rPr>
              <w:t>STT</w:t>
            </w:r>
          </w:p>
          <w:p w:rsidR="00183D37" w:rsidRPr="00183D37" w:rsidRDefault="00183D37" w:rsidP="00842468">
            <w:pPr>
              <w:widowControl w:val="0"/>
              <w:spacing w:before="60" w:after="60"/>
              <w:contextualSpacing/>
              <w:rPr>
                <w:b/>
                <w:bCs/>
                <w:iCs/>
                <w:sz w:val="28"/>
                <w:szCs w:val="28"/>
                <w:lang w:val="nl-NL"/>
              </w:rPr>
            </w:pPr>
          </w:p>
        </w:tc>
        <w:tc>
          <w:tcPr>
            <w:tcW w:w="1962" w:type="pct"/>
            <w:shd w:val="clear" w:color="auto" w:fill="auto"/>
          </w:tcPr>
          <w:p w:rsidR="00183D37" w:rsidRPr="00183D37" w:rsidRDefault="00183D37" w:rsidP="00842468">
            <w:pPr>
              <w:widowControl w:val="0"/>
              <w:spacing w:before="60" w:after="60"/>
              <w:contextualSpacing/>
              <w:rPr>
                <w:b/>
                <w:bCs/>
                <w:iCs/>
                <w:sz w:val="28"/>
                <w:szCs w:val="28"/>
                <w:lang w:val="nl-NL"/>
              </w:rPr>
            </w:pPr>
            <w:r w:rsidRPr="00183D37">
              <w:rPr>
                <w:b/>
                <w:bCs/>
                <w:iCs/>
                <w:sz w:val="28"/>
                <w:szCs w:val="28"/>
                <w:lang w:val="nl-NL"/>
              </w:rPr>
              <w:t>Vật liệu</w:t>
            </w:r>
          </w:p>
        </w:tc>
        <w:tc>
          <w:tcPr>
            <w:tcW w:w="2606" w:type="pct"/>
            <w:shd w:val="clear" w:color="auto" w:fill="auto"/>
          </w:tcPr>
          <w:p w:rsidR="00183D37" w:rsidRPr="00183D37" w:rsidRDefault="00183D37" w:rsidP="00842468">
            <w:pPr>
              <w:widowControl w:val="0"/>
              <w:spacing w:before="60" w:after="60"/>
              <w:contextualSpacing/>
              <w:rPr>
                <w:b/>
                <w:bCs/>
                <w:iCs/>
                <w:sz w:val="28"/>
                <w:szCs w:val="28"/>
                <w:lang w:val="nl-NL"/>
              </w:rPr>
            </w:pPr>
            <w:r w:rsidRPr="00183D37">
              <w:rPr>
                <w:b/>
                <w:bCs/>
                <w:iCs/>
                <w:sz w:val="28"/>
                <w:szCs w:val="28"/>
                <w:lang w:val="nl-NL"/>
              </w:rPr>
              <w:t>Tiêu chuẩn</w:t>
            </w:r>
          </w:p>
        </w:tc>
      </w:tr>
      <w:tr w:rsidR="00183D37" w:rsidRPr="00183D37" w:rsidTr="00842468">
        <w:trPr>
          <w:trHeight w:hRule="exact" w:val="397"/>
        </w:trPr>
        <w:tc>
          <w:tcPr>
            <w:tcW w:w="431" w:type="pct"/>
            <w:shd w:val="clear" w:color="auto" w:fill="auto"/>
            <w:vAlign w:val="center"/>
          </w:tcPr>
          <w:p w:rsidR="00183D37" w:rsidRPr="00183D37" w:rsidRDefault="00183D37" w:rsidP="00842468">
            <w:pPr>
              <w:suppressAutoHyphens/>
              <w:spacing w:before="60" w:after="60"/>
              <w:jc w:val="center"/>
              <w:rPr>
                <w:sz w:val="28"/>
                <w:szCs w:val="28"/>
                <w:lang w:eastAsia="ar-SA"/>
              </w:rPr>
            </w:pPr>
            <w:r w:rsidRPr="00183D37">
              <w:rPr>
                <w:sz w:val="28"/>
                <w:szCs w:val="28"/>
                <w:lang w:eastAsia="ar-SA"/>
              </w:rPr>
              <w:t>1</w:t>
            </w:r>
          </w:p>
        </w:tc>
        <w:tc>
          <w:tcPr>
            <w:tcW w:w="1962" w:type="pct"/>
            <w:shd w:val="clear" w:color="auto" w:fill="auto"/>
          </w:tcPr>
          <w:p w:rsidR="00183D37" w:rsidRPr="00183D37" w:rsidRDefault="00183D37" w:rsidP="00842468">
            <w:pPr>
              <w:widowControl w:val="0"/>
              <w:tabs>
                <w:tab w:val="left" w:pos="851"/>
              </w:tabs>
              <w:spacing w:before="60" w:after="60"/>
              <w:rPr>
                <w:bCs/>
                <w:sz w:val="28"/>
                <w:szCs w:val="28"/>
              </w:rPr>
            </w:pPr>
            <w:r w:rsidRPr="00183D37">
              <w:rPr>
                <w:bCs/>
                <w:sz w:val="28"/>
                <w:szCs w:val="28"/>
              </w:rPr>
              <w:t>Bê tông nhựa</w:t>
            </w:r>
          </w:p>
        </w:tc>
        <w:tc>
          <w:tcPr>
            <w:tcW w:w="2606" w:type="pct"/>
            <w:shd w:val="clear" w:color="auto" w:fill="auto"/>
          </w:tcPr>
          <w:p w:rsidR="00183D37" w:rsidRPr="00183D37" w:rsidRDefault="00183D37" w:rsidP="00842468">
            <w:pPr>
              <w:suppressAutoHyphens/>
              <w:spacing w:before="60" w:after="60"/>
              <w:rPr>
                <w:sz w:val="28"/>
                <w:szCs w:val="28"/>
                <w:lang w:val="nl-NL"/>
              </w:rPr>
            </w:pPr>
            <w:r w:rsidRPr="00183D37">
              <w:rPr>
                <w:sz w:val="28"/>
                <w:szCs w:val="28"/>
                <w:lang w:val="nl-NL"/>
              </w:rPr>
              <w:t>Theo TCVN 13567:2022</w:t>
            </w:r>
          </w:p>
        </w:tc>
      </w:tr>
      <w:tr w:rsidR="00183D37" w:rsidRPr="00183D37" w:rsidTr="00842468">
        <w:trPr>
          <w:trHeight w:hRule="exact" w:val="397"/>
        </w:trPr>
        <w:tc>
          <w:tcPr>
            <w:tcW w:w="431" w:type="pct"/>
            <w:shd w:val="clear" w:color="auto" w:fill="auto"/>
            <w:vAlign w:val="center"/>
          </w:tcPr>
          <w:p w:rsidR="00183D37" w:rsidRPr="00183D37" w:rsidRDefault="00183D37" w:rsidP="00842468">
            <w:pPr>
              <w:suppressAutoHyphens/>
              <w:spacing w:before="60" w:after="60"/>
              <w:jc w:val="center"/>
              <w:rPr>
                <w:sz w:val="28"/>
                <w:szCs w:val="28"/>
                <w:lang w:eastAsia="ar-SA"/>
              </w:rPr>
            </w:pPr>
            <w:r w:rsidRPr="00183D37">
              <w:rPr>
                <w:sz w:val="28"/>
                <w:szCs w:val="28"/>
                <w:lang w:eastAsia="ar-SA"/>
              </w:rPr>
              <w:t>2</w:t>
            </w:r>
          </w:p>
        </w:tc>
        <w:tc>
          <w:tcPr>
            <w:tcW w:w="1962" w:type="pct"/>
            <w:shd w:val="clear" w:color="auto" w:fill="auto"/>
          </w:tcPr>
          <w:p w:rsidR="00183D37" w:rsidRPr="00183D37" w:rsidRDefault="00183D37" w:rsidP="00842468">
            <w:pPr>
              <w:widowControl w:val="0"/>
              <w:tabs>
                <w:tab w:val="left" w:pos="851"/>
              </w:tabs>
              <w:spacing w:before="60" w:after="60"/>
              <w:rPr>
                <w:bCs/>
                <w:sz w:val="28"/>
                <w:szCs w:val="28"/>
              </w:rPr>
            </w:pPr>
            <w:r w:rsidRPr="00183D37">
              <w:rPr>
                <w:bCs/>
                <w:sz w:val="28"/>
                <w:szCs w:val="28"/>
              </w:rPr>
              <w:t>Nhựa đường</w:t>
            </w:r>
          </w:p>
        </w:tc>
        <w:tc>
          <w:tcPr>
            <w:tcW w:w="2606" w:type="pct"/>
            <w:shd w:val="clear" w:color="auto" w:fill="auto"/>
          </w:tcPr>
          <w:p w:rsidR="00183D37" w:rsidRPr="00183D37" w:rsidRDefault="00183D37" w:rsidP="00842468">
            <w:pPr>
              <w:suppressAutoHyphens/>
              <w:spacing w:before="60" w:after="60"/>
              <w:rPr>
                <w:sz w:val="28"/>
                <w:szCs w:val="28"/>
                <w:lang w:val="nl-NL"/>
              </w:rPr>
            </w:pPr>
            <w:r w:rsidRPr="00183D37">
              <w:rPr>
                <w:sz w:val="28"/>
                <w:szCs w:val="28"/>
                <w:lang w:val="nl-NL"/>
              </w:rPr>
              <w:t>Theo TCVN 7493-2005</w:t>
            </w:r>
          </w:p>
        </w:tc>
      </w:tr>
      <w:tr w:rsidR="00183D37" w:rsidRPr="00183D37" w:rsidTr="00842468">
        <w:trPr>
          <w:trHeight w:hRule="exact" w:val="397"/>
        </w:trPr>
        <w:tc>
          <w:tcPr>
            <w:tcW w:w="431" w:type="pct"/>
            <w:shd w:val="clear" w:color="auto" w:fill="auto"/>
            <w:vAlign w:val="center"/>
          </w:tcPr>
          <w:p w:rsidR="00183D37" w:rsidRPr="00183D37" w:rsidRDefault="00183D37" w:rsidP="00842468">
            <w:pPr>
              <w:suppressAutoHyphens/>
              <w:spacing w:before="60" w:after="60"/>
              <w:jc w:val="center"/>
              <w:rPr>
                <w:sz w:val="28"/>
                <w:szCs w:val="28"/>
                <w:lang w:eastAsia="ar-SA"/>
              </w:rPr>
            </w:pPr>
            <w:r w:rsidRPr="00183D37">
              <w:rPr>
                <w:sz w:val="28"/>
                <w:szCs w:val="28"/>
                <w:lang w:eastAsia="ar-SA"/>
              </w:rPr>
              <w:t>3</w:t>
            </w:r>
          </w:p>
        </w:tc>
        <w:tc>
          <w:tcPr>
            <w:tcW w:w="1962" w:type="pct"/>
            <w:shd w:val="clear" w:color="auto" w:fill="auto"/>
          </w:tcPr>
          <w:p w:rsidR="00183D37" w:rsidRPr="00183D37" w:rsidRDefault="00183D37" w:rsidP="00842468">
            <w:pPr>
              <w:widowControl w:val="0"/>
              <w:tabs>
                <w:tab w:val="left" w:pos="851"/>
              </w:tabs>
              <w:spacing w:before="60" w:after="60"/>
              <w:rPr>
                <w:bCs/>
                <w:sz w:val="28"/>
                <w:szCs w:val="28"/>
              </w:rPr>
            </w:pPr>
            <w:r w:rsidRPr="00183D37">
              <w:rPr>
                <w:bCs/>
                <w:sz w:val="28"/>
                <w:szCs w:val="28"/>
              </w:rPr>
              <w:t>Nhũ tương</w:t>
            </w:r>
          </w:p>
        </w:tc>
        <w:tc>
          <w:tcPr>
            <w:tcW w:w="2606" w:type="pct"/>
            <w:shd w:val="clear" w:color="auto" w:fill="auto"/>
          </w:tcPr>
          <w:p w:rsidR="00183D37" w:rsidRPr="00183D37" w:rsidRDefault="00183D37" w:rsidP="00842468">
            <w:pPr>
              <w:suppressAutoHyphens/>
              <w:spacing w:before="60" w:after="60"/>
              <w:rPr>
                <w:sz w:val="28"/>
                <w:szCs w:val="28"/>
                <w:lang w:val="nl-NL"/>
              </w:rPr>
            </w:pPr>
            <w:r w:rsidRPr="00183D37">
              <w:rPr>
                <w:sz w:val="28"/>
                <w:szCs w:val="28"/>
                <w:lang w:val="nl-NL"/>
              </w:rPr>
              <w:t>Theo TCVN 8817:2011</w:t>
            </w:r>
          </w:p>
        </w:tc>
      </w:tr>
    </w:tbl>
    <w:p w:rsidR="00183D37" w:rsidRPr="00183D37" w:rsidRDefault="00183D37" w:rsidP="00183D37">
      <w:pPr>
        <w:widowControl w:val="0"/>
        <w:autoSpaceDE w:val="0"/>
        <w:autoSpaceDN w:val="0"/>
        <w:adjustRightInd w:val="0"/>
        <w:spacing w:before="60" w:after="60"/>
        <w:ind w:right="-14" w:firstLine="720"/>
        <w:rPr>
          <w:bCs/>
          <w:i/>
          <w:sz w:val="28"/>
          <w:szCs w:val="28"/>
        </w:rPr>
      </w:pPr>
      <w:r w:rsidRPr="00183D37">
        <w:rPr>
          <w:bCs/>
          <w:i/>
          <w:sz w:val="28"/>
          <w:szCs w:val="28"/>
        </w:rPr>
        <w:t>3.2. Yêu cầu về máy móc thiết bị:</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phải có đầy đủ các loại máy và các thiết bị phục vụ thi công phù hợp với quy định về tải trọng xe được phép chạy trên đê ≤ 10T và theo quy định.</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Các máy móc thiết bị sử dụng phải còn hoạt động tốt đảm bảo các chỉ tiêu kỹ thuật, yêu cầu về an toàn theo quy định.</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4. Yêu cầu về trình tự thi công, lắp đặt: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Nhà thầu phải tuân thủ các trình tự thi công theo Định mực kinh tế kỹ thuật được phê duyệt tại Quyết định 1355/QĐ</w:t>
      </w:r>
      <w:r w:rsidRPr="00183D37">
        <w:rPr>
          <w:bCs/>
          <w:sz w:val="28"/>
          <w:szCs w:val="28"/>
          <w:lang w:val="vi-VN"/>
        </w:rPr>
        <w:t>-</w:t>
      </w:r>
      <w:r w:rsidRPr="00183D37">
        <w:rPr>
          <w:bCs/>
          <w:sz w:val="28"/>
          <w:szCs w:val="28"/>
        </w:rPr>
        <w:t>UBND ngày 22/4/2022 của UBND thành phố Hà Nội về việc áp dụng định mức kinh tế kỹ thuật thực hiện công tác duy tu, bảo dưỡng một số hạng mục công trình đê điều trên địa bàn thành phố Hà Nội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Đối với từng hạng mục công việc chính nhà thầu phải:</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Trích dẫn tiêu chuẩn qui phạm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Mô tả phương án thi công chính.</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Qui trình và thủ tục nghiệm thu.</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Biện pháp đảm bảo chất lượng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Biện pháp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lastRenderedPageBreak/>
        <w:t>+ Biện pháp thi công chi tiết do nhà thầu áp dụng được dùng làm căn cứ cho công tác giám sát thi công, nghiệm thu các sản phẩm xây dựng và làm tài liệu đóng kèm trong hồ sơ hoàn thành công trình xây dựng. Do đó biện pháp thi công phải được lập chi tiết, phù hợp với hiện trường, tiến độ thi công và các điều kiện khách quan khác.</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Nhà thầu phải trình bày chi tiết các biện pháp thi công và chứng minh tính khả thi của các biện pháp thi công đáp ứng được yêu cầu kỹ thuật nêu trong HSMT. Các biện pháp thi công phải nêu rõ cho từng công việc xây dựng, giai đoạn thi công. Có thể dùng các bản vẽ chứng minh, minh hoạ.</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Kết hợp thi công giữa máy thi công, công nhân kỹ thuật và lao động thủ công để xây dựng công trình. Nhà thầu phải có biện pháp thi công phù hợp đảm bảo việc điều tiết, phân luồng giao thông của nhân dân trong khu vực, đặc biệt đảm bảo được cho các phương tiện phòng chống lụt bão mùa mưa bão.</w:t>
      </w:r>
    </w:p>
    <w:p w:rsidR="00183D37" w:rsidRPr="00183D37" w:rsidRDefault="00183D37" w:rsidP="00183D37">
      <w:pPr>
        <w:widowControl w:val="0"/>
        <w:autoSpaceDE w:val="0"/>
        <w:autoSpaceDN w:val="0"/>
        <w:adjustRightInd w:val="0"/>
        <w:spacing w:before="40" w:after="40"/>
        <w:ind w:right="-14" w:firstLine="720"/>
        <w:rPr>
          <w:b/>
          <w:bCs/>
          <w:sz w:val="28"/>
          <w:szCs w:val="28"/>
        </w:rPr>
      </w:pPr>
      <w:r w:rsidRPr="00183D37">
        <w:rPr>
          <w:b/>
          <w:bCs/>
          <w:sz w:val="28"/>
          <w:szCs w:val="28"/>
        </w:rPr>
        <w:t>5. Yêu cầu về phòng, chống cháy, nổ:</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Ngay sau khi nhận bàn giao mặt bằng nhà thầu phải:</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Có nội qui qui định về việc phòng cháy, chữa cháy đặt tại công trình.</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Bố trí đầy đủ các thiết bị phòng cháy, chữa cháy và phải thường xuyên kiểm tra, bổ sung kịp thời.</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Có bố trí lực lượng phòng cháy chữa cháy đã qua tập huấn, đảm bảo luôn luôn có mặt kịp thời khi xảy ra sự cố.</w:t>
      </w:r>
    </w:p>
    <w:p w:rsidR="00183D37" w:rsidRPr="00183D37" w:rsidRDefault="00183D37" w:rsidP="00183D37">
      <w:pPr>
        <w:widowControl w:val="0"/>
        <w:autoSpaceDE w:val="0"/>
        <w:autoSpaceDN w:val="0"/>
        <w:adjustRightInd w:val="0"/>
        <w:spacing w:before="40" w:after="40"/>
        <w:ind w:right="-14" w:firstLine="720"/>
        <w:rPr>
          <w:b/>
          <w:bCs/>
          <w:sz w:val="28"/>
          <w:szCs w:val="28"/>
        </w:rPr>
      </w:pPr>
      <w:r w:rsidRPr="00183D37">
        <w:rPr>
          <w:b/>
          <w:bCs/>
          <w:sz w:val="28"/>
          <w:szCs w:val="28"/>
        </w:rPr>
        <w:t>6. Yêu cầu về vệ sinh môi trường:</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xml:space="preserve">Nhà thầu phải thực hiện tất cả các biện pháp phòng ngừa hợp lý nhằm tránh những tác hại đến môi trường sống và môi trường làm việc, gồm: </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Chuẩn bị các phương tiện vệ sinh công cộng nhằm ngăn ngừa sự ô nhiễm về sinh thái hoặc ô nhiễm về công nghiệp tại hiện trường.</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 Có giải pháp để giảm tiếng ồn khi thi công, tuân thủ qui định về mức ồn tối đa cho phép trong công trình xây dựng theo tiêu chuẩn hiện hành.</w:t>
      </w:r>
    </w:p>
    <w:p w:rsidR="00183D37" w:rsidRPr="00183D37" w:rsidRDefault="00183D37" w:rsidP="00183D37">
      <w:pPr>
        <w:widowControl w:val="0"/>
        <w:autoSpaceDE w:val="0"/>
        <w:autoSpaceDN w:val="0"/>
        <w:adjustRightInd w:val="0"/>
        <w:spacing w:before="40" w:after="40"/>
        <w:ind w:right="-14" w:firstLine="720"/>
        <w:rPr>
          <w:b/>
          <w:bCs/>
          <w:sz w:val="28"/>
          <w:szCs w:val="28"/>
        </w:rPr>
      </w:pPr>
      <w:r w:rsidRPr="00183D37">
        <w:rPr>
          <w:b/>
          <w:bCs/>
          <w:sz w:val="28"/>
          <w:szCs w:val="28"/>
        </w:rPr>
        <w:t>7. Yêu cầu về an toàn lao động:</w:t>
      </w:r>
    </w:p>
    <w:p w:rsidR="00183D37" w:rsidRPr="00183D37" w:rsidRDefault="00183D37" w:rsidP="00183D37">
      <w:pPr>
        <w:widowControl w:val="0"/>
        <w:autoSpaceDE w:val="0"/>
        <w:autoSpaceDN w:val="0"/>
        <w:adjustRightInd w:val="0"/>
        <w:spacing w:before="40" w:after="40"/>
        <w:ind w:right="-14" w:firstLine="720"/>
        <w:rPr>
          <w:bCs/>
          <w:sz w:val="28"/>
          <w:szCs w:val="28"/>
        </w:rPr>
      </w:pPr>
      <w:r w:rsidRPr="00183D37">
        <w:rPr>
          <w:bCs/>
          <w:sz w:val="28"/>
          <w:szCs w:val="28"/>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phải có các giải pháp đảm bảo an toàn giao thông cho xe lưu thông qua công trường; các xe ra vào, thi công trên công trường…</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8. Biện pháp huy động nhân lực và thiết bị phục vụ thi công:</w:t>
      </w:r>
    </w:p>
    <w:p w:rsidR="00183D37" w:rsidRPr="00183D37" w:rsidRDefault="00183D37" w:rsidP="00183D37">
      <w:pPr>
        <w:widowControl w:val="0"/>
        <w:autoSpaceDE w:val="0"/>
        <w:autoSpaceDN w:val="0"/>
        <w:adjustRightInd w:val="0"/>
        <w:spacing w:before="60" w:after="60"/>
        <w:ind w:right="-11" w:firstLine="720"/>
        <w:rPr>
          <w:bCs/>
          <w:sz w:val="28"/>
          <w:szCs w:val="28"/>
        </w:rPr>
      </w:pPr>
      <w:r w:rsidRPr="00183D37">
        <w:rPr>
          <w:bCs/>
          <w:sz w:val="28"/>
          <w:szCs w:val="28"/>
        </w:rPr>
        <w:t>Nhà thầu phải có giải pháp huy động nhân lực, máy móc thiết bị thi công để thực hiện gói thầu theo đúng các yêu cầu đề ra trong hồ sơ mời thầu.</w:t>
      </w:r>
    </w:p>
    <w:p w:rsidR="00183D37" w:rsidRPr="00183D37" w:rsidRDefault="00183D37" w:rsidP="00183D37">
      <w:pPr>
        <w:autoSpaceDE w:val="0"/>
        <w:autoSpaceDN w:val="0"/>
        <w:adjustRightInd w:val="0"/>
        <w:spacing w:before="60" w:after="60"/>
        <w:ind w:firstLine="709"/>
        <w:rPr>
          <w:sz w:val="28"/>
          <w:szCs w:val="28"/>
          <w:lang w:val="es-ES"/>
        </w:rPr>
      </w:pPr>
      <w:r w:rsidRPr="00183D37">
        <w:rPr>
          <w:sz w:val="28"/>
          <w:szCs w:val="28"/>
          <w:lang w:val="es-ES"/>
        </w:rPr>
        <w:lastRenderedPageBreak/>
        <w:t>Số lượng máy móc, thiết bị thi công chi tiết do nhà thầu huy động, phù hợp với tiến độ thực hiện gói thầu.</w:t>
      </w:r>
    </w:p>
    <w:p w:rsidR="00183D37" w:rsidRPr="00183D37" w:rsidRDefault="00183D37" w:rsidP="00183D37">
      <w:pPr>
        <w:autoSpaceDE w:val="0"/>
        <w:autoSpaceDN w:val="0"/>
        <w:adjustRightInd w:val="0"/>
        <w:spacing w:before="60" w:after="60"/>
        <w:ind w:firstLine="709"/>
        <w:rPr>
          <w:sz w:val="28"/>
          <w:szCs w:val="28"/>
          <w:lang w:val="es-ES"/>
        </w:rPr>
      </w:pPr>
      <w:r w:rsidRPr="00183D37">
        <w:rPr>
          <w:sz w:val="28"/>
          <w:szCs w:val="28"/>
          <w:lang w:val="es-ES"/>
        </w:rPr>
        <w:t>Nhà thầu phải kê khai thông tin chi tiết về các thiết bị thi công chủ yếu dự kiến huy động để thực hiện gói thầu theo Mẫu số 06D Chương IV.</w:t>
      </w:r>
    </w:p>
    <w:p w:rsidR="00183D37" w:rsidRPr="00183D37" w:rsidRDefault="00183D37" w:rsidP="00183D37">
      <w:pPr>
        <w:autoSpaceDE w:val="0"/>
        <w:autoSpaceDN w:val="0"/>
        <w:adjustRightInd w:val="0"/>
        <w:spacing w:before="60" w:after="60"/>
        <w:ind w:firstLine="709"/>
        <w:rPr>
          <w:sz w:val="28"/>
          <w:szCs w:val="28"/>
          <w:lang w:val="es-ES"/>
        </w:rPr>
      </w:pPr>
      <w:r w:rsidRPr="00183D37">
        <w:rPr>
          <w:sz w:val="28"/>
          <w:szCs w:val="28"/>
          <w:lang w:val="es-ES"/>
        </w:rPr>
        <w:t>- Nếu là thiết bị thuộc sở hữu của nhà yêu cầu nhà thầu phải cung cấp hóa đơn mua thiết bị (bản sao y của nhà thầu) hoặc đăng kiểm của các loại thiết bị (bản sao có chứng thực)</w:t>
      </w:r>
    </w:p>
    <w:p w:rsidR="00183D37" w:rsidRPr="00183D37" w:rsidRDefault="00183D37" w:rsidP="00183D37">
      <w:pPr>
        <w:widowControl w:val="0"/>
        <w:autoSpaceDE w:val="0"/>
        <w:autoSpaceDN w:val="0"/>
        <w:adjustRightInd w:val="0"/>
        <w:spacing w:before="60" w:after="60"/>
        <w:ind w:right="-14" w:firstLine="720"/>
        <w:rPr>
          <w:sz w:val="28"/>
          <w:szCs w:val="28"/>
          <w:lang w:val="es-ES"/>
        </w:rPr>
      </w:pPr>
      <w:r w:rsidRPr="00183D37">
        <w:rPr>
          <w:sz w:val="28"/>
          <w:szCs w:val="28"/>
          <w:lang w:val="es-ES"/>
        </w:rPr>
        <w:t>- Nếu là thiết bị nhà thầu đi thuê của bên cho thuê yêu cầu nhà thầu phải cung cấp hợp đồng thuê thiết bị và tài liệu chứng minh thiết bị thuộc sở hữu của bên cho thuê: hóa đơn mua thiết bị (bản sao y của đơn vị cho thuê) hoặc đăng kiểm của các loại thiết bị (bản sao có chứng thực).</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9. Yêu cầu về biện pháp tổ chức thi công tổng thể và các hạng mục:</w:t>
      </w:r>
    </w:p>
    <w:p w:rsidR="00183D37" w:rsidRPr="00183D37" w:rsidRDefault="00183D37" w:rsidP="00183D37">
      <w:pPr>
        <w:widowControl w:val="0"/>
        <w:autoSpaceDE w:val="0"/>
        <w:autoSpaceDN w:val="0"/>
        <w:adjustRightInd w:val="0"/>
        <w:spacing w:before="60" w:after="60"/>
        <w:ind w:right="-14" w:firstLine="720"/>
        <w:rPr>
          <w:bCs/>
          <w:i/>
          <w:sz w:val="28"/>
          <w:szCs w:val="28"/>
        </w:rPr>
      </w:pPr>
      <w:r w:rsidRPr="00183D37">
        <w:rPr>
          <w:bCs/>
          <w:i/>
          <w:sz w:val="28"/>
          <w:szCs w:val="28"/>
        </w:rPr>
        <w:t>9.1. Biện pháp tổ chức thi công và các giải pháp kỹ thuật: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a) Tiếp nhận mặt bằng công trình:</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Sau khi nhận được thông báo trúng thầu, Nhà thầu cử cán bộ kỹ thuật trắc đạc đến để tiếp nhận mặt bằng công trình và mốc thực địa, các trục định vị và phạm vi công trình, có biên bản ký nhận theo qui định. Các mốc được đánh dấu, bảo quản bằng bê tông và sơn.</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b) Biển báo thi công: </w:t>
      </w:r>
    </w:p>
    <w:p w:rsidR="00183D37" w:rsidRPr="00183D37" w:rsidRDefault="00183D37" w:rsidP="00183D37">
      <w:pPr>
        <w:widowControl w:val="0"/>
        <w:autoSpaceDE w:val="0"/>
        <w:autoSpaceDN w:val="0"/>
        <w:adjustRightInd w:val="0"/>
        <w:spacing w:before="60" w:after="60"/>
        <w:ind w:right="-14" w:firstLine="720"/>
        <w:rPr>
          <w:bCs/>
          <w:spacing w:val="-2"/>
          <w:sz w:val="28"/>
          <w:szCs w:val="28"/>
        </w:rPr>
      </w:pPr>
      <w:r w:rsidRPr="00183D37">
        <w:rPr>
          <w:bCs/>
          <w:spacing w:val="-2"/>
          <w:sz w:val="28"/>
          <w:szCs w:val="28"/>
        </w:rPr>
        <w:t>Nhà thầu bố trí bảo vệ 24/24 giờ, phía cổng ra vào có lắp đặt bảng hiệu công trình có ghi thông tin về dự án, kích thước và nội dung của biển báo phải được chủ đầu tư đồng ý.</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c) Các công trình tạm: </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Các công trình tạm bố trí ở mặt bằng thi công như: Nhà bảo vệ; Ban chỉ huy điều hành và phục vụ y tế; Nhà vệ sinh hiện trường được thu dọn hàng ngày đảm bảo tiêu chuẩn vệ sinh; Kho chứa xi măng; kho chứa vật tư, thiết bị; bể nước thi công; Bãi chứa vật liệu được bố trí phù hợp với thời điểm thi công và điều kiện mặt bằng; Khu lán trại nhà ở công nhân; </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 Đường thi công: Nhà thầu phải tự làm đường tạm để phục vụ quá trình thi công (nếu cần thiết).</w:t>
      </w:r>
    </w:p>
    <w:p w:rsidR="00183D37" w:rsidRPr="00183D37" w:rsidRDefault="00183D37" w:rsidP="00183D37">
      <w:pPr>
        <w:widowControl w:val="0"/>
        <w:autoSpaceDE w:val="0"/>
        <w:autoSpaceDN w:val="0"/>
        <w:adjustRightInd w:val="0"/>
        <w:spacing w:before="60" w:after="60"/>
        <w:ind w:right="-14" w:firstLine="720"/>
        <w:rPr>
          <w:bCs/>
          <w:spacing w:val="-2"/>
          <w:sz w:val="28"/>
          <w:szCs w:val="28"/>
        </w:rPr>
      </w:pPr>
      <w:r w:rsidRPr="00183D37">
        <w:rPr>
          <w:bCs/>
          <w:spacing w:val="-2"/>
          <w:sz w:val="28"/>
          <w:szCs w:val="28"/>
        </w:rPr>
        <w:t>Thông tin liên lạc: Nhà thầu cần liên hệ đặt hệ thống thông tin liên lạc, máy điện thoại tạm thời tại khu công trường để đảm bảo liên lạc với các bên liên quan liên tục 24/24 giờ.</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Hệ thống cứu hỏa: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rsidR="00183D37" w:rsidRPr="00183D37" w:rsidRDefault="00183D37" w:rsidP="00183D37">
      <w:pPr>
        <w:widowControl w:val="0"/>
        <w:autoSpaceDE w:val="0"/>
        <w:autoSpaceDN w:val="0"/>
        <w:adjustRightInd w:val="0"/>
        <w:spacing w:before="60" w:after="60"/>
        <w:ind w:right="-14" w:firstLine="720"/>
        <w:rPr>
          <w:bCs/>
          <w:i/>
          <w:sz w:val="28"/>
          <w:szCs w:val="28"/>
        </w:rPr>
      </w:pPr>
      <w:r w:rsidRPr="00183D37">
        <w:rPr>
          <w:bCs/>
          <w:i/>
          <w:sz w:val="28"/>
          <w:szCs w:val="28"/>
        </w:rPr>
        <w:t>9.2. Biện pháp tổ chức thi công tổng thể:</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a) Chuẩn bị mặt bằng thi công: Mặt bằng tổ chức thi công được xây dựng </w:t>
      </w:r>
      <w:r w:rsidRPr="00183D37">
        <w:rPr>
          <w:bCs/>
          <w:sz w:val="28"/>
          <w:szCs w:val="28"/>
        </w:rPr>
        <w:lastRenderedPageBreak/>
        <w:t>dựa trên tổng mặt bằng kiến trúc của khu vực được giao thi công với điều kiện thực tế. Trong quá trình khảo sát hiện trường nhà thầu phải chú ý đến các yêu cầu và quy định về an toàn thi công, vệ sinh môi trường, chống bụi, chống cháy, an ninh không gây ảnh hưởng đến hoạt động của các khu vực bên cạnh. Các công trình tạm phục vụ thi công phải được thể hiện trong tổng mặt bằng tổ chức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b) Tổ chức bộ máy chỉ huy công trường: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 Căn cứ vào điều kiện cụ thể của công trình nhà thầu sử dụng đội ngũ công nhân làm việc trên công trường phải có trình độ tay nghề cao, làm việc chuyên nghiệp.  </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Văn phòng làm việc của nhà thầu trên công trường phải được trang bị tiện nghi đầy đủ, hiện đại đảm bảo phục vụ tốt, đáp ứng kịp thời việc quản lý và chỉ đạo thi công hàng ngày trên công trường.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c) Tổ chức triển khai công trường, lực lượng thi công: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Nhà thầu có trách nhiệm làm việc với các cơ quan chức năng sở tại để chủ động giải quyết các công việc liên quan đến việc tổ chức thi công xây dựng công trình.</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Thành lập bộ máy tổ chức thi công ngoài hiện trường trong đó phải phân công trách nhiệm cụ thể cho từng bộ phận như: chỉ huy trưởng công trường, bộ phận vật tư, bộ phận tài chính hành chính, đội ngũ cán bộ kỹ thuật, đội ngũ công nhân kỹ thuật…</w:t>
      </w:r>
    </w:p>
    <w:p w:rsidR="00183D37" w:rsidRPr="00183D37" w:rsidRDefault="00183D37" w:rsidP="00183D37">
      <w:pPr>
        <w:widowControl w:val="0"/>
        <w:autoSpaceDE w:val="0"/>
        <w:autoSpaceDN w:val="0"/>
        <w:adjustRightInd w:val="0"/>
        <w:spacing w:before="60" w:after="60"/>
        <w:ind w:right="-14" w:firstLine="720"/>
        <w:rPr>
          <w:bCs/>
          <w:i/>
          <w:sz w:val="28"/>
          <w:szCs w:val="28"/>
        </w:rPr>
      </w:pPr>
      <w:r w:rsidRPr="00183D37">
        <w:rPr>
          <w:bCs/>
          <w:i/>
          <w:sz w:val="28"/>
          <w:szCs w:val="28"/>
        </w:rPr>
        <w:t>9.3. Biện pháp thi công chi tiết: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phải lập biện pháp thi công chi tiết cho từng hạng mục của công trình:</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Trong đó trình bày toàn bộ các chi tiết về vật tư, máy móc, thiết bị và các hoạt động mà nhà thầu định áp dụng trong việc thi công các hạng mục nói trên.</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10. Yêu cầu về hệ thống kiểm tra, giám sát chất lượng của nhà thầu:</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phải có hệ thống kiểm tra, giám sát chất lượng của nhà thầu theo đúng qui định tại Nghị định số 06/2021/NĐ-CP ngày 26/01/2021 của Chính phủ về Quản lý chất lượng công trình xây dựng.</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Nhà thầu phải bố trí cán bộ giám sát chính trên công trường phụ trách công tác nghiệm thu nội bộ các hạng mục công trình và thực hiện công tác nghiệm thu theo đúng các qui định hiện hành.</w:t>
      </w:r>
    </w:p>
    <w:p w:rsidR="00183D37" w:rsidRPr="00183D37" w:rsidRDefault="00183D37" w:rsidP="00183D37">
      <w:pPr>
        <w:widowControl w:val="0"/>
        <w:autoSpaceDE w:val="0"/>
        <w:autoSpaceDN w:val="0"/>
        <w:adjustRightInd w:val="0"/>
        <w:spacing w:before="60" w:after="60"/>
        <w:ind w:right="-14" w:firstLine="720"/>
        <w:rPr>
          <w:b/>
          <w:bCs/>
          <w:sz w:val="28"/>
          <w:szCs w:val="28"/>
        </w:rPr>
      </w:pPr>
      <w:r w:rsidRPr="00183D37">
        <w:rPr>
          <w:b/>
          <w:bCs/>
          <w:sz w:val="28"/>
          <w:szCs w:val="28"/>
        </w:rPr>
        <w:t>11. Yêu cầu khác căn cứ quy mô, tính chất của gói thầu:</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Yêu cầu nhà thầu lập tiến độ thi công cho các hạng mục công việc chính của gói thầu, tổng tiến độ thi công công trình không quá </w:t>
      </w:r>
      <w:r w:rsidRPr="00183D37">
        <w:rPr>
          <w:bCs/>
          <w:sz w:val="28"/>
          <w:szCs w:val="28"/>
          <w:lang w:val="vi-VN"/>
        </w:rPr>
        <w:t>2</w:t>
      </w:r>
      <w:r w:rsidRPr="00183D37">
        <w:rPr>
          <w:bCs/>
          <w:sz w:val="28"/>
          <w:szCs w:val="28"/>
        </w:rPr>
        <w:t>7</w:t>
      </w:r>
      <w:r w:rsidRPr="00183D37">
        <w:rPr>
          <w:bCs/>
          <w:sz w:val="28"/>
          <w:szCs w:val="28"/>
          <w:lang w:val="vi-VN"/>
        </w:rPr>
        <w:t>5 ngày</w:t>
      </w:r>
      <w:r w:rsidRPr="00183D37">
        <w:rPr>
          <w:bCs/>
          <w:sz w:val="28"/>
          <w:szCs w:val="28"/>
        </w:rPr>
        <w:t xml:space="preserve"> và hoàn thành trước ngày 31/12/2026;</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Tiến độ thi công xây lắp công trình là một phần của Hồ sơ thiết kế tổ chức thi công mà nhà thầu phải nộp và là một tiêu chí đánh giá về kỹ thuật. Nhà thầu cần căn cứ vào tiến độ yêu cầu của Bên mời thầu, căn cứ vào năng lực của mình và các yếu tố kỹ thuật đưa và E-HSDT;</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xml:space="preserve">- Nhà thầu phải nộp theo E-HSDT Biểu tiến độ thi công bao gồm cả Biểu </w:t>
      </w:r>
      <w:r w:rsidRPr="00183D37">
        <w:rPr>
          <w:bCs/>
          <w:sz w:val="28"/>
          <w:szCs w:val="28"/>
        </w:rPr>
        <w:lastRenderedPageBreak/>
        <w:t>đồ nhân lực để hoàn tất công trình theo tiến độ thi công mà Bên mời thầu dự kiến cho gói thầu;</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Trong tiến độ cần nêu rõ và cụ thể cho từng hạng mục, đơn vị của tiến độ là ngày. Có thể đề xuất những tiến độ hạng mục thi công cụ thể giúp cho gói thầu hoàn thành ngắn hơn thời gian dự kiến;</w:t>
      </w:r>
    </w:p>
    <w:p w:rsidR="00183D37" w:rsidRPr="00183D37" w:rsidRDefault="00183D37" w:rsidP="00183D37">
      <w:pPr>
        <w:widowControl w:val="0"/>
        <w:autoSpaceDE w:val="0"/>
        <w:autoSpaceDN w:val="0"/>
        <w:adjustRightInd w:val="0"/>
        <w:spacing w:before="60" w:after="60"/>
        <w:ind w:right="-14" w:firstLine="720"/>
        <w:rPr>
          <w:bCs/>
          <w:sz w:val="28"/>
          <w:szCs w:val="28"/>
        </w:rPr>
      </w:pPr>
      <w:r w:rsidRPr="00183D37">
        <w:rPr>
          <w:bCs/>
          <w:sz w:val="28"/>
          <w:szCs w:val="28"/>
        </w:rPr>
        <w:t>- Cùng với tiến độ thi công nhà thầu phải lập tiến độ điều động nhân lực, máy thi công dự kiến theo khả năng thi công và mặt bằng thi công của gói thầu.</w:t>
      </w:r>
    </w:p>
    <w:p w:rsidR="00183D37" w:rsidRPr="00183D37" w:rsidRDefault="00183D37" w:rsidP="00183D37">
      <w:pPr>
        <w:widowControl w:val="0"/>
        <w:tabs>
          <w:tab w:val="left" w:pos="1418"/>
          <w:tab w:val="left" w:pos="2127"/>
        </w:tabs>
        <w:spacing w:before="60" w:after="60"/>
        <w:ind w:firstLine="567"/>
        <w:rPr>
          <w:i/>
          <w:sz w:val="28"/>
          <w:szCs w:val="28"/>
        </w:rPr>
      </w:pPr>
    </w:p>
    <w:p w:rsidR="00584CA3" w:rsidRPr="00183D37" w:rsidRDefault="00584CA3">
      <w:bookmarkStart w:id="1" w:name="_GoBack"/>
      <w:bookmarkEnd w:id="1"/>
    </w:p>
    <w:sectPr w:rsidR="00584CA3" w:rsidRPr="00183D37" w:rsidSect="00183D3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06C7F"/>
    <w:multiLevelType w:val="hybridMultilevel"/>
    <w:tmpl w:val="9B047FEC"/>
    <w:lvl w:ilvl="0" w:tplc="69E018EC">
      <w:start w:val="1"/>
      <w:numFmt w:val="decimal"/>
      <w:suff w:val="space"/>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7"/>
    <w:rsid w:val="00183D37"/>
    <w:rsid w:val="0058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EBA0F-43BE-4305-8CCD-AE90D22F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D3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183D3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2533</Words>
  <Characters>14442</Characters>
  <Application>Microsoft Office Word</Application>
  <DocSecurity>0</DocSecurity>
  <Lines>120</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2026-04-02T09:59:00Z</dcterms:created>
  <dcterms:modified xsi:type="dcterms:W3CDTF">2026-04-02T10:00:00Z</dcterms:modified>
</cp:coreProperties>
</file>