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BB" w:rsidRPr="00180F17" w:rsidRDefault="008C79BB" w:rsidP="008C79BB">
      <w:pPr>
        <w:widowControl w:val="0"/>
        <w:spacing w:before="120" w:after="120" w:line="264" w:lineRule="auto"/>
        <w:jc w:val="center"/>
        <w:outlineLvl w:val="1"/>
        <w:rPr>
          <w:szCs w:val="28"/>
          <w:lang w:val="nl-NL"/>
        </w:rPr>
      </w:pPr>
      <w:r w:rsidRPr="00180F17">
        <w:rPr>
          <w:b/>
          <w:szCs w:val="28"/>
          <w:lang w:val="nl-NL"/>
        </w:rPr>
        <w:t>Chương V. YÊU CẦU VỀ KỸ THUẬT</w:t>
      </w:r>
    </w:p>
    <w:p w:rsidR="008C79BB" w:rsidRPr="00180F17" w:rsidRDefault="008C79BB" w:rsidP="008C79BB">
      <w:pPr>
        <w:pStyle w:val="Subtitle"/>
        <w:rPr>
          <w:sz w:val="20"/>
          <w:szCs w:val="32"/>
          <w:lang w:val="nl-NL"/>
        </w:rPr>
      </w:pPr>
    </w:p>
    <w:p w:rsidR="008C79BB" w:rsidRPr="00180F17" w:rsidRDefault="008C79BB" w:rsidP="008C79BB">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8C79BB" w:rsidRPr="00180F17" w:rsidRDefault="008C79BB" w:rsidP="008C79BB">
      <w:pPr>
        <w:widowControl w:val="0"/>
        <w:spacing w:before="120" w:after="120" w:line="264" w:lineRule="auto"/>
        <w:ind w:firstLine="709"/>
        <w:rPr>
          <w:b/>
          <w:i/>
          <w:szCs w:val="28"/>
          <w:lang w:val="nl-NL"/>
        </w:rPr>
      </w:pPr>
      <w:r w:rsidRPr="00180F17">
        <w:rPr>
          <w:b/>
          <w:i/>
          <w:szCs w:val="28"/>
          <w:lang w:val="nl-NL"/>
        </w:rPr>
        <w:t>1.1. Giới thiệu chung về dự án/</w:t>
      </w:r>
      <w:r w:rsidRPr="00180F17">
        <w:rPr>
          <w:b/>
          <w:i/>
          <w:szCs w:val="28"/>
        </w:rPr>
        <w:t>dự toán mua sắm</w:t>
      </w:r>
      <w:r w:rsidRPr="00180F17">
        <w:rPr>
          <w:b/>
          <w:i/>
          <w:szCs w:val="28"/>
          <w:lang w:val="nl-NL"/>
        </w:rPr>
        <w:t>, gói thầu</w:t>
      </w:r>
    </w:p>
    <w:p w:rsidR="008C79BB" w:rsidRPr="00F75C4F" w:rsidRDefault="008C79BB" w:rsidP="008C79BB">
      <w:pPr>
        <w:widowControl w:val="0"/>
        <w:spacing w:after="60"/>
        <w:ind w:left="709" w:firstLine="11"/>
        <w:rPr>
          <w:color w:val="FF0000"/>
          <w:szCs w:val="28"/>
        </w:rPr>
      </w:pPr>
      <w:bookmarkStart w:id="0" w:name="_Hlk154743134"/>
      <w:r w:rsidRPr="00F75C4F">
        <w:rPr>
          <w:color w:val="FF0000"/>
          <w:szCs w:val="28"/>
        </w:rPr>
        <w:t xml:space="preserve">- Chủ đầu tư (Bên mời thầu):  Bệnh viện Y học Cổ truyền Quảng Nam. </w:t>
      </w:r>
    </w:p>
    <w:p w:rsidR="008C79BB" w:rsidRPr="00F75C4F" w:rsidRDefault="008C79BB" w:rsidP="008C79BB">
      <w:pPr>
        <w:widowControl w:val="0"/>
        <w:spacing w:after="60"/>
        <w:ind w:left="709" w:firstLine="11"/>
        <w:rPr>
          <w:color w:val="FF0000"/>
          <w:szCs w:val="28"/>
        </w:rPr>
      </w:pPr>
      <w:r w:rsidRPr="00F75C4F">
        <w:rPr>
          <w:color w:val="FF0000"/>
          <w:szCs w:val="28"/>
        </w:rPr>
        <w:t xml:space="preserve">- Tên gói thầu: Mua hoá chất .     </w:t>
      </w:r>
    </w:p>
    <w:p w:rsidR="008C79BB" w:rsidRPr="00F75C4F" w:rsidRDefault="008C79BB" w:rsidP="008C79BB">
      <w:pPr>
        <w:widowControl w:val="0"/>
        <w:spacing w:after="60"/>
        <w:ind w:left="709" w:firstLine="11"/>
        <w:rPr>
          <w:color w:val="FF0000"/>
          <w:szCs w:val="28"/>
        </w:rPr>
      </w:pPr>
      <w:r w:rsidRPr="00F75C4F">
        <w:rPr>
          <w:color w:val="FF0000"/>
          <w:szCs w:val="28"/>
        </w:rPr>
        <w:t xml:space="preserve">- Dự toán mua sắm: Mua hoá chất </w:t>
      </w:r>
    </w:p>
    <w:p w:rsidR="008C79BB" w:rsidRPr="00F75C4F" w:rsidRDefault="008C79BB" w:rsidP="008C79BB">
      <w:pPr>
        <w:widowControl w:val="0"/>
        <w:spacing w:after="60"/>
        <w:ind w:left="709" w:firstLine="11"/>
        <w:rPr>
          <w:color w:val="FF0000"/>
          <w:szCs w:val="28"/>
        </w:rPr>
      </w:pPr>
      <w:r w:rsidRPr="00F75C4F">
        <w:rPr>
          <w:color w:val="FF0000"/>
          <w:szCs w:val="28"/>
        </w:rPr>
        <w:t xml:space="preserve">- Địa điểm thực hiện: Bệnh viện Y học Cổ truyền  Quảng Nam </w:t>
      </w:r>
    </w:p>
    <w:p w:rsidR="008C79BB" w:rsidRPr="00F75C4F" w:rsidRDefault="008C79BB" w:rsidP="008C79BB">
      <w:pPr>
        <w:widowControl w:val="0"/>
        <w:spacing w:after="60"/>
        <w:ind w:left="709" w:firstLine="11"/>
        <w:rPr>
          <w:color w:val="FF0000"/>
          <w:szCs w:val="28"/>
        </w:rPr>
      </w:pPr>
      <w:r w:rsidRPr="00F75C4F">
        <w:rPr>
          <w:color w:val="FF0000"/>
          <w:szCs w:val="28"/>
        </w:rPr>
        <w:t xml:space="preserve">- Địa chỉ: 13 Nguyễn Chí Thanh, phường </w:t>
      </w:r>
      <w:r>
        <w:rPr>
          <w:color w:val="FF0000"/>
          <w:szCs w:val="28"/>
        </w:rPr>
        <w:t>Bàn Thạch</w:t>
      </w:r>
      <w:r w:rsidRPr="00F75C4F">
        <w:rPr>
          <w:color w:val="FF0000"/>
          <w:szCs w:val="28"/>
        </w:rPr>
        <w:t xml:space="preserve">, thành phố </w:t>
      </w:r>
      <w:r>
        <w:rPr>
          <w:color w:val="FF0000"/>
          <w:szCs w:val="28"/>
        </w:rPr>
        <w:t>Đà Nẵng</w:t>
      </w:r>
      <w:r w:rsidRPr="00F75C4F">
        <w:rPr>
          <w:color w:val="FF0000"/>
          <w:szCs w:val="28"/>
        </w:rPr>
        <w:t>.</w:t>
      </w:r>
    </w:p>
    <w:p w:rsidR="008C79BB" w:rsidRPr="00F75C4F" w:rsidRDefault="008C79BB" w:rsidP="008C79BB">
      <w:pPr>
        <w:widowControl w:val="0"/>
        <w:spacing w:after="60"/>
        <w:ind w:left="709" w:firstLine="11"/>
        <w:rPr>
          <w:color w:val="FF0000"/>
          <w:szCs w:val="28"/>
        </w:rPr>
      </w:pPr>
      <w:r w:rsidRPr="00F75C4F">
        <w:rPr>
          <w:color w:val="FF0000"/>
          <w:szCs w:val="28"/>
        </w:rPr>
        <w:t xml:space="preserve">- Nguồn vốn: </w:t>
      </w:r>
      <w:r w:rsidRPr="00D91EF4">
        <w:rPr>
          <w:iCs/>
          <w:color w:val="FF0000"/>
          <w:szCs w:val="28"/>
          <w:lang w:val="es-ES"/>
        </w:rPr>
        <w:t>Từ nguồn thu hoạt động sự nghiệp của đơn vị (bao gồm nguồn thu từ hoạt động khám chữa bệnh bảo hiểm y tế, viện phí và các nguồn thu hợp pháp khác…).</w:t>
      </w:r>
    </w:p>
    <w:p w:rsidR="008C79BB" w:rsidRPr="00F75C4F" w:rsidRDefault="008C79BB" w:rsidP="008C79BB">
      <w:pPr>
        <w:widowControl w:val="0"/>
        <w:spacing w:after="60"/>
        <w:ind w:firstLine="709"/>
        <w:rPr>
          <w:color w:val="FF0000"/>
          <w:szCs w:val="28"/>
        </w:rPr>
      </w:pPr>
      <w:r w:rsidRPr="00F75C4F">
        <w:rPr>
          <w:color w:val="FF0000"/>
          <w:szCs w:val="28"/>
        </w:rPr>
        <w:t xml:space="preserve">- Hình thức </w:t>
      </w:r>
      <w:r w:rsidRPr="00F75C4F">
        <w:rPr>
          <w:color w:val="FF0000"/>
          <w:szCs w:val="28"/>
          <w:lang w:val="es-ES"/>
        </w:rPr>
        <w:t>đấu thầu</w:t>
      </w:r>
      <w:r w:rsidRPr="00F75C4F">
        <w:rPr>
          <w:color w:val="FF0000"/>
          <w:szCs w:val="28"/>
        </w:rPr>
        <w:t>: chào hàng cạnh tranh qua mạng</w:t>
      </w:r>
    </w:p>
    <w:p w:rsidR="008C79BB" w:rsidRPr="00F75C4F" w:rsidRDefault="008C79BB" w:rsidP="008C79BB">
      <w:pPr>
        <w:snapToGrid w:val="0"/>
        <w:spacing w:after="60"/>
        <w:ind w:left="567" w:firstLine="142"/>
        <w:contextualSpacing/>
        <w:rPr>
          <w:color w:val="FF0000"/>
          <w:szCs w:val="28"/>
          <w:lang w:val="es-ES"/>
        </w:rPr>
      </w:pPr>
      <w:r w:rsidRPr="00F75C4F">
        <w:rPr>
          <w:color w:val="FF0000"/>
          <w:szCs w:val="28"/>
        </w:rPr>
        <w:t xml:space="preserve">- </w:t>
      </w:r>
      <w:r w:rsidRPr="00F75C4F">
        <w:rPr>
          <w:color w:val="FF0000"/>
          <w:szCs w:val="28"/>
          <w:lang w:val="es-ES"/>
        </w:rPr>
        <w:t>Phương thức đấu thầu: Một giai đoạn, một túi hồ sơ</w:t>
      </w:r>
    </w:p>
    <w:p w:rsidR="008C79BB" w:rsidRPr="00F75C4F" w:rsidRDefault="008C79BB" w:rsidP="008C79BB">
      <w:pPr>
        <w:snapToGrid w:val="0"/>
        <w:spacing w:after="60"/>
        <w:ind w:left="567" w:firstLine="153"/>
        <w:contextualSpacing/>
        <w:rPr>
          <w:color w:val="FF0000"/>
          <w:szCs w:val="28"/>
          <w:lang w:val="es-ES"/>
        </w:rPr>
      </w:pPr>
      <w:r w:rsidRPr="00F75C4F">
        <w:rPr>
          <w:color w:val="FF0000"/>
          <w:szCs w:val="28"/>
        </w:rPr>
        <w:t xml:space="preserve">- </w:t>
      </w:r>
      <w:r w:rsidRPr="00F75C4F">
        <w:rPr>
          <w:color w:val="FF0000"/>
          <w:szCs w:val="28"/>
          <w:lang w:val="es-ES"/>
        </w:rPr>
        <w:t>Hình thức hợp đồng: Hợp đồng trọn gói</w:t>
      </w:r>
    </w:p>
    <w:p w:rsidR="008C79BB" w:rsidRPr="00F75C4F" w:rsidRDefault="008C79BB" w:rsidP="008C79BB">
      <w:pPr>
        <w:widowControl w:val="0"/>
        <w:spacing w:after="60"/>
        <w:ind w:left="709" w:firstLine="11"/>
        <w:rPr>
          <w:color w:val="FF0000"/>
          <w:szCs w:val="28"/>
        </w:rPr>
      </w:pPr>
      <w:r w:rsidRPr="00F75C4F">
        <w:rPr>
          <w:color w:val="FF0000"/>
          <w:szCs w:val="28"/>
        </w:rPr>
        <w:t xml:space="preserve">- Thời gian thực hiện </w:t>
      </w:r>
      <w:r w:rsidRPr="00F75C4F">
        <w:rPr>
          <w:color w:val="FF0000"/>
          <w:szCs w:val="28"/>
          <w:lang w:val="es-ES"/>
        </w:rPr>
        <w:t>hợp đồng</w:t>
      </w:r>
      <w:r w:rsidRPr="00F75C4F">
        <w:rPr>
          <w:color w:val="FF0000"/>
          <w:szCs w:val="28"/>
        </w:rPr>
        <w:t>: 03 tháng kể từ ngày hợp đồng có hiệu lực.</w:t>
      </w:r>
    </w:p>
    <w:p w:rsidR="008C79BB" w:rsidRPr="00F75C4F" w:rsidRDefault="008C79BB" w:rsidP="008C79BB">
      <w:pPr>
        <w:widowControl w:val="0"/>
        <w:spacing w:after="60"/>
        <w:ind w:left="709" w:firstLine="11"/>
        <w:rPr>
          <w:color w:val="FF0000"/>
          <w:szCs w:val="28"/>
        </w:rPr>
      </w:pPr>
      <w:r w:rsidRPr="00F75C4F">
        <w:rPr>
          <w:color w:val="FF0000"/>
          <w:szCs w:val="28"/>
        </w:rPr>
        <w:t xml:space="preserve">- Thời gian bắt đầu tổ chức lựa chọn nhà thầu: tháng </w:t>
      </w:r>
      <w:r>
        <w:rPr>
          <w:color w:val="FF0000"/>
          <w:szCs w:val="28"/>
        </w:rPr>
        <w:t>3</w:t>
      </w:r>
      <w:r w:rsidRPr="00F75C4F">
        <w:rPr>
          <w:color w:val="FF0000"/>
          <w:szCs w:val="28"/>
        </w:rPr>
        <w:t>/202</w:t>
      </w:r>
      <w:r>
        <w:rPr>
          <w:color w:val="FF0000"/>
          <w:szCs w:val="28"/>
        </w:rPr>
        <w:t>6</w:t>
      </w:r>
      <w:r w:rsidRPr="00F75C4F">
        <w:rPr>
          <w:i/>
          <w:color w:val="FF0000"/>
          <w:szCs w:val="28"/>
          <w:lang w:val="nl-NL"/>
        </w:rPr>
        <w:t>.</w:t>
      </w:r>
    </w:p>
    <w:bookmarkEnd w:id="0"/>
    <w:p w:rsidR="008C79BB" w:rsidRPr="00180F17" w:rsidRDefault="008C79BB" w:rsidP="008C79BB">
      <w:pPr>
        <w:widowControl w:val="0"/>
        <w:spacing w:before="120" w:after="120" w:line="264" w:lineRule="auto"/>
        <w:ind w:firstLine="709"/>
        <w:rPr>
          <w:b/>
          <w:i/>
          <w:szCs w:val="28"/>
          <w:lang w:val="nl-NL"/>
        </w:rPr>
      </w:pPr>
      <w:r w:rsidRPr="00180F17">
        <w:rPr>
          <w:b/>
          <w:i/>
          <w:szCs w:val="28"/>
          <w:lang w:val="nl-NL"/>
        </w:rPr>
        <w:t>1.2. Yêu cầu về kỹ thuật</w:t>
      </w:r>
    </w:p>
    <w:p w:rsidR="008C79BB" w:rsidRDefault="008C79BB" w:rsidP="008C79BB">
      <w:pPr>
        <w:widowControl w:val="0"/>
        <w:spacing w:before="120" w:after="120" w:line="264" w:lineRule="auto"/>
        <w:ind w:firstLine="709"/>
        <w:rPr>
          <w:b/>
          <w:bCs/>
          <w:iCs/>
          <w:spacing w:val="-2"/>
          <w:szCs w:val="28"/>
          <w:lang w:val="nl-NL"/>
        </w:rPr>
      </w:pPr>
      <w:r w:rsidRPr="00AF785B">
        <w:rPr>
          <w:b/>
          <w:bCs/>
          <w:iCs/>
          <w:spacing w:val="-2"/>
          <w:szCs w:val="28"/>
          <w:lang w:val="nl-NL"/>
        </w:rPr>
        <w:t>a</w:t>
      </w:r>
      <w:r w:rsidRPr="00AF785B">
        <w:rPr>
          <w:iCs/>
          <w:spacing w:val="-2"/>
          <w:szCs w:val="28"/>
          <w:lang w:val="nl-NL"/>
        </w:rPr>
        <w:t>)</w:t>
      </w:r>
      <w:r w:rsidRPr="00A369E2">
        <w:rPr>
          <w:i/>
          <w:spacing w:val="-2"/>
          <w:szCs w:val="28"/>
          <w:lang w:val="nl-NL"/>
        </w:rPr>
        <w:t xml:space="preserve"> </w:t>
      </w:r>
      <w:r w:rsidRPr="00AF785B">
        <w:rPr>
          <w:b/>
          <w:bCs/>
          <w:iCs/>
          <w:spacing w:val="-2"/>
          <w:szCs w:val="28"/>
          <w:lang w:val="nl-NL"/>
        </w:rPr>
        <w:t>Yêu cầu về kỹ thuật chung:</w:t>
      </w:r>
    </w:p>
    <w:p w:rsidR="008C79BB" w:rsidRPr="00F75C4F" w:rsidRDefault="008C79BB" w:rsidP="008C79BB">
      <w:pPr>
        <w:widowControl w:val="0"/>
        <w:spacing w:line="264" w:lineRule="auto"/>
        <w:ind w:firstLine="709"/>
        <w:rPr>
          <w:iCs/>
          <w:color w:val="FF0000"/>
          <w:spacing w:val="-2"/>
          <w:szCs w:val="28"/>
          <w:lang w:val="nl-NL"/>
        </w:rPr>
      </w:pPr>
      <w:r w:rsidRPr="00F75C4F">
        <w:rPr>
          <w:b/>
          <w:bCs/>
          <w:iCs/>
          <w:color w:val="FF0000"/>
          <w:spacing w:val="-2"/>
          <w:szCs w:val="28"/>
          <w:lang w:val="nl-NL"/>
        </w:rPr>
        <w:t xml:space="preserve">- </w:t>
      </w:r>
      <w:r w:rsidRPr="00F75C4F">
        <w:rPr>
          <w:iCs/>
          <w:color w:val="FF0000"/>
          <w:spacing w:val="-2"/>
          <w:szCs w:val="28"/>
          <w:lang w:val="nl-NL"/>
        </w:rPr>
        <w:t>Hàng hoá phải có Catalogue hoặc hình ảnh thể hiện đầy đủ đặc tính kỹ thuật (Trường hợp hàng nhập khẩu thì Catalogue phải được dịch sang tiếng Việt).</w:t>
      </w:r>
    </w:p>
    <w:p w:rsidR="008C79BB" w:rsidRPr="00F75C4F" w:rsidRDefault="008C79BB" w:rsidP="008C79BB">
      <w:pPr>
        <w:widowControl w:val="0"/>
        <w:spacing w:line="264" w:lineRule="auto"/>
        <w:ind w:firstLine="709"/>
        <w:rPr>
          <w:iCs/>
          <w:color w:val="FF0000"/>
          <w:spacing w:val="-2"/>
          <w:szCs w:val="28"/>
          <w:lang w:val="nl-NL"/>
        </w:rPr>
      </w:pPr>
      <w:r w:rsidRPr="00F75C4F">
        <w:rPr>
          <w:iCs/>
          <w:color w:val="FF0000"/>
          <w:spacing w:val="-2"/>
          <w:szCs w:val="28"/>
          <w:lang w:val="nl-NL"/>
        </w:rPr>
        <w:t>- Hàng hoá mới 100%, sản xuất năm 202</w:t>
      </w:r>
      <w:r>
        <w:rPr>
          <w:iCs/>
          <w:color w:val="FF0000"/>
          <w:spacing w:val="-2"/>
          <w:szCs w:val="28"/>
          <w:lang w:val="nl-NL"/>
        </w:rPr>
        <w:t>5</w:t>
      </w:r>
      <w:r w:rsidRPr="00F75C4F">
        <w:rPr>
          <w:iCs/>
          <w:color w:val="FF0000"/>
          <w:spacing w:val="-2"/>
          <w:szCs w:val="28"/>
          <w:lang w:val="nl-NL"/>
        </w:rPr>
        <w:t xml:space="preserve"> trở về sau.</w:t>
      </w:r>
    </w:p>
    <w:p w:rsidR="008C79BB" w:rsidRPr="00F75C4F" w:rsidRDefault="008C79BB" w:rsidP="008C79BB">
      <w:pPr>
        <w:widowControl w:val="0"/>
        <w:spacing w:line="264" w:lineRule="auto"/>
        <w:ind w:firstLine="709"/>
        <w:rPr>
          <w:iCs/>
          <w:color w:val="FF0000"/>
          <w:spacing w:val="-2"/>
          <w:szCs w:val="28"/>
          <w:lang w:val="nl-NL"/>
        </w:rPr>
      </w:pPr>
      <w:r w:rsidRPr="00F75C4F">
        <w:rPr>
          <w:iCs/>
          <w:color w:val="FF0000"/>
          <w:spacing w:val="-2"/>
          <w:szCs w:val="28"/>
          <w:lang w:val="nl-NL"/>
        </w:rPr>
        <w:t>- Hàng hoá phải có nhãn mác rõ ràng với đầy đủ thông tin theo quy định pháp luật hiện hành về nhãn mác.</w:t>
      </w:r>
    </w:p>
    <w:p w:rsidR="008C79BB" w:rsidRPr="00F75C4F" w:rsidRDefault="008C79BB" w:rsidP="008C79BB">
      <w:pPr>
        <w:widowControl w:val="0"/>
        <w:spacing w:line="264" w:lineRule="auto"/>
        <w:ind w:firstLine="709"/>
        <w:rPr>
          <w:iCs/>
          <w:color w:val="FF0000"/>
          <w:szCs w:val="28"/>
          <w:lang w:val="nl-NL"/>
        </w:rPr>
      </w:pPr>
      <w:r w:rsidRPr="00F75C4F">
        <w:rPr>
          <w:iCs/>
          <w:color w:val="FF0000"/>
          <w:szCs w:val="28"/>
          <w:lang w:val="nl-NL"/>
        </w:rPr>
        <w:t>- Hàng hoá có đầy đủ tài liệu chứng nhận nguồn gốc, xuất xứ, chất lượng hàng hóa theo quy định hoặc các tài liệu khác có giá trị tương đương.</w:t>
      </w:r>
    </w:p>
    <w:p w:rsidR="008C79BB" w:rsidRPr="00F75C4F" w:rsidRDefault="008C79BB" w:rsidP="008C79BB">
      <w:pPr>
        <w:widowControl w:val="0"/>
        <w:spacing w:line="264" w:lineRule="auto"/>
        <w:ind w:firstLine="709"/>
        <w:rPr>
          <w:iCs/>
          <w:color w:val="FF0000"/>
          <w:szCs w:val="28"/>
          <w:lang w:val="nl-NL"/>
        </w:rPr>
      </w:pPr>
      <w:r w:rsidRPr="00F75C4F">
        <w:rPr>
          <w:iCs/>
          <w:color w:val="FF0000"/>
          <w:szCs w:val="28"/>
          <w:lang w:val="nl-NL"/>
        </w:rPr>
        <w:t>- Cam kết bảo quản hàng hoá theo quy định của nhà sản xuất.</w:t>
      </w:r>
    </w:p>
    <w:p w:rsidR="008C79BB" w:rsidRPr="00F75C4F" w:rsidRDefault="008C79BB" w:rsidP="008C79BB">
      <w:pPr>
        <w:widowControl w:val="0"/>
        <w:spacing w:line="264" w:lineRule="auto"/>
        <w:ind w:firstLine="709"/>
        <w:rPr>
          <w:iCs/>
          <w:color w:val="FF0000"/>
          <w:szCs w:val="28"/>
          <w:lang w:val="nl-NL"/>
        </w:rPr>
      </w:pPr>
      <w:r w:rsidRPr="00F75C4F">
        <w:rPr>
          <w:iCs/>
          <w:color w:val="FF0000"/>
          <w:szCs w:val="28"/>
          <w:lang w:val="nl-NL"/>
        </w:rPr>
        <w:t>- Cam kết đóng gói và vận chuyển hàng hoá đảm bảo an toàn theo tiêu chuẩn của nhà sản xuất.</w:t>
      </w:r>
    </w:p>
    <w:p w:rsidR="008C79BB" w:rsidRPr="00F75C4F" w:rsidRDefault="008C79BB" w:rsidP="008C79BB">
      <w:pPr>
        <w:widowControl w:val="0"/>
        <w:spacing w:line="264" w:lineRule="auto"/>
        <w:ind w:firstLine="709"/>
        <w:rPr>
          <w:iCs/>
          <w:color w:val="FF0000"/>
          <w:szCs w:val="28"/>
          <w:lang w:val="nl-NL"/>
        </w:rPr>
      </w:pPr>
      <w:r w:rsidRPr="00F75C4F">
        <w:rPr>
          <w:iCs/>
          <w:color w:val="FF0000"/>
          <w:szCs w:val="28"/>
          <w:lang w:val="nl-NL"/>
        </w:rPr>
        <w:t xml:space="preserve">- Cam kết bảo hành hàng hoá theo đúng tiêu chuẩn của nhà sản xuất nhưng </w:t>
      </w:r>
      <w:r w:rsidRPr="00F75C4F">
        <w:rPr>
          <w:iCs/>
          <w:color w:val="FF0000"/>
          <w:szCs w:val="28"/>
          <w:lang w:val="nl-NL"/>
        </w:rPr>
        <w:lastRenderedPageBreak/>
        <w:t xml:space="preserve">tối thiểu là 12 tháng. </w:t>
      </w:r>
    </w:p>
    <w:p w:rsidR="008C79BB" w:rsidRPr="00F75C4F" w:rsidRDefault="008C79BB" w:rsidP="008C79BB">
      <w:pPr>
        <w:widowControl w:val="0"/>
        <w:spacing w:line="264" w:lineRule="auto"/>
        <w:ind w:firstLine="709"/>
        <w:rPr>
          <w:iCs/>
          <w:color w:val="FF0000"/>
          <w:szCs w:val="28"/>
          <w:lang w:val="nl-NL"/>
        </w:rPr>
      </w:pPr>
      <w:r w:rsidRPr="00F75C4F">
        <w:rPr>
          <w:iCs/>
          <w:color w:val="FF0000"/>
          <w:szCs w:val="28"/>
          <w:lang w:val="nl-NL"/>
        </w:rPr>
        <w:t xml:space="preserve">- Cam kết hạn sử dụng của hàng hóa đáp ứng như sau: </w:t>
      </w:r>
    </w:p>
    <w:p w:rsidR="008C79BB" w:rsidRPr="00F75C4F" w:rsidRDefault="008C79BB" w:rsidP="008C79BB">
      <w:pPr>
        <w:widowControl w:val="0"/>
        <w:spacing w:line="264" w:lineRule="auto"/>
        <w:ind w:left="709" w:firstLine="720"/>
        <w:rPr>
          <w:iCs/>
          <w:color w:val="FF0000"/>
          <w:szCs w:val="28"/>
          <w:lang w:val="nl-NL"/>
        </w:rPr>
      </w:pPr>
      <w:r w:rsidRPr="00F75C4F">
        <w:rPr>
          <w:iCs/>
          <w:color w:val="FF0000"/>
          <w:szCs w:val="28"/>
          <w:lang w:val="nl-NL"/>
        </w:rPr>
        <w:t>+ Tối thiểu còn ≥ 12 tháng đối với những mặt hàng có thời hạn sử dụng từ 36 tháng trở lên</w:t>
      </w:r>
    </w:p>
    <w:p w:rsidR="008C79BB" w:rsidRPr="00F75C4F" w:rsidRDefault="008C79BB" w:rsidP="008C79BB">
      <w:pPr>
        <w:widowControl w:val="0"/>
        <w:spacing w:line="264" w:lineRule="auto"/>
        <w:ind w:left="709" w:firstLine="720"/>
        <w:rPr>
          <w:iCs/>
          <w:color w:val="FF0000"/>
          <w:szCs w:val="28"/>
          <w:lang w:val="nl-NL"/>
        </w:rPr>
      </w:pPr>
      <w:r w:rsidRPr="00F75C4F">
        <w:rPr>
          <w:iCs/>
          <w:color w:val="FF0000"/>
          <w:szCs w:val="28"/>
          <w:lang w:val="nl-NL"/>
        </w:rPr>
        <w:t xml:space="preserve">+ Tối thiểu còn ≥ 6 tháng đối với mặt hàng có hạn dùng từ 18 tháng đến dưới 36 tháng; </w:t>
      </w:r>
    </w:p>
    <w:p w:rsidR="008C79BB" w:rsidRPr="00F75C4F" w:rsidRDefault="008C79BB" w:rsidP="008C79BB">
      <w:pPr>
        <w:widowControl w:val="0"/>
        <w:spacing w:line="264" w:lineRule="auto"/>
        <w:ind w:left="709" w:firstLine="720"/>
        <w:rPr>
          <w:iCs/>
          <w:color w:val="FF0000"/>
          <w:szCs w:val="28"/>
          <w:lang w:val="nl-NL"/>
        </w:rPr>
      </w:pPr>
      <w:r w:rsidRPr="00F75C4F">
        <w:rPr>
          <w:iCs/>
          <w:color w:val="FF0000"/>
          <w:szCs w:val="28"/>
          <w:lang w:val="nl-NL"/>
        </w:rPr>
        <w:t xml:space="preserve">+ Tối thiểu còn ≥ 03 tháng đối với các mặt hàng có hạn dùng từ 12 tháng đến dưới 18 tháng; </w:t>
      </w:r>
    </w:p>
    <w:p w:rsidR="008C79BB" w:rsidRPr="003A694A" w:rsidRDefault="008C79BB" w:rsidP="008C79BB">
      <w:pPr>
        <w:widowControl w:val="0"/>
        <w:spacing w:line="264" w:lineRule="auto"/>
        <w:ind w:left="709" w:firstLine="720"/>
        <w:rPr>
          <w:iCs/>
          <w:szCs w:val="28"/>
          <w:lang w:val="nl-NL"/>
        </w:rPr>
      </w:pPr>
      <w:r w:rsidRPr="00F75C4F">
        <w:rPr>
          <w:iCs/>
          <w:color w:val="FF0000"/>
          <w:szCs w:val="28"/>
          <w:lang w:val="nl-NL"/>
        </w:rPr>
        <w:t>+ Tối thiểu còn ⅟</w:t>
      </w:r>
      <w:r w:rsidRPr="00F75C4F">
        <w:rPr>
          <w:iCs/>
          <w:color w:val="FF0000"/>
          <w:szCs w:val="28"/>
          <w:vertAlign w:val="subscript"/>
          <w:lang w:val="nl-NL"/>
        </w:rPr>
        <w:t>4</w:t>
      </w:r>
      <w:r w:rsidRPr="00F75C4F">
        <w:rPr>
          <w:iCs/>
          <w:color w:val="FF0000"/>
          <w:szCs w:val="28"/>
          <w:lang w:val="nl-NL"/>
        </w:rPr>
        <w:t xml:space="preserve"> thời hạn sử dụng đối với những mặt hàng có thời hạn sử dụng dưới 12 tháng. Trong trường hợp đặc biệt khác, nhà thầu phải có báo cáo bằng văn bản</w:t>
      </w:r>
    </w:p>
    <w:p w:rsidR="008C79BB" w:rsidRPr="00A369E2" w:rsidRDefault="008C79BB" w:rsidP="008C79BB">
      <w:pPr>
        <w:widowControl w:val="0"/>
        <w:spacing w:before="120" w:after="120" w:line="264" w:lineRule="auto"/>
        <w:ind w:firstLine="709"/>
        <w:rPr>
          <w:i/>
          <w:spacing w:val="-2"/>
          <w:szCs w:val="28"/>
          <w:lang w:val="nl-NL"/>
        </w:rPr>
      </w:pPr>
      <w:r w:rsidRPr="00AF785B">
        <w:rPr>
          <w:b/>
          <w:bCs/>
          <w:iCs/>
          <w:spacing w:val="-2"/>
          <w:szCs w:val="28"/>
          <w:lang w:val="nl-NL"/>
        </w:rPr>
        <w:t>b) Yêu cầu về kỹ thuật cụ thể</w:t>
      </w:r>
      <w:r>
        <w:rPr>
          <w:b/>
          <w:bCs/>
          <w:iCs/>
          <w:spacing w:val="-2"/>
          <w:szCs w:val="28"/>
          <w:lang w:val="nl-NL"/>
        </w:rPr>
        <w:t>:</w:t>
      </w:r>
    </w:p>
    <w:p w:rsidR="008C79BB" w:rsidRPr="00180F17" w:rsidRDefault="008C79BB" w:rsidP="008C79BB">
      <w:pPr>
        <w:widowControl w:val="0"/>
        <w:spacing w:before="120" w:after="120" w:line="264" w:lineRule="auto"/>
        <w:ind w:firstLine="709"/>
        <w:rPr>
          <w:i/>
          <w:spacing w:val="-2"/>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8C79BB" w:rsidRPr="00180F17" w:rsidTr="00E54443">
        <w:trPr>
          <w:trHeight w:val="899"/>
        </w:trPr>
        <w:tc>
          <w:tcPr>
            <w:tcW w:w="1809" w:type="dxa"/>
            <w:shd w:val="clear" w:color="auto" w:fill="E2EFD9" w:themeFill="accent6" w:themeFillTint="33"/>
            <w:vAlign w:val="center"/>
          </w:tcPr>
          <w:p w:rsidR="008C79BB" w:rsidRPr="00180F17" w:rsidRDefault="008C79BB" w:rsidP="00E54443">
            <w:pPr>
              <w:spacing w:before="120" w:after="120"/>
              <w:jc w:val="center"/>
              <w:rPr>
                <w:b/>
                <w:iCs/>
              </w:rPr>
            </w:pPr>
            <w:r w:rsidRPr="00180F17">
              <w:rPr>
                <w:b/>
                <w:iCs/>
              </w:rPr>
              <w:t>Hạng mục số</w:t>
            </w:r>
          </w:p>
        </w:tc>
        <w:tc>
          <w:tcPr>
            <w:tcW w:w="3715" w:type="dxa"/>
            <w:shd w:val="clear" w:color="auto" w:fill="E2EFD9" w:themeFill="accent6" w:themeFillTint="33"/>
            <w:vAlign w:val="center"/>
          </w:tcPr>
          <w:p w:rsidR="008C79BB" w:rsidRPr="00180F17" w:rsidRDefault="008C79BB" w:rsidP="00E54443">
            <w:pPr>
              <w:spacing w:before="120" w:after="120"/>
              <w:jc w:val="center"/>
              <w:rPr>
                <w:b/>
                <w:iCs/>
              </w:rPr>
            </w:pPr>
            <w:r w:rsidRPr="00180F17">
              <w:rPr>
                <w:b/>
                <w:iCs/>
              </w:rPr>
              <w:t>Tên hàng hóa/dịch vụ liên quan</w:t>
            </w:r>
          </w:p>
        </w:tc>
        <w:tc>
          <w:tcPr>
            <w:tcW w:w="3827" w:type="dxa"/>
            <w:shd w:val="clear" w:color="auto" w:fill="E2EFD9" w:themeFill="accent6" w:themeFillTint="33"/>
            <w:vAlign w:val="center"/>
          </w:tcPr>
          <w:p w:rsidR="008C79BB" w:rsidRPr="00180F17" w:rsidRDefault="008C79BB" w:rsidP="00E54443">
            <w:pPr>
              <w:spacing w:before="120" w:after="120"/>
              <w:jc w:val="center"/>
              <w:rPr>
                <w:b/>
                <w:iCs/>
              </w:rPr>
            </w:pPr>
            <w:r w:rsidRPr="00180F17">
              <w:rPr>
                <w:b/>
                <w:iCs/>
              </w:rPr>
              <w:t>Thông số kỹ thuật và các tiêu chuẩn</w:t>
            </w:r>
          </w:p>
        </w:tc>
      </w:tr>
      <w:tr w:rsidR="008C79BB" w:rsidRPr="00180F17" w:rsidTr="00E54443">
        <w:trPr>
          <w:trHeight w:val="918"/>
        </w:trPr>
        <w:tc>
          <w:tcPr>
            <w:tcW w:w="1809" w:type="dxa"/>
            <w:tcBorders>
              <w:top w:val="nil"/>
              <w:left w:val="single" w:sz="8" w:space="0" w:color="auto"/>
              <w:bottom w:val="single" w:sz="4" w:space="0" w:color="auto"/>
              <w:right w:val="single" w:sz="8" w:space="0" w:color="auto"/>
              <w:tl2br w:val="nil"/>
              <w:tr2bl w:val="nil"/>
            </w:tcBorders>
            <w:shd w:val="clear" w:color="auto" w:fill="auto"/>
            <w:vAlign w:val="center"/>
          </w:tcPr>
          <w:p w:rsidR="008C79BB" w:rsidRPr="00180F17" w:rsidRDefault="008C79BB" w:rsidP="00E54443">
            <w:pPr>
              <w:spacing w:before="120" w:after="120"/>
              <w:jc w:val="center"/>
              <w:rPr>
                <w:i/>
                <w:iCs/>
              </w:rPr>
            </w:pPr>
            <w:r w:rsidRPr="003B3365">
              <w:rPr>
                <w:rFonts w:eastAsia="MS Mincho"/>
                <w:color w:val="FF0000"/>
              </w:rPr>
              <w:t>1</w:t>
            </w:r>
          </w:p>
        </w:tc>
        <w:tc>
          <w:tcPr>
            <w:tcW w:w="3715" w:type="dxa"/>
            <w:tcBorders>
              <w:top w:val="nil"/>
              <w:left w:val="nil"/>
              <w:bottom w:val="single" w:sz="4" w:space="0" w:color="auto"/>
              <w:right w:val="single" w:sz="8" w:space="0" w:color="auto"/>
              <w:tl2br w:val="nil"/>
              <w:tr2bl w:val="nil"/>
            </w:tcBorders>
            <w:shd w:val="clear" w:color="auto" w:fill="auto"/>
            <w:vAlign w:val="center"/>
          </w:tcPr>
          <w:p w:rsidR="008C79BB" w:rsidRPr="003B3365" w:rsidRDefault="008C79BB" w:rsidP="00E54443">
            <w:pPr>
              <w:spacing w:line="276" w:lineRule="auto"/>
              <w:ind w:left="97"/>
              <w:jc w:val="center"/>
              <w:rPr>
                <w:rFonts w:eastAsia="Calibri"/>
                <w:color w:val="FF0000"/>
              </w:rPr>
            </w:pPr>
            <w:r w:rsidRPr="003B3365">
              <w:rPr>
                <w:rFonts w:eastAsia="Calibri"/>
                <w:color w:val="FF0000"/>
              </w:rPr>
              <w:t>DILUENT 20L</w:t>
            </w:r>
          </w:p>
          <w:p w:rsidR="008C79BB" w:rsidRPr="00180F17" w:rsidRDefault="008C79BB" w:rsidP="00E54443">
            <w:pPr>
              <w:spacing w:before="120" w:after="120"/>
              <w:jc w:val="center"/>
              <w:rPr>
                <w:i/>
                <w:iCs/>
              </w:rPr>
            </w:pPr>
            <w:r w:rsidRPr="003B3365">
              <w:rPr>
                <w:rFonts w:eastAsia="Calibri"/>
                <w:bCs/>
                <w:color w:val="FF0000"/>
              </w:rPr>
              <w:t>Medonic M series</w:t>
            </w:r>
          </w:p>
        </w:tc>
        <w:tc>
          <w:tcPr>
            <w:tcW w:w="3827" w:type="dxa"/>
            <w:tcBorders>
              <w:top w:val="single" w:sz="8" w:space="0" w:color="auto"/>
              <w:left w:val="nil"/>
              <w:bottom w:val="single" w:sz="8" w:space="0" w:color="auto"/>
              <w:right w:val="single" w:sz="8" w:space="0" w:color="auto"/>
              <w:tl2br w:val="nil"/>
              <w:tr2bl w:val="nil"/>
            </w:tcBorders>
            <w:vAlign w:val="center"/>
          </w:tcPr>
          <w:p w:rsidR="008C79BB" w:rsidRPr="003B3365" w:rsidRDefault="008C79BB" w:rsidP="00E54443">
            <w:pPr>
              <w:spacing w:line="276" w:lineRule="auto"/>
              <w:ind w:left="84" w:hanging="84"/>
              <w:rPr>
                <w:rFonts w:eastAsia="MS Mincho"/>
                <w:color w:val="FF0000"/>
              </w:rPr>
            </w:pPr>
            <w:r w:rsidRPr="003B3365">
              <w:rPr>
                <w:rFonts w:eastAsia="MS Mincho"/>
                <w:color w:val="FF0000"/>
              </w:rPr>
              <w:t>1. Công dụng: pha loãng mẫu máu trong phân tích huyết học.</w:t>
            </w:r>
          </w:p>
          <w:p w:rsidR="008C79BB" w:rsidRPr="003B3365" w:rsidRDefault="008C79BB" w:rsidP="00E54443">
            <w:pPr>
              <w:spacing w:line="276" w:lineRule="auto"/>
              <w:ind w:left="84" w:hanging="84"/>
              <w:rPr>
                <w:rFonts w:eastAsia="MS Mincho"/>
                <w:color w:val="FF0000"/>
              </w:rPr>
            </w:pPr>
            <w:r w:rsidRPr="003B3365">
              <w:rPr>
                <w:rFonts w:eastAsia="MS Mincho"/>
                <w:color w:val="FF0000"/>
              </w:rPr>
              <w:t>2. Thành phần:</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 xml:space="preserve"> </w:t>
            </w:r>
            <w:r w:rsidRPr="003B3365">
              <w:rPr>
                <w:rFonts w:eastAsia="MS Mincho"/>
                <w:color w:val="FF0000"/>
              </w:rPr>
              <w:tab/>
              <w:t>- Muối cho độ ổn định đẳng trương &lt; 2,0%</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ab/>
              <w:t>- Chất kháng khuẩn &lt; 0,1%</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ab/>
              <w:t>- Chất đệm &lt; 0,5%</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3. Dạng sử dụng: chất lỏng</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4. Nhiệt độ bảo quản: 4-35</w:t>
            </w:r>
            <w:r w:rsidRPr="003B3365">
              <w:rPr>
                <w:rFonts w:eastAsia="MS Mincho"/>
                <w:color w:val="FF0000"/>
                <w:vertAlign w:val="superscript"/>
              </w:rPr>
              <w:t>o</w:t>
            </w:r>
            <w:r w:rsidRPr="003B3365">
              <w:rPr>
                <w:rFonts w:eastAsia="MS Mincho"/>
                <w:color w:val="FF0000"/>
              </w:rPr>
              <w:t xml:space="preserve">C </w:t>
            </w:r>
          </w:p>
          <w:p w:rsidR="008C79BB" w:rsidRPr="003B3365" w:rsidRDefault="008C79BB" w:rsidP="00E54443">
            <w:pPr>
              <w:tabs>
                <w:tab w:val="left" w:pos="331"/>
              </w:tabs>
              <w:spacing w:line="276" w:lineRule="auto"/>
              <w:ind w:left="84" w:hanging="84"/>
              <w:rPr>
                <w:rFonts w:eastAsia="MS Mincho"/>
                <w:color w:val="FF0000"/>
              </w:rPr>
            </w:pPr>
            <w:r w:rsidRPr="003B3365">
              <w:rPr>
                <w:rFonts w:eastAsia="MS Mincho"/>
                <w:color w:val="FF0000"/>
              </w:rPr>
              <w:t>5. Hạn sử dụng: 36 tháng</w:t>
            </w:r>
          </w:p>
          <w:p w:rsidR="008C79BB" w:rsidRDefault="008C79BB" w:rsidP="00E54443">
            <w:pPr>
              <w:tabs>
                <w:tab w:val="left" w:pos="331"/>
              </w:tabs>
              <w:spacing w:line="276" w:lineRule="auto"/>
              <w:ind w:left="84" w:hanging="84"/>
              <w:rPr>
                <w:rFonts w:eastAsia="MS Mincho"/>
                <w:color w:val="FF0000"/>
              </w:rPr>
            </w:pPr>
            <w:r w:rsidRPr="003B3365">
              <w:rPr>
                <w:rFonts w:eastAsia="MS Mincho"/>
                <w:color w:val="FF0000"/>
              </w:rPr>
              <w:t>6. Độ bền sau khi mở nắp: 3 tháng</w:t>
            </w:r>
          </w:p>
          <w:p w:rsidR="008C79BB" w:rsidRPr="00180F17" w:rsidRDefault="008C79BB" w:rsidP="00E54443">
            <w:pPr>
              <w:spacing w:before="120" w:after="120"/>
              <w:jc w:val="center"/>
              <w:rPr>
                <w:i/>
                <w:iCs/>
              </w:rPr>
            </w:pPr>
            <w:r w:rsidRPr="003B3365">
              <w:rPr>
                <w:rFonts w:eastAsia="MS Mincho"/>
                <w:color w:val="FF0000"/>
              </w:rPr>
              <w:lastRenderedPageBreak/>
              <w:t>7. Tiêu chuẩn chất lượng: ISO 13485</w:t>
            </w:r>
          </w:p>
        </w:tc>
      </w:tr>
      <w:tr w:rsidR="008C79BB" w:rsidRPr="00180F17" w:rsidTr="00E54443">
        <w:trPr>
          <w:trHeight w:val="279"/>
        </w:trPr>
        <w:tc>
          <w:tcPr>
            <w:tcW w:w="1809" w:type="dxa"/>
            <w:tcBorders>
              <w:top w:val="nil"/>
              <w:left w:val="single" w:sz="8" w:space="0" w:color="auto"/>
              <w:bottom w:val="single" w:sz="4" w:space="0" w:color="auto"/>
              <w:right w:val="single" w:sz="8" w:space="0" w:color="auto"/>
              <w:tl2br w:val="nil"/>
              <w:tr2bl w:val="nil"/>
            </w:tcBorders>
            <w:shd w:val="clear" w:color="auto" w:fill="auto"/>
            <w:vAlign w:val="center"/>
          </w:tcPr>
          <w:p w:rsidR="008C79BB" w:rsidRPr="00180F17" w:rsidRDefault="008C79BB" w:rsidP="00E54443">
            <w:pPr>
              <w:spacing w:before="120" w:after="120"/>
              <w:ind w:firstLine="22"/>
              <w:jc w:val="center"/>
              <w:rPr>
                <w:iCs/>
              </w:rPr>
            </w:pPr>
            <w:r w:rsidRPr="003B3365">
              <w:rPr>
                <w:rFonts w:eastAsia="MS Mincho"/>
                <w:color w:val="FF0000"/>
              </w:rPr>
              <w:lastRenderedPageBreak/>
              <w:t>2</w:t>
            </w:r>
          </w:p>
        </w:tc>
        <w:tc>
          <w:tcPr>
            <w:tcW w:w="3715" w:type="dxa"/>
            <w:tcBorders>
              <w:top w:val="nil"/>
              <w:left w:val="nil"/>
              <w:bottom w:val="single" w:sz="4" w:space="0" w:color="auto"/>
              <w:right w:val="single" w:sz="8" w:space="0" w:color="auto"/>
              <w:tl2br w:val="nil"/>
              <w:tr2bl w:val="nil"/>
            </w:tcBorders>
            <w:shd w:val="clear" w:color="auto" w:fill="auto"/>
            <w:vAlign w:val="center"/>
          </w:tcPr>
          <w:p w:rsidR="008C79BB" w:rsidRPr="003B3365" w:rsidRDefault="008C79BB" w:rsidP="00E54443">
            <w:pPr>
              <w:spacing w:line="276" w:lineRule="auto"/>
              <w:ind w:left="97"/>
              <w:jc w:val="center"/>
              <w:rPr>
                <w:rFonts w:eastAsia="MS Mincho"/>
                <w:color w:val="FF0000"/>
              </w:rPr>
            </w:pPr>
            <w:r w:rsidRPr="003B3365">
              <w:rPr>
                <w:rFonts w:eastAsia="MS Mincho"/>
                <w:color w:val="FF0000"/>
              </w:rPr>
              <w:t>LYSE 5L</w:t>
            </w:r>
          </w:p>
          <w:p w:rsidR="008C79BB" w:rsidRPr="00180F17" w:rsidRDefault="008C79BB" w:rsidP="00E54443">
            <w:pPr>
              <w:spacing w:before="120" w:after="120"/>
              <w:jc w:val="center"/>
              <w:rPr>
                <w:iCs/>
              </w:rPr>
            </w:pPr>
            <w:r w:rsidRPr="003B3365">
              <w:rPr>
                <w:rFonts w:eastAsia="MS Mincho"/>
                <w:color w:val="FF0000"/>
              </w:rPr>
              <w:t>Medonic M series</w:t>
            </w:r>
          </w:p>
        </w:tc>
        <w:tc>
          <w:tcPr>
            <w:tcW w:w="3827" w:type="dxa"/>
            <w:tcBorders>
              <w:top w:val="single" w:sz="8" w:space="0" w:color="auto"/>
              <w:left w:val="nil"/>
              <w:bottom w:val="single" w:sz="8" w:space="0" w:color="auto"/>
              <w:right w:val="single" w:sz="8" w:space="0" w:color="auto"/>
              <w:tl2br w:val="nil"/>
              <w:tr2bl w:val="nil"/>
            </w:tcBorders>
            <w:vAlign w:val="center"/>
          </w:tcPr>
          <w:p w:rsidR="008C79BB" w:rsidRPr="003B3365" w:rsidRDefault="008C79BB" w:rsidP="00E54443">
            <w:pPr>
              <w:spacing w:line="276" w:lineRule="auto"/>
              <w:ind w:left="84" w:hanging="84"/>
              <w:rPr>
                <w:rFonts w:eastAsia="MS Mincho"/>
                <w:color w:val="FF0000"/>
              </w:rPr>
            </w:pPr>
            <w:r w:rsidRPr="003B3365">
              <w:rPr>
                <w:rFonts w:eastAsia="MS Mincho"/>
                <w:color w:val="FF0000"/>
              </w:rPr>
              <w:t>1. Công dụng: pha loãng mẫu máu trong phân tích huyết học.</w:t>
            </w:r>
          </w:p>
          <w:p w:rsidR="008C79BB" w:rsidRPr="003B3365" w:rsidRDefault="008C79BB" w:rsidP="00E54443">
            <w:pPr>
              <w:spacing w:line="276" w:lineRule="auto"/>
              <w:ind w:left="84" w:hanging="84"/>
              <w:rPr>
                <w:rFonts w:eastAsia="MS Mincho"/>
                <w:color w:val="FF0000"/>
              </w:rPr>
            </w:pPr>
            <w:r w:rsidRPr="003B3365">
              <w:rPr>
                <w:rFonts w:eastAsia="MS Mincho"/>
                <w:color w:val="FF0000"/>
              </w:rPr>
              <w:t>2. Thành phần:</w:t>
            </w:r>
          </w:p>
          <w:p w:rsidR="008C79BB" w:rsidRPr="003B3365" w:rsidRDefault="008C79BB" w:rsidP="00E54443">
            <w:pPr>
              <w:spacing w:line="276" w:lineRule="auto"/>
              <w:ind w:left="84" w:hanging="84"/>
              <w:rPr>
                <w:rFonts w:eastAsia="MS Mincho"/>
                <w:color w:val="FF0000"/>
              </w:rPr>
            </w:pPr>
            <w:r w:rsidRPr="003B3365">
              <w:rPr>
                <w:rFonts w:eastAsia="MS Mincho"/>
                <w:color w:val="FF0000"/>
              </w:rPr>
              <w:t xml:space="preserve"> </w:t>
            </w:r>
            <w:r w:rsidRPr="003B3365">
              <w:rPr>
                <w:rFonts w:eastAsia="MS Mincho"/>
                <w:color w:val="FF0000"/>
              </w:rPr>
              <w:tab/>
              <w:t>- Muối amoni bậc bốn &lt; 0,5%</w:t>
            </w:r>
          </w:p>
          <w:p w:rsidR="008C79BB" w:rsidRPr="003B3365" w:rsidRDefault="008C79BB" w:rsidP="00E54443">
            <w:pPr>
              <w:spacing w:line="276" w:lineRule="auto"/>
              <w:ind w:left="84" w:hanging="84"/>
              <w:rPr>
                <w:rFonts w:eastAsia="MS Mincho"/>
                <w:color w:val="FF0000"/>
              </w:rPr>
            </w:pPr>
            <w:r w:rsidRPr="003B3365">
              <w:rPr>
                <w:rFonts w:eastAsia="MS Mincho"/>
                <w:color w:val="FF0000"/>
              </w:rPr>
              <w:tab/>
              <w:t>- Tỷ lệ muối &lt; 1,5%</w:t>
            </w:r>
          </w:p>
          <w:p w:rsidR="008C79BB" w:rsidRPr="003B3365" w:rsidRDefault="008C79BB" w:rsidP="00E54443">
            <w:pPr>
              <w:spacing w:line="276" w:lineRule="auto"/>
              <w:ind w:left="84" w:hanging="84"/>
              <w:rPr>
                <w:rFonts w:eastAsia="MS Mincho"/>
                <w:color w:val="FF0000"/>
              </w:rPr>
            </w:pPr>
            <w:r w:rsidRPr="003B3365">
              <w:rPr>
                <w:rFonts w:eastAsia="MS Mincho"/>
                <w:color w:val="FF0000"/>
              </w:rPr>
              <w:t>3. Dạng sử dụng: chất lỏng</w:t>
            </w:r>
          </w:p>
          <w:p w:rsidR="008C79BB" w:rsidRPr="003B3365" w:rsidRDefault="008C79BB" w:rsidP="00E54443">
            <w:pPr>
              <w:spacing w:line="276" w:lineRule="auto"/>
              <w:ind w:left="84" w:hanging="84"/>
              <w:rPr>
                <w:rFonts w:eastAsia="MS Mincho"/>
                <w:color w:val="FF0000"/>
              </w:rPr>
            </w:pPr>
            <w:r w:rsidRPr="003B3365">
              <w:rPr>
                <w:rFonts w:eastAsia="MS Mincho"/>
                <w:color w:val="FF0000"/>
              </w:rPr>
              <w:t>4. Nhiệt độ bảo quản: 4-35</w:t>
            </w:r>
            <w:r w:rsidRPr="003B3365">
              <w:rPr>
                <w:rFonts w:eastAsia="MS Mincho"/>
                <w:color w:val="FF0000"/>
                <w:vertAlign w:val="superscript"/>
              </w:rPr>
              <w:t>o</w:t>
            </w:r>
            <w:r w:rsidRPr="003B3365">
              <w:rPr>
                <w:rFonts w:eastAsia="MS Mincho"/>
                <w:color w:val="FF0000"/>
              </w:rPr>
              <w:t xml:space="preserve">C </w:t>
            </w:r>
          </w:p>
          <w:p w:rsidR="008C79BB" w:rsidRPr="003B3365" w:rsidRDefault="008C79BB" w:rsidP="00E54443">
            <w:pPr>
              <w:spacing w:line="276" w:lineRule="auto"/>
              <w:ind w:left="84" w:hanging="84"/>
              <w:rPr>
                <w:rFonts w:eastAsia="MS Mincho"/>
                <w:color w:val="FF0000"/>
              </w:rPr>
            </w:pPr>
            <w:r w:rsidRPr="003B3365">
              <w:rPr>
                <w:rFonts w:eastAsia="MS Mincho"/>
                <w:color w:val="FF0000"/>
              </w:rPr>
              <w:t>5. Hạn sử dụng: 36 tháng</w:t>
            </w:r>
          </w:p>
          <w:p w:rsidR="008C79BB" w:rsidRDefault="008C79BB" w:rsidP="00E54443">
            <w:pPr>
              <w:spacing w:line="276" w:lineRule="auto"/>
              <w:ind w:left="84" w:hanging="84"/>
              <w:rPr>
                <w:rFonts w:eastAsia="MS Mincho"/>
                <w:color w:val="FF0000"/>
              </w:rPr>
            </w:pPr>
            <w:r w:rsidRPr="003B3365">
              <w:rPr>
                <w:rFonts w:eastAsia="MS Mincho"/>
                <w:color w:val="FF0000"/>
              </w:rPr>
              <w:t>6. Độ bền sau khi mở nắp: 3 tháng</w:t>
            </w:r>
          </w:p>
          <w:p w:rsidR="008C79BB" w:rsidRPr="00180F17" w:rsidRDefault="008C79BB" w:rsidP="00E54443">
            <w:pPr>
              <w:spacing w:before="120" w:after="120"/>
              <w:jc w:val="center"/>
              <w:rPr>
                <w:iCs/>
              </w:rPr>
            </w:pPr>
            <w:r w:rsidRPr="003B3365">
              <w:rPr>
                <w:rFonts w:eastAsia="MS Mincho"/>
                <w:color w:val="FF0000"/>
              </w:rPr>
              <w:t>7. Tiêu chuẩn chất lượng: ISO 13485</w:t>
            </w:r>
          </w:p>
        </w:tc>
      </w:tr>
    </w:tbl>
    <w:p w:rsidR="008C79BB" w:rsidRPr="00180F17" w:rsidRDefault="008C79BB" w:rsidP="008C79BB">
      <w:pPr>
        <w:ind w:firstLine="709"/>
        <w:rPr>
          <w:i/>
          <w:iCs/>
          <w:sz w:val="20"/>
        </w:rPr>
      </w:pPr>
    </w:p>
    <w:p w:rsidR="008C79BB" w:rsidRPr="00180F17" w:rsidRDefault="008C79BB" w:rsidP="008C79BB">
      <w:pPr>
        <w:spacing w:before="120" w:after="120" w:line="264" w:lineRule="auto"/>
        <w:ind w:right="-284" w:firstLine="709"/>
        <w:rPr>
          <w:i/>
          <w:lang w:val="nl-NL"/>
        </w:rPr>
      </w:pPr>
    </w:p>
    <w:p w:rsidR="008C79BB" w:rsidRPr="00180F17" w:rsidRDefault="008C79BB" w:rsidP="008C79BB">
      <w:pPr>
        <w:spacing w:before="120" w:after="120" w:line="264" w:lineRule="auto"/>
        <w:ind w:firstLine="709"/>
        <w:rPr>
          <w:b/>
          <w:i/>
          <w:szCs w:val="28"/>
          <w:lang w:val="nl-NL"/>
        </w:rPr>
      </w:pPr>
      <w:r w:rsidRPr="00180F17">
        <w:rPr>
          <w:b/>
          <w:i/>
          <w:szCs w:val="28"/>
          <w:lang w:val="nl-NL"/>
        </w:rPr>
        <w:t>1.3. Các yêu cầu khác</w:t>
      </w:r>
    </w:p>
    <w:p w:rsidR="008C79BB" w:rsidRPr="00F75C4F" w:rsidRDefault="008C79BB" w:rsidP="008C79BB">
      <w:pPr>
        <w:widowControl w:val="0"/>
        <w:spacing w:before="120" w:after="120" w:line="264" w:lineRule="auto"/>
        <w:ind w:firstLine="567"/>
        <w:rPr>
          <w:iCs/>
          <w:color w:val="FF0000"/>
          <w:szCs w:val="28"/>
          <w:lang w:val="nl-NL"/>
        </w:rPr>
      </w:pPr>
      <w:r w:rsidRPr="00F75C4F">
        <w:rPr>
          <w:iCs/>
          <w:color w:val="FF0000"/>
          <w:szCs w:val="28"/>
          <w:lang w:val="nl-NL"/>
        </w:rPr>
        <w:t xml:space="preserve">Nhà thầu cam kết trong vòng 48 giờ kể từ thời điểm nhận được thông tin của Chủ đầu tư/Bên mua, nhà thầu phải tiến hành sửa chữa, khắc phục sai sót hoặc thu hồi hàng hóa bị lỗi, cung ứng hàng hóa thay thế đáp ứng tiêu chuẩn kỹ thuật và tiêu chuẩn chất lượng, đảm bảo giá cả không thay đổi. Đồng thời giải quyết những phát sinh liên quan đến hàng hóa khi có quyết định thu hồi của cơ quan quản lý, lỗi liên quan đến chất lượng.  </w:t>
      </w:r>
    </w:p>
    <w:p w:rsidR="008C79BB" w:rsidRDefault="008C79BB" w:rsidP="008C79BB">
      <w:pPr>
        <w:pStyle w:val="SectionVIHeader"/>
        <w:spacing w:after="120" w:line="264" w:lineRule="auto"/>
        <w:ind w:firstLine="709"/>
        <w:jc w:val="left"/>
        <w:rPr>
          <w:sz w:val="28"/>
          <w:szCs w:val="28"/>
          <w:lang w:val="nl-NL"/>
        </w:rPr>
      </w:pPr>
      <w:r w:rsidRPr="00180F17">
        <w:rPr>
          <w:sz w:val="28"/>
          <w:szCs w:val="28"/>
          <w:lang w:val="nl-NL"/>
        </w:rPr>
        <w:t>Mục 2. Bản vẽ</w:t>
      </w:r>
    </w:p>
    <w:p w:rsidR="008C79BB" w:rsidRPr="002433FA" w:rsidRDefault="008C79BB" w:rsidP="008C79BB">
      <w:pPr>
        <w:pStyle w:val="SectionVIHeader"/>
        <w:spacing w:after="120" w:line="264" w:lineRule="auto"/>
        <w:ind w:firstLine="709"/>
        <w:jc w:val="left"/>
        <w:rPr>
          <w:b w:val="0"/>
          <w:sz w:val="28"/>
          <w:szCs w:val="28"/>
          <w:lang w:val="nl-NL"/>
        </w:rPr>
      </w:pPr>
      <w:r w:rsidRPr="002433FA">
        <w:rPr>
          <w:b w:val="0"/>
          <w:sz w:val="28"/>
          <w:szCs w:val="28"/>
          <w:lang w:val="nl-NL"/>
        </w:rPr>
        <w:t>Không có bản vẽ</w:t>
      </w:r>
    </w:p>
    <w:p w:rsidR="008C79BB" w:rsidRPr="00180F17" w:rsidRDefault="008C79BB" w:rsidP="008C79BB">
      <w:pPr>
        <w:pStyle w:val="SectionVIHeader"/>
        <w:widowControl w:val="0"/>
        <w:spacing w:after="120" w:line="264" w:lineRule="auto"/>
        <w:ind w:firstLine="709"/>
        <w:jc w:val="left"/>
        <w:rPr>
          <w:sz w:val="32"/>
          <w:szCs w:val="32"/>
        </w:rPr>
      </w:pPr>
      <w:r w:rsidRPr="00180F17">
        <w:rPr>
          <w:sz w:val="28"/>
        </w:rPr>
        <w:t>Mục 3. Kiểm tra và thử nghiệm</w:t>
      </w:r>
    </w:p>
    <w:p w:rsidR="008C79BB" w:rsidRDefault="008C79BB" w:rsidP="008C79BB">
      <w:pPr>
        <w:spacing w:after="120" w:line="276" w:lineRule="auto"/>
        <w:ind w:firstLine="709"/>
      </w:pPr>
      <w:r w:rsidRPr="00A369E2">
        <w:t>Các kiểm tra và thử nghiệm cần tiến hành gồm có:</w:t>
      </w:r>
    </w:p>
    <w:p w:rsidR="008C79BB" w:rsidRPr="003D3CF3" w:rsidRDefault="008C79BB" w:rsidP="008C79BB">
      <w:pPr>
        <w:spacing w:after="120"/>
        <w:ind w:firstLine="709"/>
        <w:rPr>
          <w:color w:val="FF0000"/>
        </w:rPr>
      </w:pPr>
      <w:r w:rsidRPr="003D3CF3">
        <w:rPr>
          <w:color w:val="FF0000"/>
        </w:rPr>
        <w:t>- Kiểm tra tính phù hợp hàng hóa được giao so với đơn hàng gọi, có biên bản ký nhận giữa bên giao và bên nhận.</w:t>
      </w:r>
    </w:p>
    <w:p w:rsidR="008C79BB" w:rsidRPr="003D3CF3" w:rsidRDefault="008C79BB" w:rsidP="008C79BB">
      <w:pPr>
        <w:spacing w:after="120"/>
        <w:ind w:firstLine="709"/>
        <w:rPr>
          <w:color w:val="FF0000"/>
        </w:rPr>
      </w:pPr>
      <w:r w:rsidRPr="003D3CF3">
        <w:rPr>
          <w:color w:val="FF0000"/>
        </w:rPr>
        <w:lastRenderedPageBreak/>
        <w:t>- Kiểm tra có biên bản ghi nhận hàng hóa giao thừa, thiếu.</w:t>
      </w:r>
    </w:p>
    <w:p w:rsidR="008C79BB" w:rsidRPr="003D3CF3" w:rsidRDefault="008C79BB" w:rsidP="008C79BB">
      <w:pPr>
        <w:spacing w:after="120"/>
        <w:ind w:firstLine="709"/>
        <w:rPr>
          <w:color w:val="FF0000"/>
        </w:rPr>
      </w:pPr>
      <w:r w:rsidRPr="003D3CF3">
        <w:rPr>
          <w:color w:val="FF0000"/>
        </w:rPr>
        <w:t>- Kiểm tra Phiếu kiểm nghiệm chất lượng hàng hóa khi giao hàng.</w:t>
      </w:r>
    </w:p>
    <w:p w:rsidR="008C79BB" w:rsidRPr="003D3CF3" w:rsidRDefault="008C79BB" w:rsidP="008C79BB">
      <w:pPr>
        <w:spacing w:after="120"/>
        <w:ind w:firstLine="709"/>
        <w:rPr>
          <w:color w:val="FF0000"/>
        </w:rPr>
      </w:pPr>
      <w:r w:rsidRPr="003D3CF3">
        <w:rPr>
          <w:color w:val="FF0000"/>
        </w:rPr>
        <w:t>- Kiểm tra chất lượng hàng hóa về mặt cảm quan.</w:t>
      </w:r>
    </w:p>
    <w:p w:rsidR="008C79BB" w:rsidRPr="003D3CF3" w:rsidRDefault="008C79BB" w:rsidP="008C79BB">
      <w:pPr>
        <w:spacing w:after="120"/>
        <w:ind w:firstLine="709"/>
        <w:rPr>
          <w:color w:val="FF0000"/>
        </w:rPr>
      </w:pPr>
      <w:r w:rsidRPr="003D3CF3">
        <w:rPr>
          <w:color w:val="FF0000"/>
        </w:rPr>
        <w:t>- Khi có nghi ngờ về chất lượng hàng hóa cung cấp.</w:t>
      </w:r>
    </w:p>
    <w:p w:rsidR="006A1C0D" w:rsidRDefault="006A1C0D">
      <w:bookmarkStart w:id="1" w:name="_GoBack"/>
      <w:bookmarkEnd w:id="1"/>
    </w:p>
    <w:sectPr w:rsidR="006A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BB"/>
    <w:rsid w:val="006A1C0D"/>
    <w:rsid w:val="008C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BC62C-C443-4416-A7E4-D416068D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C79BB"/>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8C79BB"/>
    <w:rPr>
      <w:rFonts w:eastAsia="Times New Roman" w:cs="Times New Roman"/>
      <w:b/>
      <w:sz w:val="44"/>
      <w:szCs w:val="20"/>
    </w:rPr>
  </w:style>
  <w:style w:type="paragraph" w:customStyle="1" w:styleId="SectionVIHeader">
    <w:name w:val="Section VI. Header"/>
    <w:basedOn w:val="Normal"/>
    <w:rsid w:val="008C79BB"/>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2026-04-02T07:26:00Z</dcterms:created>
  <dcterms:modified xsi:type="dcterms:W3CDTF">2026-04-02T07:27:00Z</dcterms:modified>
</cp:coreProperties>
</file>