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69" w:type="dxa"/>
        <w:tblLook w:val="04A0" w:firstRow="1" w:lastRow="0" w:firstColumn="1" w:lastColumn="0" w:noHBand="0" w:noVBand="1"/>
      </w:tblPr>
      <w:tblGrid>
        <w:gridCol w:w="787"/>
        <w:gridCol w:w="1850"/>
        <w:gridCol w:w="3466"/>
        <w:gridCol w:w="3466"/>
      </w:tblGrid>
      <w:tr w:rsidR="00AC157C" w:rsidRPr="00AC157C" w:rsidTr="008A7508">
        <w:trPr>
          <w:trHeight w:val="57"/>
          <w:tblHeader/>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b/>
                <w:bCs/>
                <w:color w:val="000000" w:themeColor="text1"/>
                <w:szCs w:val="28"/>
              </w:rPr>
            </w:pPr>
            <w:bookmarkStart w:id="0" w:name="RANGE!B2"/>
            <w:bookmarkStart w:id="1" w:name="_GoBack"/>
            <w:r w:rsidRPr="00AC157C">
              <w:rPr>
                <w:rFonts w:asciiTheme="majorHAnsi" w:hAnsiTheme="majorHAnsi" w:cstheme="majorHAnsi"/>
                <w:b/>
                <w:bCs/>
                <w:color w:val="000000" w:themeColor="text1"/>
                <w:spacing w:val="2"/>
                <w:szCs w:val="28"/>
                <w:lang w:eastAsia="ja-JP"/>
              </w:rPr>
              <w:t>S</w:t>
            </w:r>
            <w:bookmarkEnd w:id="0"/>
            <w:r w:rsidRPr="00AC157C">
              <w:rPr>
                <w:rFonts w:asciiTheme="majorHAnsi" w:hAnsiTheme="majorHAnsi" w:cstheme="majorHAnsi"/>
                <w:b/>
                <w:bCs/>
                <w:color w:val="000000" w:themeColor="text1"/>
                <w:spacing w:val="2"/>
                <w:szCs w:val="28"/>
                <w:lang w:eastAsia="ja-JP"/>
              </w:rPr>
              <w:t>TT</w:t>
            </w:r>
          </w:p>
        </w:tc>
        <w:tc>
          <w:tcPr>
            <w:tcW w:w="1850" w:type="dxa"/>
            <w:vMerge w:val="restart"/>
            <w:tcBorders>
              <w:top w:val="single" w:sz="4" w:space="0" w:color="auto"/>
              <w:left w:val="single" w:sz="4" w:space="0" w:color="auto"/>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b/>
                <w:bCs/>
                <w:color w:val="000000" w:themeColor="text1"/>
                <w:szCs w:val="28"/>
              </w:rPr>
            </w:pPr>
            <w:r w:rsidRPr="00AC157C">
              <w:rPr>
                <w:rFonts w:asciiTheme="majorHAnsi" w:hAnsiTheme="majorHAnsi" w:cstheme="majorHAnsi"/>
                <w:b/>
                <w:bCs/>
                <w:color w:val="000000" w:themeColor="text1"/>
                <w:spacing w:val="2"/>
                <w:szCs w:val="28"/>
                <w:lang w:eastAsia="ja-JP"/>
              </w:rPr>
              <w:t>Nội dung đánh giá</w:t>
            </w:r>
          </w:p>
        </w:tc>
        <w:tc>
          <w:tcPr>
            <w:tcW w:w="6932" w:type="dxa"/>
            <w:gridSpan w:val="2"/>
            <w:tcBorders>
              <w:top w:val="single" w:sz="4" w:space="0" w:color="auto"/>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b/>
                <w:bCs/>
                <w:color w:val="000000" w:themeColor="text1"/>
                <w:szCs w:val="28"/>
              </w:rPr>
            </w:pPr>
            <w:r w:rsidRPr="00AC157C">
              <w:rPr>
                <w:rFonts w:asciiTheme="majorHAnsi" w:hAnsiTheme="majorHAnsi" w:cstheme="majorHAnsi"/>
                <w:b/>
                <w:bCs/>
                <w:color w:val="000000" w:themeColor="text1"/>
                <w:spacing w:val="2"/>
                <w:szCs w:val="28"/>
                <w:lang w:eastAsia="ja-JP"/>
              </w:rPr>
              <w:t>Tiêu chí đánh giá</w:t>
            </w:r>
          </w:p>
        </w:tc>
      </w:tr>
      <w:tr w:rsidR="00AC157C" w:rsidRPr="00AC157C" w:rsidTr="008A7508">
        <w:trPr>
          <w:trHeight w:val="57"/>
          <w:tblHeader/>
        </w:trPr>
        <w:tc>
          <w:tcPr>
            <w:tcW w:w="787" w:type="dxa"/>
            <w:vMerge/>
            <w:tcBorders>
              <w:top w:val="single" w:sz="4" w:space="0" w:color="auto"/>
              <w:left w:val="single" w:sz="4" w:space="0" w:color="auto"/>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
                <w:bCs/>
                <w:color w:val="000000" w:themeColor="text1"/>
                <w:szCs w:val="2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b/>
                <w:bCs/>
                <w:color w:val="000000" w:themeColor="text1"/>
                <w:szCs w:val="28"/>
              </w:rPr>
            </w:pPr>
          </w:p>
        </w:tc>
        <w:tc>
          <w:tcPr>
            <w:tcW w:w="3466" w:type="dxa"/>
            <w:tcBorders>
              <w:top w:val="nil"/>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b/>
                <w:bCs/>
                <w:color w:val="000000" w:themeColor="text1"/>
                <w:szCs w:val="28"/>
              </w:rPr>
            </w:pPr>
            <w:r w:rsidRPr="00AC157C">
              <w:rPr>
                <w:rFonts w:asciiTheme="majorHAnsi" w:hAnsiTheme="majorHAnsi" w:cstheme="majorHAnsi"/>
                <w:b/>
                <w:bCs/>
                <w:color w:val="000000" w:themeColor="text1"/>
                <w:spacing w:val="2"/>
                <w:szCs w:val="28"/>
                <w:lang w:eastAsia="ja-JP"/>
              </w:rPr>
              <w:t>Đạt</w:t>
            </w:r>
          </w:p>
        </w:tc>
        <w:tc>
          <w:tcPr>
            <w:tcW w:w="3466" w:type="dxa"/>
            <w:tcBorders>
              <w:top w:val="nil"/>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b/>
                <w:bCs/>
                <w:color w:val="000000" w:themeColor="text1"/>
                <w:szCs w:val="28"/>
              </w:rPr>
            </w:pPr>
            <w:r w:rsidRPr="00AC157C">
              <w:rPr>
                <w:rFonts w:asciiTheme="majorHAnsi" w:hAnsiTheme="majorHAnsi" w:cstheme="majorHAnsi"/>
                <w:b/>
                <w:bCs/>
                <w:color w:val="000000" w:themeColor="text1"/>
                <w:spacing w:val="2"/>
                <w:szCs w:val="28"/>
                <w:lang w:eastAsia="ja-JP"/>
              </w:rPr>
              <w:t>Không đạt</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pacing w:val="2"/>
                <w:szCs w:val="28"/>
                <w:lang w:eastAsia="ja-JP"/>
              </w:rPr>
              <w:t>1</w:t>
            </w:r>
          </w:p>
        </w:tc>
        <w:tc>
          <w:tcPr>
            <w:tcW w:w="1850"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Tính hiệu quả của việc cung cấp dịch vụ</w:t>
            </w:r>
          </w:p>
        </w:tc>
        <w:tc>
          <w:tcPr>
            <w:tcW w:w="3466"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Nhà thầu trình bày cụ thể về tính hiệu quả của việc cung cấp dịch vụ phù hợp với yêu cầu của gói thầu</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pacing w:val="2"/>
                <w:szCs w:val="28"/>
                <w:lang w:eastAsia="ja-JP"/>
              </w:rPr>
              <w:t>Nhà thầu không trình bày hoặc có trình bày nhưng không phù hợp với yêu cầu của gói thầu</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2</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rFonts w:asciiTheme="majorHAnsi" w:hAnsiTheme="majorHAnsi" w:cstheme="majorHAnsi"/>
                <w:color w:val="000000" w:themeColor="text1"/>
                <w:szCs w:val="28"/>
                <w:lang w:val="vi-VN" w:eastAsia="ja-JP"/>
              </w:rPr>
              <w:t>Mức độ hiểu biết về tính chất và mục đích công việc</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rFonts w:asciiTheme="majorHAnsi" w:hAnsiTheme="majorHAnsi" w:cstheme="majorHAnsi"/>
                <w:color w:val="000000" w:themeColor="text1"/>
                <w:szCs w:val="28"/>
                <w:lang w:val="vi-VN" w:eastAsia="ja-JP"/>
              </w:rPr>
              <w:t xml:space="preserve">Có thuyết minh mô tả đầy đủ về tính chất và mục đích công việc </w:t>
            </w:r>
            <w:r w:rsidRPr="00AC157C">
              <w:rPr>
                <w:rFonts w:asciiTheme="majorHAnsi" w:hAnsiTheme="majorHAnsi" w:cstheme="majorHAnsi"/>
                <w:color w:val="000000" w:themeColor="text1"/>
                <w:szCs w:val="28"/>
                <w:lang w:eastAsia="ja-JP"/>
              </w:rPr>
              <w:t xml:space="preserve">phù </w:t>
            </w:r>
            <w:r w:rsidRPr="00AC157C">
              <w:rPr>
                <w:rFonts w:asciiTheme="majorHAnsi" w:hAnsiTheme="majorHAnsi" w:cstheme="majorHAnsi"/>
                <w:color w:val="000000" w:themeColor="text1"/>
                <w:szCs w:val="28"/>
                <w:lang w:val="vi-VN"/>
              </w:rPr>
              <w:t>hợp với yêu cầu của gói thầu</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val="vi-VN" w:eastAsia="ja-JP"/>
              </w:rPr>
            </w:pPr>
            <w:r w:rsidRPr="00AC157C">
              <w:rPr>
                <w:rFonts w:asciiTheme="majorHAnsi" w:hAnsiTheme="majorHAnsi" w:cstheme="majorHAnsi"/>
                <w:color w:val="000000" w:themeColor="text1"/>
                <w:szCs w:val="28"/>
                <w:lang w:val="vi-VN" w:eastAsia="ja-JP"/>
              </w:rPr>
              <w:t>Không có thuyết minh mô tả hoặc có thuyết minh nhưng không mô tả đầy đủ về tính chất và mục đích công việc</w:t>
            </w:r>
            <w:r w:rsidRPr="00AC157C">
              <w:rPr>
                <w:rFonts w:asciiTheme="majorHAnsi" w:hAnsiTheme="majorHAnsi" w:cstheme="majorHAnsi"/>
                <w:color w:val="000000" w:themeColor="text1"/>
                <w:szCs w:val="28"/>
                <w:lang w:eastAsia="ja-JP"/>
              </w:rPr>
              <w:t xml:space="preserve"> phù</w:t>
            </w:r>
            <w:r w:rsidRPr="00AC157C">
              <w:rPr>
                <w:rFonts w:asciiTheme="majorHAnsi" w:hAnsiTheme="majorHAnsi" w:cstheme="majorHAnsi"/>
                <w:color w:val="000000" w:themeColor="text1"/>
                <w:szCs w:val="28"/>
                <w:lang w:val="vi-VN" w:eastAsia="ja-JP"/>
              </w:rPr>
              <w:t xml:space="preserve"> </w:t>
            </w:r>
            <w:r w:rsidRPr="00AC157C">
              <w:rPr>
                <w:rFonts w:asciiTheme="majorHAnsi" w:hAnsiTheme="majorHAnsi" w:cstheme="majorHAnsi"/>
                <w:color w:val="000000" w:themeColor="text1"/>
                <w:szCs w:val="28"/>
                <w:lang w:val="vi-VN"/>
              </w:rPr>
              <w:t>hợp với yêu cầu của gói thầu</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3</w:t>
            </w:r>
          </w:p>
        </w:tc>
        <w:tc>
          <w:tcPr>
            <w:tcW w:w="8782" w:type="dxa"/>
            <w:gridSpan w:val="3"/>
            <w:tcBorders>
              <w:top w:val="single" w:sz="4" w:space="0" w:color="000000"/>
              <w:left w:val="single" w:sz="4" w:space="0" w:color="000000"/>
              <w:bottom w:val="single" w:sz="4" w:space="0" w:color="000000"/>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val="vi-VN" w:eastAsia="ja-JP"/>
              </w:rPr>
            </w:pPr>
            <w:r w:rsidRPr="00AC157C">
              <w:rPr>
                <w:rFonts w:asciiTheme="majorHAnsi" w:hAnsiTheme="majorHAnsi" w:cstheme="majorHAnsi"/>
                <w:color w:val="000000" w:themeColor="text1"/>
                <w:szCs w:val="28"/>
              </w:rPr>
              <w:t xml:space="preserve">Tính hợp lý và khả thi của kế hoạch, các giải pháp kỹ thuật, biện pháp tổ chức cung cấp dịch vụ </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3.1</w:t>
            </w:r>
          </w:p>
        </w:tc>
        <w:tc>
          <w:tcPr>
            <w:tcW w:w="1850"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Tính hợp lý và khả thi của kế hoạch</w:t>
            </w:r>
          </w:p>
        </w:tc>
        <w:tc>
          <w:tcPr>
            <w:tcW w:w="3466"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Nhà thầu trình bày kế hoạch thực hiện phù hợp với yêu cầu của gói thầu</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val="vi-VN" w:eastAsia="ja-JP"/>
              </w:rPr>
            </w:pPr>
            <w:r w:rsidRPr="00AC157C">
              <w:rPr>
                <w:rFonts w:asciiTheme="majorHAnsi" w:hAnsiTheme="majorHAnsi" w:cstheme="majorHAnsi"/>
                <w:color w:val="000000" w:themeColor="text1"/>
                <w:szCs w:val="28"/>
              </w:rPr>
              <w:t>Nhà thầu không trình bày kế hoạch thực hiện hoặc có nhưng không phù hợp với yêu cầu của gói thầu</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3.2</w:t>
            </w:r>
          </w:p>
        </w:tc>
        <w:tc>
          <w:tcPr>
            <w:tcW w:w="8782" w:type="dxa"/>
            <w:gridSpan w:val="3"/>
            <w:tcBorders>
              <w:top w:val="single" w:sz="4" w:space="0" w:color="000000"/>
              <w:left w:val="single" w:sz="4" w:space="0" w:color="000000"/>
              <w:bottom w:val="single" w:sz="4" w:space="0" w:color="000000"/>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val="vi-VN" w:eastAsia="ja-JP"/>
              </w:rPr>
            </w:pPr>
            <w:r w:rsidRPr="00AC157C">
              <w:rPr>
                <w:rFonts w:asciiTheme="majorHAnsi" w:hAnsiTheme="majorHAnsi" w:cstheme="majorHAnsi"/>
                <w:color w:val="000000" w:themeColor="text1"/>
                <w:szCs w:val="28"/>
              </w:rPr>
              <w:t>Giải pháp kỹ thuật</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3.2.1</w:t>
            </w:r>
          </w:p>
        </w:tc>
        <w:tc>
          <w:tcPr>
            <w:tcW w:w="1850"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bookmarkStart w:id="2" w:name="_Toc205416181"/>
            <w:r w:rsidRPr="00AC157C">
              <w:rPr>
                <w:rFonts w:asciiTheme="majorHAnsi" w:hAnsiTheme="majorHAnsi" w:cstheme="majorHAnsi"/>
                <w:color w:val="000000" w:themeColor="text1"/>
                <w:szCs w:val="28"/>
                <w:lang w:val="vi-VN"/>
              </w:rPr>
              <w:t>Yêu cầu các tiêu chuẩn kỹ thuật áp dụng</w:t>
            </w:r>
            <w:bookmarkEnd w:id="2"/>
          </w:p>
        </w:tc>
        <w:tc>
          <w:tcPr>
            <w:tcW w:w="3466"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xml:space="preserve">Nhà thầu trình bày và có cam kết đáp ứng các yêu cầu về </w:t>
            </w:r>
            <w:r w:rsidRPr="00AC157C">
              <w:rPr>
                <w:rFonts w:asciiTheme="majorHAnsi" w:hAnsiTheme="majorHAnsi" w:cstheme="majorHAnsi"/>
                <w:color w:val="000000" w:themeColor="text1"/>
                <w:szCs w:val="28"/>
                <w:lang w:val="vi-VN"/>
              </w:rPr>
              <w:t>tiêu chuẩn kỹ thuật áp dụng</w:t>
            </w:r>
            <w:r w:rsidRPr="00AC157C">
              <w:rPr>
                <w:rFonts w:asciiTheme="majorHAnsi" w:hAnsiTheme="majorHAnsi" w:cstheme="majorHAnsi"/>
                <w:color w:val="000000" w:themeColor="text1"/>
                <w:szCs w:val="28"/>
              </w:rPr>
              <w:t xml:space="preserve"> tại mục 3.1 Chương V của E-HSMT</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zCs w:val="28"/>
              </w:rPr>
              <w:t xml:space="preserve">Nhà thầu không trình bày hoặc không có cam kết đáp ứng hoặc có trình bày nhưng không đầy đủ các yêu cầu về </w:t>
            </w:r>
            <w:r w:rsidRPr="00AC157C">
              <w:rPr>
                <w:rFonts w:asciiTheme="majorHAnsi" w:hAnsiTheme="majorHAnsi" w:cstheme="majorHAnsi"/>
                <w:color w:val="000000" w:themeColor="text1"/>
                <w:szCs w:val="28"/>
                <w:lang w:val="vi-VN"/>
              </w:rPr>
              <w:t>tiêu chuẩn kỹ thuật áp dụng</w:t>
            </w:r>
            <w:r w:rsidRPr="00AC157C">
              <w:rPr>
                <w:rFonts w:asciiTheme="majorHAnsi" w:hAnsiTheme="majorHAnsi" w:cstheme="majorHAnsi"/>
                <w:color w:val="000000" w:themeColor="text1"/>
                <w:szCs w:val="28"/>
              </w:rPr>
              <w:t xml:space="preserve"> tại mục 3.1 Chương V của E-HSMT.</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3.2.2</w:t>
            </w:r>
          </w:p>
        </w:tc>
        <w:tc>
          <w:tcPr>
            <w:tcW w:w="1850"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Giải pháp kỹ thuật đối với chỉnh lý tài liệu</w:t>
            </w:r>
          </w:p>
        </w:tc>
        <w:tc>
          <w:tcPr>
            <w:tcW w:w="3466"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rPr>
            </w:pPr>
            <w:r w:rsidRPr="00AC157C">
              <w:rPr>
                <w:rFonts w:asciiTheme="majorHAnsi" w:hAnsiTheme="majorHAnsi" w:cstheme="majorHAnsi"/>
                <w:color w:val="000000" w:themeColor="text1"/>
                <w:szCs w:val="28"/>
              </w:rPr>
              <w:t>Nhà thầu trình bày và có cam kết đáp ứng các yêu cầu về chỉnh lý tài liệu tại mục 3.2 Chương V của E-HSMT</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strike/>
                <w:color w:val="000000" w:themeColor="text1"/>
                <w:spacing w:val="2"/>
                <w:szCs w:val="28"/>
                <w:lang w:val="vi-VN" w:eastAsia="ja-JP"/>
              </w:rPr>
            </w:pPr>
            <w:r w:rsidRPr="00AC157C">
              <w:rPr>
                <w:rFonts w:asciiTheme="majorHAnsi" w:hAnsiTheme="majorHAnsi" w:cstheme="majorHAnsi"/>
                <w:color w:val="000000" w:themeColor="text1"/>
                <w:szCs w:val="28"/>
              </w:rPr>
              <w:t>Nhà thầu không trình bày hoặc không có cam kết đáp ứng hoặc có trình bày nhưng không đầy đủ các yêu cầu chỉnh lý tài liệu tại mục 3.2 Chương V của E-HSMT.</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3.2.3</w:t>
            </w:r>
          </w:p>
        </w:tc>
        <w:tc>
          <w:tcPr>
            <w:tcW w:w="1850"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Giải pháp kỹ thuật đối với số hóa tài liệu và tạo lập dữ liệu</w:t>
            </w:r>
          </w:p>
        </w:tc>
        <w:tc>
          <w:tcPr>
            <w:tcW w:w="3466"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Nhà thầu trình bày và có cam kết đáp ứng các yêu cầu về số hóa tài liệu tại mục 3.3 Chương V của E-HSMT</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rPr>
            </w:pPr>
            <w:r w:rsidRPr="00AC157C">
              <w:rPr>
                <w:rFonts w:asciiTheme="majorHAnsi" w:hAnsiTheme="majorHAnsi" w:cstheme="majorHAnsi"/>
                <w:color w:val="000000" w:themeColor="text1"/>
                <w:szCs w:val="28"/>
              </w:rPr>
              <w:lastRenderedPageBreak/>
              <w:t>Nhà thầu có cam kết demo giải pháp kỹ thuật thi công đáp ứng các yêu cầu của E-HSMT và phù hợp với giải pháp chào thầu khi yêu cầu của Chủ đầu tư</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strike/>
                <w:color w:val="000000" w:themeColor="text1"/>
                <w:spacing w:val="2"/>
                <w:szCs w:val="28"/>
                <w:lang w:val="vi-VN" w:eastAsia="ja-JP"/>
              </w:rPr>
            </w:pPr>
            <w:r w:rsidRPr="00AC157C">
              <w:rPr>
                <w:rFonts w:asciiTheme="majorHAnsi" w:hAnsiTheme="majorHAnsi" w:cstheme="majorHAnsi"/>
                <w:color w:val="000000" w:themeColor="text1"/>
                <w:szCs w:val="28"/>
              </w:rPr>
              <w:lastRenderedPageBreak/>
              <w:t xml:space="preserve">Nhà thầu không trình bày hoặc không có cam kết đáp ứng hoặc có trình bày nhưng không đầy đủ các yêu cầu số </w:t>
            </w:r>
            <w:r w:rsidRPr="00AC157C">
              <w:rPr>
                <w:rFonts w:asciiTheme="majorHAnsi" w:hAnsiTheme="majorHAnsi" w:cstheme="majorHAnsi"/>
                <w:color w:val="000000" w:themeColor="text1"/>
                <w:szCs w:val="28"/>
              </w:rPr>
              <w:lastRenderedPageBreak/>
              <w:t>hóa tài liệu tại mục 3.3 Chương V của E-HSMT.</w:t>
            </w:r>
          </w:p>
        </w:tc>
      </w:tr>
      <w:tr w:rsidR="00AC157C" w:rsidRPr="00AC157C" w:rsidTr="008A7508">
        <w:trPr>
          <w:trHeight w:val="674"/>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lastRenderedPageBreak/>
              <w:t>3.3</w:t>
            </w:r>
          </w:p>
        </w:tc>
        <w:tc>
          <w:tcPr>
            <w:tcW w:w="1850"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Biện pháp tổ chức cung cấp dịch vụ</w:t>
            </w:r>
          </w:p>
        </w:tc>
        <w:tc>
          <w:tcPr>
            <w:tcW w:w="3466" w:type="dxa"/>
            <w:tcBorders>
              <w:top w:val="single" w:sz="4" w:space="0" w:color="000000"/>
              <w:left w:val="single" w:sz="4" w:space="0" w:color="000000"/>
              <w:bottom w:val="single" w:sz="4" w:space="0" w:color="000000"/>
              <w:right w:val="single" w:sz="4" w:space="0" w:color="000000"/>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Nhà thầu trình bày biện pháp tổ chức cung cấp dịch vụ đáp ứng yêu cầu của gói thầu.</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Nhà thầu phải có cam kết toàn bộ nhân sự triển khai phải theo đúng đề xuất của nhà thầu trong E-HSDT (Trừ trường hợp bất khả kháng).</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 xml:space="preserve">Nhà thầu không trình bày </w:t>
            </w:r>
            <w:r w:rsidRPr="00AC157C">
              <w:rPr>
                <w:rFonts w:asciiTheme="majorHAnsi" w:hAnsiTheme="majorHAnsi" w:cstheme="majorHAnsi"/>
                <w:color w:val="000000" w:themeColor="text1"/>
                <w:szCs w:val="28"/>
              </w:rPr>
              <w:t xml:space="preserve">biện pháp tổ chức cung cấp dịch vụ </w:t>
            </w:r>
            <w:r w:rsidRPr="00AC157C">
              <w:rPr>
                <w:rFonts w:asciiTheme="majorHAnsi" w:hAnsiTheme="majorHAnsi" w:cstheme="majorHAnsi"/>
                <w:color w:val="000000" w:themeColor="text1"/>
                <w:spacing w:val="2"/>
                <w:szCs w:val="28"/>
                <w:lang w:eastAsia="ja-JP"/>
              </w:rPr>
              <w:t xml:space="preserve">hoặc có trình bày nhưng không đáp ứng toàn bộ yêu cầu của gói thầu. </w:t>
            </w:r>
            <w:r w:rsidRPr="00AC157C">
              <w:rPr>
                <w:rFonts w:asciiTheme="majorHAnsi" w:hAnsiTheme="majorHAnsi" w:cstheme="majorHAnsi"/>
                <w:color w:val="000000" w:themeColor="text1"/>
                <w:szCs w:val="28"/>
              </w:rPr>
              <w:t>Nhà thầu không có cam kết toàn bộ nhân sự triển khai theo đúng đề xuất của nhà thầu trong E-HSDT (Trừ trường hợp bất khả kháng)</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pacing w:val="2"/>
                <w:szCs w:val="28"/>
                <w:lang w:eastAsia="ja-JP"/>
              </w:rPr>
              <w:t>4</w:t>
            </w:r>
          </w:p>
        </w:tc>
        <w:tc>
          <w:tcPr>
            <w:tcW w:w="8782" w:type="dxa"/>
            <w:gridSpan w:val="3"/>
            <w:tcBorders>
              <w:top w:val="nil"/>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2"/>
                <w:szCs w:val="28"/>
                <w:lang w:eastAsia="ja-JP"/>
              </w:rPr>
            </w:pPr>
            <w:r w:rsidRPr="00AC157C">
              <w:rPr>
                <w:rFonts w:asciiTheme="majorHAnsi" w:hAnsiTheme="majorHAnsi" w:cstheme="majorHAnsi"/>
                <w:color w:val="000000" w:themeColor="text1"/>
                <w:spacing w:val="2"/>
                <w:szCs w:val="28"/>
                <w:lang w:eastAsia="ja-JP"/>
              </w:rPr>
              <w:t>Mức độ đáp ứng hệ thống đảm bảo chất lượng và phương pháp thực hiện</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pacing w:val="2"/>
                <w:szCs w:val="28"/>
                <w:lang w:eastAsia="ja-JP"/>
              </w:rPr>
              <w:t>(</w:t>
            </w:r>
            <w:r w:rsidRPr="00AC157C">
              <w:rPr>
                <w:rFonts w:asciiTheme="majorHAnsi" w:hAnsiTheme="majorHAnsi" w:cstheme="majorHAnsi"/>
                <w:color w:val="000000" w:themeColor="text1"/>
                <w:szCs w:val="28"/>
              </w:rPr>
              <w:t xml:space="preserve">Trường hợp liên danh </w:t>
            </w:r>
            <w:r w:rsidRPr="00AC157C">
              <w:rPr>
                <w:rFonts w:asciiTheme="majorHAnsi" w:hAnsiTheme="majorHAnsi" w:cstheme="majorHAnsi"/>
                <w:bCs/>
                <w:color w:val="000000" w:themeColor="text1"/>
                <w:spacing w:val="-4"/>
                <w:szCs w:val="28"/>
              </w:rPr>
              <w:t>trường hợp liên danh từng thành viên phải đáp ứng yêu cầu đối với phần công việc đảm nhận)</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4.1</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pacing w:val="-4"/>
                <w:szCs w:val="28"/>
              </w:rPr>
            </w:pPr>
            <w:r w:rsidRPr="00AC157C">
              <w:rPr>
                <w:rFonts w:asciiTheme="majorHAnsi" w:hAnsiTheme="majorHAnsi" w:cstheme="majorHAnsi"/>
                <w:bCs/>
                <w:color w:val="000000" w:themeColor="text1"/>
                <w:spacing w:val="-4"/>
                <w:szCs w:val="28"/>
              </w:rPr>
              <w:t>Hệ thống quản lý chất lượng</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 xml:space="preserve">Có chứng nhận về hệ thống </w:t>
            </w:r>
            <w:r w:rsidRPr="00AC157C">
              <w:rPr>
                <w:rFonts w:asciiTheme="majorHAnsi" w:hAnsiTheme="majorHAnsi" w:cstheme="majorHAnsi"/>
                <w:color w:val="000000" w:themeColor="text1"/>
                <w:szCs w:val="28"/>
                <w:lang w:val="pt-BR"/>
              </w:rPr>
              <w:t>ISO 9001 trong lĩnh vực số hóa và chỉnh lý tài liệu.</w:t>
            </w:r>
          </w:p>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(Giấy chứng nhận phải hợp pháp và vẫn còn hiệu lực)</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Không có chứng nhận hoặc có chứng nhận hết hạn tính đến thời điểm đóng thầu</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4.2</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pacing w:val="-4"/>
                <w:szCs w:val="28"/>
              </w:rPr>
            </w:pPr>
            <w:r w:rsidRPr="00AC157C">
              <w:rPr>
                <w:rFonts w:asciiTheme="majorHAnsi" w:hAnsiTheme="majorHAnsi" w:cstheme="majorHAnsi"/>
                <w:bCs/>
                <w:color w:val="000000" w:themeColor="text1"/>
                <w:spacing w:val="-4"/>
                <w:szCs w:val="28"/>
              </w:rPr>
              <w:t>Hệ thống quản lý an toàn thông tin</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Có chứng nhận về hệ thống ISO/IEC 27001 trong lĩnh vực số hóa tài liệu.</w:t>
            </w:r>
          </w:p>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(Giấy chứng nhận phải hợp pháp và vẫn còn hiệu lực)</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Không có chứng nhận hoặc có chứng nhận hết hạn tính đến thời điểm đóng thầu</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4.3</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
                <w:color w:val="000000" w:themeColor="text1"/>
                <w:spacing w:val="-4"/>
                <w:szCs w:val="28"/>
              </w:rPr>
            </w:pPr>
            <w:r w:rsidRPr="00AC157C">
              <w:rPr>
                <w:rFonts w:asciiTheme="majorHAnsi" w:hAnsiTheme="majorHAnsi" w:cstheme="majorHAnsi"/>
                <w:bCs/>
                <w:color w:val="000000" w:themeColor="text1"/>
                <w:spacing w:val="-4"/>
                <w:szCs w:val="28"/>
              </w:rPr>
              <w:t>Hệ thống quản lý dịch vụ công nghệ thông tin</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 xml:space="preserve">Có chứng nhận về hệ thống </w:t>
            </w:r>
            <w:r w:rsidRPr="00AC157C">
              <w:rPr>
                <w:rFonts w:asciiTheme="majorHAnsi" w:hAnsiTheme="majorHAnsi" w:cstheme="majorHAnsi"/>
                <w:color w:val="000000" w:themeColor="text1"/>
                <w:spacing w:val="-4"/>
                <w:szCs w:val="28"/>
                <w:lang w:val="pt-BR"/>
              </w:rPr>
              <w:t>ISO/IEC 20000-1</w:t>
            </w:r>
            <w:r w:rsidRPr="00AC157C">
              <w:rPr>
                <w:rFonts w:asciiTheme="majorHAnsi" w:hAnsiTheme="majorHAnsi" w:cstheme="majorHAnsi"/>
                <w:color w:val="000000" w:themeColor="text1"/>
                <w:szCs w:val="28"/>
                <w:lang w:val="pt-BR"/>
              </w:rPr>
              <w:t xml:space="preserve"> trong lĩnh vực số hóa tài liệu.</w:t>
            </w:r>
          </w:p>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(Giấy chứng nhận phải hợp pháp và vẫn còn hiệu lực)</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Không có chứng nhận hoặc có chứng nhận hết hạn tính đến thời điểm đóng thầu</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lastRenderedPageBreak/>
              <w:t>4.4</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pacing w:val="-4"/>
                <w:szCs w:val="28"/>
              </w:rPr>
            </w:pPr>
            <w:r w:rsidRPr="00AC157C">
              <w:rPr>
                <w:rFonts w:asciiTheme="majorHAnsi" w:hAnsiTheme="majorHAnsi" w:cstheme="majorHAnsi"/>
                <w:bCs/>
                <w:color w:val="000000" w:themeColor="text1"/>
                <w:spacing w:val="-4"/>
                <w:szCs w:val="28"/>
              </w:rPr>
              <w:t>Hệ thống quản lý môi trường</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pt-BR"/>
              </w:rPr>
            </w:pPr>
            <w:r w:rsidRPr="00AC157C">
              <w:rPr>
                <w:rFonts w:asciiTheme="majorHAnsi" w:eastAsia="Courier New" w:hAnsiTheme="majorHAnsi" w:cstheme="majorHAnsi"/>
                <w:color w:val="000000" w:themeColor="text1"/>
                <w:szCs w:val="28"/>
                <w:lang w:eastAsia="vi-VN"/>
              </w:rPr>
              <w:t xml:space="preserve">- Có chứng nhận về hệ thống </w:t>
            </w:r>
            <w:r w:rsidRPr="00AC157C">
              <w:rPr>
                <w:rFonts w:asciiTheme="majorHAnsi" w:hAnsiTheme="majorHAnsi" w:cstheme="majorHAnsi"/>
                <w:color w:val="000000" w:themeColor="text1"/>
                <w:szCs w:val="28"/>
                <w:lang w:val="pt-BR"/>
              </w:rPr>
              <w:t>ISO 14001 trong lĩnh vực chỉnh lý tài liệu.</w:t>
            </w:r>
          </w:p>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(Giấy chứng nhận phải hợp pháp và vẫn còn hiệu lực)</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Không có chứng nhận hoặc có chứng nhận hết hạn tính đến thời điểm đóng thầu</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4.5</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pacing w:val="-4"/>
                <w:szCs w:val="28"/>
              </w:rPr>
            </w:pPr>
            <w:r w:rsidRPr="00AC157C">
              <w:rPr>
                <w:rFonts w:asciiTheme="majorHAnsi" w:hAnsiTheme="majorHAnsi" w:cstheme="majorHAnsi"/>
                <w:color w:val="000000" w:themeColor="text1"/>
                <w:szCs w:val="28"/>
                <w:lang w:val="pt-BR"/>
              </w:rPr>
              <w:t>Hệ thống quản lý an toàn và sức khỏe nghề nghiệp</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 xml:space="preserve">Có chứng nhận về hệ thống </w:t>
            </w:r>
            <w:r w:rsidRPr="00AC157C">
              <w:rPr>
                <w:rFonts w:asciiTheme="majorHAnsi" w:hAnsiTheme="majorHAnsi" w:cstheme="majorHAnsi"/>
                <w:color w:val="000000" w:themeColor="text1"/>
                <w:szCs w:val="28"/>
                <w:lang w:val="pt-BR"/>
              </w:rPr>
              <w:t>ISO 45001 trong lĩnh vực số hóa và chỉnh lý tài liệu.</w:t>
            </w:r>
          </w:p>
          <w:p w:rsidR="00AC157C" w:rsidRPr="00AC157C" w:rsidRDefault="00AC157C" w:rsidP="008A7508">
            <w:pPr>
              <w:widowControl w:val="0"/>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(Giấy chứng nhận phải hợp pháp và vẫn còn hiệu lực)</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eastAsia="Courier New" w:hAnsiTheme="majorHAnsi" w:cstheme="majorHAnsi"/>
                <w:color w:val="000000" w:themeColor="text1"/>
                <w:szCs w:val="28"/>
                <w:lang w:eastAsia="vi-VN"/>
              </w:rPr>
            </w:pPr>
            <w:r w:rsidRPr="00AC157C">
              <w:rPr>
                <w:rFonts w:asciiTheme="majorHAnsi" w:eastAsia="Courier New" w:hAnsiTheme="majorHAnsi" w:cstheme="majorHAnsi"/>
                <w:color w:val="000000" w:themeColor="text1"/>
                <w:szCs w:val="28"/>
                <w:lang w:eastAsia="vi-VN"/>
              </w:rPr>
              <w:t>Không có chứng nhận hoặc có chứng nhận hết hạn tính đến thời điểm đóng thầu</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5</w:t>
            </w:r>
          </w:p>
        </w:tc>
        <w:tc>
          <w:tcPr>
            <w:tcW w:w="1850" w:type="dxa"/>
            <w:tcBorders>
              <w:top w:val="nil"/>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lang w:val="vi-VN" w:eastAsia="ja-JP"/>
              </w:rPr>
              <w:t>Tiến độ thực hiện gói thầu</w:t>
            </w:r>
          </w:p>
        </w:tc>
        <w:tc>
          <w:tcPr>
            <w:tcW w:w="3466" w:type="dxa"/>
            <w:tcBorders>
              <w:top w:val="nil"/>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eastAsia="ja-JP"/>
              </w:rPr>
            </w:pPr>
            <w:r w:rsidRPr="00AC157C">
              <w:rPr>
                <w:rFonts w:asciiTheme="majorHAnsi" w:hAnsiTheme="majorHAnsi" w:cstheme="majorHAnsi"/>
                <w:color w:val="000000" w:themeColor="text1"/>
                <w:szCs w:val="28"/>
                <w:lang w:val="vi-VN" w:eastAsia="ja-JP"/>
              </w:rPr>
              <w:t xml:space="preserve">Nhà thầu có </w:t>
            </w:r>
            <w:r w:rsidRPr="00AC157C">
              <w:rPr>
                <w:rFonts w:asciiTheme="majorHAnsi" w:hAnsiTheme="majorHAnsi" w:cstheme="majorHAnsi"/>
                <w:color w:val="000000" w:themeColor="text1"/>
                <w:szCs w:val="28"/>
                <w:lang w:eastAsia="ja-JP"/>
              </w:rPr>
              <w:t xml:space="preserve">thuyết minh và biểu tiến độ chi tiết thực hiện phù hợp với yêu cầu của gói thầu </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zCs w:val="28"/>
              </w:rPr>
            </w:pPr>
          </w:p>
        </w:tc>
        <w:tc>
          <w:tcPr>
            <w:tcW w:w="3466" w:type="dxa"/>
            <w:tcBorders>
              <w:top w:val="nil"/>
              <w:left w:val="nil"/>
              <w:bottom w:val="single" w:sz="4" w:space="0" w:color="auto"/>
              <w:right w:val="single" w:sz="4" w:space="0" w:color="auto"/>
            </w:tcBorders>
            <w:vAlign w:val="center"/>
            <w:hideMark/>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lang w:val="vi-VN" w:eastAsia="ja-JP"/>
              </w:rPr>
              <w:t xml:space="preserve">Nhà thầu </w:t>
            </w:r>
            <w:r w:rsidRPr="00AC157C">
              <w:rPr>
                <w:rFonts w:asciiTheme="majorHAnsi" w:hAnsiTheme="majorHAnsi" w:cstheme="majorHAnsi"/>
                <w:color w:val="000000" w:themeColor="text1"/>
                <w:szCs w:val="28"/>
                <w:lang w:eastAsia="ja-JP"/>
              </w:rPr>
              <w:t>không có</w:t>
            </w:r>
            <w:r w:rsidRPr="00AC157C">
              <w:rPr>
                <w:rFonts w:asciiTheme="majorHAnsi" w:hAnsiTheme="majorHAnsi" w:cstheme="majorHAnsi"/>
                <w:color w:val="000000" w:themeColor="text1"/>
                <w:szCs w:val="28"/>
                <w:lang w:val="vi-VN" w:eastAsia="ja-JP"/>
              </w:rPr>
              <w:t xml:space="preserve"> </w:t>
            </w:r>
            <w:r w:rsidRPr="00AC157C">
              <w:rPr>
                <w:rFonts w:asciiTheme="majorHAnsi" w:hAnsiTheme="majorHAnsi" w:cstheme="majorHAnsi"/>
                <w:color w:val="000000" w:themeColor="text1"/>
                <w:szCs w:val="28"/>
                <w:lang w:eastAsia="ja-JP"/>
              </w:rPr>
              <w:t>thuyết minh hoặc không có biểu tiến độ chi tiết  hoặc có thuyết minh và biểu tiến độ nhưng không phù hợp với yêu cầu của gói thầu</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6</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rFonts w:asciiTheme="majorHAnsi" w:hAnsiTheme="majorHAnsi" w:cstheme="majorHAnsi"/>
                <w:color w:val="000000" w:themeColor="text1"/>
                <w:spacing w:val="2"/>
                <w:szCs w:val="28"/>
                <w:lang w:val="pl-PL"/>
              </w:rPr>
              <w:t>Mức độ đáp ứng các yêu cầu về bảo hành</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rFonts w:asciiTheme="majorHAnsi" w:hAnsiTheme="majorHAnsi" w:cstheme="majorHAnsi"/>
                <w:color w:val="000000" w:themeColor="text1"/>
                <w:szCs w:val="28"/>
                <w:lang w:val="vi-VN" w:eastAsia="ja-JP"/>
              </w:rPr>
              <w:t xml:space="preserve">Nhà thầu có cam kết và trình bày phương án bảo hành, bảo trì đáp ứng yêu cầu tại Chương V. Yêu cầu kỹ thuật </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rFonts w:asciiTheme="majorHAnsi" w:hAnsiTheme="majorHAnsi" w:cstheme="majorHAnsi"/>
                <w:color w:val="000000" w:themeColor="text1"/>
                <w:szCs w:val="28"/>
                <w:lang w:val="vi-VN" w:eastAsia="ja-JP"/>
              </w:rPr>
              <w:t xml:space="preserve">Nhà thầu không có cam kết hoặc không có phương án bảo hành, bảo trì hoặc có nhưng nội dung cam kết hoặc phương án không đáp ứng yêu cầu tại chương V. Yêu cầu kỹ thuật </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7</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Yêu cầu về phần mềm thi công số hóa</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xml:space="preserve">Nhà thầu đáp ứng toàn bộ các yêu cầu sau: </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Nhà thầu có thuyết minh chi tiết, đầy đủ đáp ứng các yêu cầu tại Mục 3.5.2 Chương V của E-HSMT.</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Cung cấp tài liệu về các chức năng của phần mềm (Hình ảnh mô tả hoặc đường link phần mềm).</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Cung cấp các tài liệu về khả năng huy động phần mềm hợp pháp:</w:t>
            </w:r>
          </w:p>
          <w:p w:rsidR="00AC157C" w:rsidRPr="00AC157C" w:rsidRDefault="00AC157C" w:rsidP="008A7508">
            <w:pPr>
              <w:widowControl w:val="0"/>
              <w:autoSpaceDE w:val="0"/>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lastRenderedPageBreak/>
              <w:t>+ Trường hợp nhà thầu là đơn vị xây dựng, phát triển công cụ/ phần mềm: Giấy chứng nhận đăng ký quyền tác giả của phần mềm</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Trường hợp nhà thầu không phải là đơn vị xây dựng, phát triển công cụ/ phần mềm: Tài liệu chứng minh nhà thầu được sử dụng hợp pháp phần mềm và Tài liệu chứng minh phần mềm không vi phạm quyền sở hữu trí tuệ</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eastAsia="ja-JP"/>
              </w:rPr>
            </w:pPr>
            <w:r w:rsidRPr="00AC157C">
              <w:rPr>
                <w:rFonts w:asciiTheme="majorHAnsi" w:hAnsiTheme="majorHAnsi" w:cstheme="majorHAnsi"/>
                <w:color w:val="000000" w:themeColor="text1"/>
                <w:szCs w:val="28"/>
              </w:rPr>
              <w:lastRenderedPageBreak/>
              <w:t>Nhà thầu không đáp ứng một trong các yêu cầu tại cột bên (Tiêu chí đánh giá Đạt).</w:t>
            </w:r>
          </w:p>
        </w:tc>
      </w:tr>
      <w:tr w:rsidR="00AC157C" w:rsidRPr="00AC157C" w:rsidTr="008A7508">
        <w:trPr>
          <w:trHeight w:val="57"/>
        </w:trPr>
        <w:tc>
          <w:tcPr>
            <w:tcW w:w="787" w:type="dxa"/>
            <w:tcBorders>
              <w:top w:val="nil"/>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8</w:t>
            </w:r>
          </w:p>
        </w:tc>
        <w:tc>
          <w:tcPr>
            <w:tcW w:w="1850"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Yêu cầu đảm bảo an toàn tài liệu, an ninh thông tin</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Nhà thầu trình bày phương án đảm bảo an toàn tài liệu, an ninh thông tin đáp ứng các yêu cầu tại Mục 3.4 Chương V của E-HSMT</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Nhà thầu trình bày phương án xóa dữ liệu trên thiết bị thi công bằng các phương pháp chống khôi phục để đảm bảo an toàn thông tin cho chủ đầu tư</w:t>
            </w:r>
          </w:p>
        </w:tc>
        <w:tc>
          <w:tcPr>
            <w:tcW w:w="3466" w:type="dxa"/>
            <w:tcBorders>
              <w:top w:val="nil"/>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eastAsia="ja-JP"/>
              </w:rPr>
            </w:pPr>
            <w:r w:rsidRPr="00AC157C">
              <w:rPr>
                <w:rFonts w:asciiTheme="majorHAnsi" w:hAnsiTheme="majorHAnsi" w:cstheme="majorHAnsi"/>
                <w:color w:val="000000" w:themeColor="text1"/>
                <w:szCs w:val="28"/>
                <w:lang w:val="vi-VN" w:eastAsia="ja-JP"/>
              </w:rPr>
              <w:t xml:space="preserve">Nhà thầu </w:t>
            </w:r>
            <w:r w:rsidRPr="00AC157C">
              <w:rPr>
                <w:rFonts w:asciiTheme="majorHAnsi" w:hAnsiTheme="majorHAnsi" w:cstheme="majorHAnsi"/>
                <w:color w:val="000000" w:themeColor="text1"/>
                <w:szCs w:val="28"/>
                <w:lang w:eastAsia="ja-JP"/>
              </w:rPr>
              <w:t>không trình bày phương án đảm bảo an toàn tài liệu, an ninh thông tin, hoặc có trình bày nhưng phương án không phù hợp, không đáp ứng yêu cầu tại Mục 3.4 Chương V của E-HSMT, hoặc chỉ cam kết đáp ứng mà không trình bày phương án</w:t>
            </w:r>
          </w:p>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Nhà thầu không trình bày phương án xóa dữ liệu trên thiết bị thi công hoặc có trình bày nhưng phương án không hợp lý, không phù hợp với phạm vi gói thầu</w:t>
            </w:r>
          </w:p>
        </w:tc>
      </w:tr>
      <w:tr w:rsidR="00AC157C" w:rsidRPr="00AC157C" w:rsidTr="008A7508">
        <w:trPr>
          <w:trHeight w:val="57"/>
        </w:trPr>
        <w:tc>
          <w:tcPr>
            <w:tcW w:w="787" w:type="dxa"/>
            <w:tcBorders>
              <w:top w:val="single" w:sz="4" w:space="0" w:color="auto"/>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9</w:t>
            </w:r>
          </w:p>
        </w:tc>
        <w:tc>
          <w:tcPr>
            <w:tcW w:w="1850"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rFonts w:asciiTheme="majorHAnsi" w:hAnsiTheme="majorHAnsi" w:cstheme="majorHAnsi"/>
                <w:color w:val="000000" w:themeColor="text1"/>
                <w:szCs w:val="28"/>
                <w:lang w:val="vi-VN" w:eastAsia="ja-JP"/>
              </w:rPr>
              <w:t xml:space="preserve">Thông tin về kết quả thực hiện hợp đồng của nhà thầu theo quy định tại Điều 19 và Điều 20 của Nghị định số </w:t>
            </w:r>
            <w:r w:rsidRPr="00AC157C">
              <w:rPr>
                <w:rFonts w:asciiTheme="majorHAnsi" w:hAnsiTheme="majorHAnsi" w:cstheme="majorHAnsi"/>
                <w:color w:val="000000" w:themeColor="text1"/>
                <w:szCs w:val="28"/>
                <w:lang w:val="vi-VN" w:eastAsia="ja-JP"/>
              </w:rPr>
              <w:lastRenderedPageBreak/>
              <w:t>214/2025/NĐ-CP</w:t>
            </w:r>
          </w:p>
        </w:tc>
        <w:tc>
          <w:tcPr>
            <w:tcW w:w="3466"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bCs/>
                <w:color w:val="000000" w:themeColor="text1"/>
                <w:szCs w:val="28"/>
              </w:rPr>
              <w:lastRenderedPageBreak/>
              <w:t xml:space="preserve">Nhà thầu cam kết tính từ 01/01/2023 đến thời điểm đóng thầu nhà thầu không có từ 02 đồng trở lên vi phạm, không bị nêu tên trên hệ thống về kết quả thực hiện hợp đồng theo quy định tại Điều 19 và Điều 20 của </w:t>
            </w:r>
            <w:r w:rsidRPr="00AC157C">
              <w:rPr>
                <w:bCs/>
                <w:color w:val="000000" w:themeColor="text1"/>
                <w:szCs w:val="28"/>
              </w:rPr>
              <w:lastRenderedPageBreak/>
              <w:t>Nghị định số 214/2025/NĐ-CP</w:t>
            </w:r>
          </w:p>
        </w:tc>
        <w:tc>
          <w:tcPr>
            <w:tcW w:w="3466"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lang w:val="vi-VN" w:eastAsia="ja-JP"/>
              </w:rPr>
            </w:pPr>
            <w:r w:rsidRPr="00AC157C">
              <w:rPr>
                <w:bCs/>
                <w:color w:val="000000" w:themeColor="text1"/>
                <w:szCs w:val="28"/>
              </w:rPr>
              <w:lastRenderedPageBreak/>
              <w:t xml:space="preserve">Không có cam kết theo yêu cầu, hoặc tính từ 01/01/2023 đến thời điểm đóng thầu nhà thầu có từ 02 đồng trở lên vi phạm, không bị nêu tên trên hệ thống về kết quả thực hiện hợp đồng theo quy định tại Điều 19 và Điều 20 của </w:t>
            </w:r>
            <w:r w:rsidRPr="00AC157C">
              <w:rPr>
                <w:bCs/>
                <w:color w:val="000000" w:themeColor="text1"/>
                <w:szCs w:val="28"/>
              </w:rPr>
              <w:lastRenderedPageBreak/>
              <w:t>Nghị định số 214/2025/NĐ-CP</w:t>
            </w:r>
          </w:p>
        </w:tc>
      </w:tr>
      <w:tr w:rsidR="00AC157C" w:rsidRPr="00AC157C" w:rsidTr="008A7508">
        <w:trPr>
          <w:trHeight w:val="57"/>
        </w:trPr>
        <w:tc>
          <w:tcPr>
            <w:tcW w:w="787" w:type="dxa"/>
            <w:tcBorders>
              <w:top w:val="single" w:sz="4" w:space="0" w:color="auto"/>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center"/>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lastRenderedPageBreak/>
              <w:t>10</w:t>
            </w:r>
          </w:p>
        </w:tc>
        <w:tc>
          <w:tcPr>
            <w:tcW w:w="1850"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pacing w:val="-4"/>
                <w:szCs w:val="28"/>
              </w:rPr>
            </w:pPr>
            <w:r w:rsidRPr="00AC157C">
              <w:rPr>
                <w:rFonts w:asciiTheme="majorHAnsi" w:hAnsiTheme="majorHAnsi" w:cstheme="majorHAnsi"/>
                <w:bCs/>
                <w:color w:val="000000" w:themeColor="text1"/>
                <w:spacing w:val="-4"/>
                <w:szCs w:val="28"/>
              </w:rPr>
              <w:t>Đăng ký hoạt động trong lĩnh vực lưu trữ(trường hợp liên danh từng thành viên phải đáp ứng yêu cầu)</w:t>
            </w:r>
          </w:p>
        </w:tc>
        <w:tc>
          <w:tcPr>
            <w:tcW w:w="3466"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zCs w:val="28"/>
              </w:rPr>
              <w:t xml:space="preserve">Nhà thầu cung cấp tài liệu chứng minh đăng ký hoạt động dịch vụ lưu trữ tại cơ quan thực hiện nhiệm vụ quản lý nhà nước về lưu trữ cấp tỉnh theo quy định tại Luật Lưu trữ </w:t>
            </w:r>
          </w:p>
        </w:tc>
        <w:tc>
          <w:tcPr>
            <w:tcW w:w="3466"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color w:val="000000" w:themeColor="text1"/>
                <w:spacing w:val="-4"/>
                <w:szCs w:val="28"/>
              </w:rPr>
              <w:t xml:space="preserve">Nhà thầu không cung cấp tài liệu đáp ứng yêu cầu </w:t>
            </w:r>
            <w:r w:rsidRPr="00AC157C">
              <w:rPr>
                <w:rFonts w:asciiTheme="majorHAnsi" w:hAnsiTheme="majorHAnsi" w:cstheme="majorHAnsi"/>
                <w:color w:val="000000" w:themeColor="text1"/>
                <w:szCs w:val="28"/>
              </w:rPr>
              <w:t>tại cột bên (Tiêu chí đánh giá Đạt).</w:t>
            </w:r>
          </w:p>
        </w:tc>
      </w:tr>
      <w:tr w:rsidR="00AC157C" w:rsidRPr="00AC157C" w:rsidTr="008A7508">
        <w:trPr>
          <w:trHeight w:val="57"/>
        </w:trPr>
        <w:tc>
          <w:tcPr>
            <w:tcW w:w="2637" w:type="dxa"/>
            <w:gridSpan w:val="2"/>
            <w:tcBorders>
              <w:top w:val="single" w:sz="4" w:space="0" w:color="auto"/>
              <w:left w:val="single" w:sz="4" w:space="0" w:color="auto"/>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bCs/>
                <w:color w:val="000000" w:themeColor="text1"/>
                <w:spacing w:val="-4"/>
                <w:szCs w:val="28"/>
              </w:rPr>
            </w:pPr>
            <w:r w:rsidRPr="00AC157C">
              <w:rPr>
                <w:rFonts w:asciiTheme="majorHAnsi" w:hAnsiTheme="majorHAnsi" w:cstheme="majorHAnsi"/>
                <w:b/>
                <w:color w:val="000000" w:themeColor="text1"/>
                <w:szCs w:val="28"/>
              </w:rPr>
              <w:t>Kết luận</w:t>
            </w:r>
          </w:p>
        </w:tc>
        <w:tc>
          <w:tcPr>
            <w:tcW w:w="3466"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zCs w:val="28"/>
              </w:rPr>
            </w:pPr>
            <w:r w:rsidRPr="00AC157C">
              <w:rPr>
                <w:rFonts w:asciiTheme="majorHAnsi" w:hAnsiTheme="majorHAnsi" w:cstheme="majorHAnsi"/>
                <w:b/>
                <w:color w:val="000000" w:themeColor="text1"/>
                <w:szCs w:val="28"/>
              </w:rPr>
              <w:t>Đạt tất cả các yêu cầu nêu trên</w:t>
            </w:r>
          </w:p>
        </w:tc>
        <w:tc>
          <w:tcPr>
            <w:tcW w:w="3466" w:type="dxa"/>
            <w:tcBorders>
              <w:top w:val="single" w:sz="4" w:space="0" w:color="auto"/>
              <w:left w:val="nil"/>
              <w:bottom w:val="single" w:sz="4" w:space="0" w:color="auto"/>
              <w:right w:val="single" w:sz="4" w:space="0" w:color="auto"/>
            </w:tcBorders>
            <w:vAlign w:val="center"/>
          </w:tcPr>
          <w:p w:rsidR="00AC157C" w:rsidRPr="00AC157C" w:rsidRDefault="00AC157C" w:rsidP="008A7508">
            <w:pPr>
              <w:tabs>
                <w:tab w:val="clear" w:pos="567"/>
                <w:tab w:val="clear" w:pos="851"/>
                <w:tab w:val="clear" w:pos="1134"/>
                <w:tab w:val="clear" w:pos="1418"/>
                <w:tab w:val="clear" w:pos="1701"/>
              </w:tabs>
              <w:spacing w:before="60" w:after="60" w:line="240" w:lineRule="auto"/>
              <w:jc w:val="left"/>
              <w:rPr>
                <w:rFonts w:asciiTheme="majorHAnsi" w:hAnsiTheme="majorHAnsi" w:cstheme="majorHAnsi"/>
                <w:color w:val="000000" w:themeColor="text1"/>
                <w:spacing w:val="-4"/>
                <w:szCs w:val="28"/>
              </w:rPr>
            </w:pPr>
            <w:r w:rsidRPr="00AC157C">
              <w:rPr>
                <w:rFonts w:asciiTheme="majorHAnsi" w:hAnsiTheme="majorHAnsi" w:cstheme="majorHAnsi"/>
                <w:b/>
                <w:color w:val="000000" w:themeColor="text1"/>
                <w:szCs w:val="28"/>
              </w:rPr>
              <w:t>Có một nội dung không đạt</w:t>
            </w:r>
          </w:p>
        </w:tc>
      </w:tr>
      <w:bookmarkEnd w:id="1"/>
    </w:tbl>
    <w:p w:rsidR="00462EE6" w:rsidRPr="00AC157C" w:rsidRDefault="00462EE6">
      <w:pPr>
        <w:rPr>
          <w:color w:val="000000" w:themeColor="text1"/>
        </w:rPr>
      </w:pPr>
    </w:p>
    <w:sectPr w:rsidR="00462EE6" w:rsidRPr="00AC157C" w:rsidSect="00C27F37">
      <w:pgSz w:w="12240" w:h="15840"/>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7C"/>
    <w:rsid w:val="00462EE6"/>
    <w:rsid w:val="00AC157C"/>
    <w:rsid w:val="00C27F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EF40E-3DC4-4FD8-B3D1-E86863C3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7C"/>
    <w:pPr>
      <w:tabs>
        <w:tab w:val="left" w:pos="567"/>
        <w:tab w:val="left" w:pos="851"/>
        <w:tab w:val="left" w:pos="1134"/>
        <w:tab w:val="left" w:pos="1418"/>
        <w:tab w:val="left" w:pos="1701"/>
      </w:tabs>
      <w:spacing w:before="120" w:after="120" w:line="276" w:lineRule="auto"/>
      <w:jc w:val="both"/>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2026-04-01T04:32:00Z</dcterms:created>
  <dcterms:modified xsi:type="dcterms:W3CDTF">2026-04-01T04:32:00Z</dcterms:modified>
</cp:coreProperties>
</file>