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F9" w:rsidRPr="0095117F" w:rsidRDefault="004D01F9" w:rsidP="004D01F9">
      <w:pPr>
        <w:spacing w:before="120" w:after="120"/>
        <w:ind w:firstLine="709"/>
        <w:outlineLvl w:val="1"/>
        <w:rPr>
          <w:rFonts w:eastAsia="MS Mincho"/>
          <w:b/>
          <w:szCs w:val="24"/>
          <w:lang w:val="vi-VN" w:eastAsia="vi-VN"/>
        </w:rPr>
      </w:pPr>
      <w:r w:rsidRPr="0095117F">
        <w:rPr>
          <w:b/>
          <w:bCs/>
          <w:sz w:val="28"/>
          <w:szCs w:val="28"/>
          <w:lang w:val="vi-VN"/>
        </w:rPr>
        <w:t xml:space="preserve">Mục </w:t>
      </w:r>
      <w:r w:rsidRPr="0095117F">
        <w:rPr>
          <w:b/>
          <w:bCs/>
          <w:sz w:val="28"/>
          <w:szCs w:val="28"/>
          <w:lang w:val="pl-PL"/>
        </w:rPr>
        <w:t>3</w:t>
      </w:r>
      <w:r w:rsidRPr="0095117F">
        <w:rPr>
          <w:b/>
          <w:bCs/>
          <w:sz w:val="28"/>
          <w:szCs w:val="28"/>
          <w:lang w:val="vi-VN"/>
        </w:rPr>
        <w:t>. Tiêu chuẩn đánh giá về kỹ thuật</w:t>
      </w:r>
      <w:r w:rsidRPr="0095117F">
        <w:rPr>
          <w:rFonts w:eastAsia="MS Mincho"/>
          <w:b/>
          <w:szCs w:val="24"/>
          <w:lang w:val="vi-VN" w:eastAsia="vi-VN"/>
        </w:rPr>
        <w:t xml:space="preserve"> </w:t>
      </w:r>
    </w:p>
    <w:p w:rsidR="004D01F9" w:rsidRDefault="004D01F9" w:rsidP="004D01F9">
      <w:pPr>
        <w:spacing w:before="120" w:after="120"/>
        <w:ind w:firstLine="709"/>
        <w:rPr>
          <w:spacing w:val="2"/>
          <w:sz w:val="28"/>
          <w:szCs w:val="28"/>
        </w:rPr>
      </w:pPr>
      <w:bookmarkStart w:id="0" w:name="_Hlk99723051"/>
      <w:r w:rsidRPr="0095117F">
        <w:rPr>
          <w:spacing w:val="2"/>
          <w:sz w:val="28"/>
          <w:szCs w:val="28"/>
          <w:lang w:val="vi-VN"/>
        </w:rPr>
        <w:t>Sử dụng tiêu chí đạt/không đạt</w:t>
      </w:r>
      <w:r w:rsidRPr="0095117F">
        <w:rPr>
          <w:spacing w:val="2"/>
          <w:sz w:val="28"/>
          <w:szCs w:val="28"/>
        </w:rPr>
        <w: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35"/>
        <w:gridCol w:w="4457"/>
        <w:gridCol w:w="1205"/>
      </w:tblGrid>
      <w:tr w:rsidR="004D01F9" w:rsidRPr="00DF32FB" w:rsidTr="001107D2">
        <w:trPr>
          <w:trHeight w:val="20"/>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107"/>
              </w:tabs>
              <w:spacing w:before="80" w:after="80" w:line="276" w:lineRule="auto"/>
              <w:ind w:right="-104" w:hanging="150"/>
              <w:jc w:val="center"/>
              <w:rPr>
                <w:rFonts w:eastAsia="Cambria"/>
                <w:b/>
                <w:color w:val="000000"/>
                <w:sz w:val="28"/>
                <w:szCs w:val="28"/>
              </w:rPr>
            </w:pPr>
            <w:r w:rsidRPr="00DF32FB">
              <w:rPr>
                <w:rFonts w:eastAsia="Cambria"/>
                <w:b/>
                <w:color w:val="000000"/>
                <w:sz w:val="28"/>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jc w:val="center"/>
              <w:rPr>
                <w:rFonts w:eastAsia="Cambria"/>
                <w:b/>
                <w:color w:val="000000"/>
                <w:sz w:val="28"/>
                <w:szCs w:val="28"/>
              </w:rPr>
            </w:pPr>
            <w:r w:rsidRPr="00DF32FB">
              <w:rPr>
                <w:rFonts w:eastAsia="Cambria"/>
                <w:b/>
                <w:color w:val="000000"/>
                <w:sz w:val="28"/>
                <w:szCs w:val="28"/>
              </w:rPr>
              <w:t>Nội dung yêu cầu</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jc w:val="center"/>
              <w:rPr>
                <w:rFonts w:eastAsia="Cambria"/>
                <w:b/>
                <w:color w:val="000000"/>
                <w:sz w:val="28"/>
                <w:szCs w:val="28"/>
              </w:rPr>
            </w:pPr>
            <w:r w:rsidRPr="00DF32FB">
              <w:rPr>
                <w:rFonts w:eastAsia="Cambria"/>
                <w:b/>
                <w:color w:val="000000"/>
                <w:sz w:val="28"/>
                <w:szCs w:val="28"/>
              </w:rPr>
              <w:t>Mức độ đáp ứng</w:t>
            </w:r>
          </w:p>
        </w:tc>
      </w:tr>
      <w:tr w:rsidR="004D01F9" w:rsidRPr="00DF32FB" w:rsidTr="001107D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jc w:val="center"/>
              <w:rPr>
                <w:rFonts w:eastAsia="Cambria"/>
                <w:b/>
                <w:color w:val="000000"/>
                <w:sz w:val="28"/>
                <w:szCs w:val="28"/>
              </w:rPr>
            </w:pPr>
            <w:r w:rsidRPr="00DF32FB">
              <w:rPr>
                <w:rFonts w:eastAsia="Cambria"/>
                <w:b/>
                <w:color w:val="000000"/>
                <w:sz w:val="28"/>
                <w:szCs w:val="28"/>
              </w:rPr>
              <w:t>1</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b/>
                <w:color w:val="000000"/>
                <w:sz w:val="28"/>
                <w:szCs w:val="28"/>
              </w:rPr>
            </w:pPr>
            <w:r w:rsidRPr="00DF32FB">
              <w:rPr>
                <w:rFonts w:eastAsia="Cambria"/>
                <w:b/>
                <w:color w:val="000000"/>
                <w:sz w:val="28"/>
                <w:szCs w:val="28"/>
              </w:rPr>
              <w:t>Tính hiệu quả của việc cung cấp dịch vụ</w:t>
            </w:r>
          </w:p>
        </w:tc>
      </w:tr>
      <w:tr w:rsidR="004D01F9" w:rsidRPr="00DF32FB" w:rsidTr="001107D2">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contextualSpacing/>
              <w:jc w:val="center"/>
              <w:rPr>
                <w:rFonts w:eastAsia="Cambria"/>
                <w:color w:val="000000"/>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rPr>
                <w:rFonts w:eastAsia="Cambria"/>
                <w:bCs/>
                <w:color w:val="000000"/>
                <w:sz w:val="28"/>
                <w:szCs w:val="28"/>
              </w:rPr>
            </w:pPr>
            <w:r w:rsidRPr="00DF32FB">
              <w:rPr>
                <w:rFonts w:eastAsia="Cambria"/>
                <w:bCs/>
                <w:color w:val="000000"/>
                <w:sz w:val="28"/>
                <w:szCs w:val="28"/>
              </w:rPr>
              <w:t>Tính hiệu quả của việc cung cấp dịch vụ</w:t>
            </w:r>
          </w:p>
        </w:tc>
        <w:tc>
          <w:tcPr>
            <w:tcW w:w="4457"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color w:val="000000"/>
                <w:sz w:val="28"/>
                <w:szCs w:val="28"/>
              </w:rPr>
            </w:pPr>
            <w:r w:rsidRPr="00DF32FB">
              <w:rPr>
                <w:rFonts w:eastAsia="Cambria"/>
                <w:color w:val="000000"/>
                <w:sz w:val="28"/>
                <w:szCs w:val="28"/>
              </w:rPr>
              <w:t>Nhà thầu nêu rõ được tính hiệu quả của việc cung cấp dịch vụ</w:t>
            </w:r>
            <w:r w:rsidRPr="00DF32FB">
              <w:rPr>
                <w:color w:val="000000"/>
              </w:rPr>
              <w:t xml:space="preserve"> </w:t>
            </w:r>
            <w:r w:rsidRPr="00DF32FB">
              <w:rPr>
                <w:rFonts w:eastAsia="Cambria"/>
                <w:color w:val="000000"/>
                <w:sz w:val="28"/>
                <w:szCs w:val="28"/>
              </w:rPr>
              <w:t>phù hợp và đáp ứng mục tiêu công việc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1" w:name="_Toc185932625"/>
            <w:r w:rsidRPr="00DF32FB">
              <w:rPr>
                <w:rFonts w:eastAsia="Cambria"/>
                <w:color w:val="000000"/>
                <w:sz w:val="28"/>
                <w:szCs w:val="28"/>
              </w:rPr>
              <w:t>Đạt</w:t>
            </w:r>
            <w:bookmarkEnd w:id="1"/>
          </w:p>
        </w:tc>
      </w:tr>
      <w:tr w:rsidR="004D01F9" w:rsidRPr="00DF32FB" w:rsidTr="001107D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rPr>
                <w:rFonts w:eastAsia="Cambria"/>
                <w:bCs/>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color w:val="000000"/>
                <w:sz w:val="28"/>
                <w:szCs w:val="28"/>
              </w:rPr>
            </w:pPr>
            <w:r w:rsidRPr="00DF32FB">
              <w:rPr>
                <w:color w:val="000000"/>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2" w:name="_Toc185932626"/>
            <w:r w:rsidRPr="00DF32FB">
              <w:rPr>
                <w:rFonts w:eastAsia="Cambria"/>
                <w:color w:val="000000"/>
                <w:sz w:val="28"/>
                <w:szCs w:val="28"/>
              </w:rPr>
              <w:t>Không đạt</w:t>
            </w:r>
            <w:bookmarkEnd w:id="2"/>
          </w:p>
        </w:tc>
      </w:tr>
      <w:tr w:rsidR="004D01F9" w:rsidRPr="00DF32FB" w:rsidTr="001107D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contextualSpacing/>
              <w:jc w:val="center"/>
              <w:rPr>
                <w:rFonts w:eastAsia="Cambria"/>
                <w:b/>
                <w:color w:val="000000"/>
                <w:sz w:val="28"/>
                <w:szCs w:val="28"/>
              </w:rPr>
            </w:pPr>
            <w:r w:rsidRPr="00DF32FB">
              <w:rPr>
                <w:rFonts w:eastAsia="Cambria"/>
                <w:b/>
                <w:color w:val="000000"/>
                <w:sz w:val="28"/>
                <w:szCs w:val="28"/>
              </w:rPr>
              <w:t>2</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b/>
                <w:color w:val="000000"/>
                <w:sz w:val="28"/>
                <w:szCs w:val="28"/>
              </w:rPr>
            </w:pPr>
            <w:r w:rsidRPr="00DF32FB">
              <w:rPr>
                <w:rFonts w:eastAsia="Cambria"/>
                <w:b/>
                <w:bCs/>
                <w:color w:val="000000"/>
                <w:sz w:val="28"/>
                <w:szCs w:val="28"/>
              </w:rPr>
              <w:t xml:space="preserve">Mức độ hiểu biết về tính chất và mục đích công việc </w:t>
            </w:r>
          </w:p>
        </w:tc>
      </w:tr>
      <w:tr w:rsidR="004D01F9" w:rsidRPr="00DF32FB" w:rsidTr="001107D2">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contextualSpacing/>
              <w:jc w:val="center"/>
              <w:rPr>
                <w:rFonts w:eastAsia="Cambria"/>
                <w:color w:val="000000"/>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rPr>
                <w:rFonts w:eastAsia="Cambria"/>
                <w:bCs/>
                <w:color w:val="000000"/>
                <w:sz w:val="28"/>
                <w:szCs w:val="28"/>
              </w:rPr>
            </w:pPr>
            <w:r w:rsidRPr="00DF32FB">
              <w:rPr>
                <w:rFonts w:eastAsia="Cambria"/>
                <w:bCs/>
                <w:color w:val="000000"/>
                <w:sz w:val="28"/>
                <w:szCs w:val="28"/>
              </w:rPr>
              <w:t>Mức độ hiểu biết về tính chất và mục đích công việc</w:t>
            </w:r>
          </w:p>
          <w:p w:rsidR="004D01F9" w:rsidRPr="00DF32FB" w:rsidRDefault="004D01F9" w:rsidP="001107D2">
            <w:pPr>
              <w:widowControl w:val="0"/>
              <w:tabs>
                <w:tab w:val="left" w:pos="851"/>
              </w:tabs>
              <w:spacing w:before="80" w:after="80" w:line="276" w:lineRule="auto"/>
              <w:contextualSpacing/>
              <w:rPr>
                <w:rFonts w:eastAsia="Cambria"/>
                <w:bCs/>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4D01F9" w:rsidRPr="00DF32FB" w:rsidRDefault="004D01F9" w:rsidP="001107D2">
            <w:pPr>
              <w:widowControl w:val="0"/>
              <w:tabs>
                <w:tab w:val="left" w:pos="851"/>
              </w:tabs>
              <w:spacing w:before="80" w:after="80" w:line="276" w:lineRule="auto"/>
              <w:ind w:left="-18"/>
              <w:rPr>
                <w:color w:val="000000"/>
                <w:sz w:val="28"/>
                <w:szCs w:val="28"/>
                <w:lang w:val="vi-VN"/>
              </w:rPr>
            </w:pPr>
            <w:r w:rsidRPr="00DF32FB">
              <w:rPr>
                <w:color w:val="000000"/>
                <w:sz w:val="28"/>
                <w:szCs w:val="28"/>
              </w:rPr>
              <w:t>Nhà thầu trình bày hiểu biết về tính chất, mục đích công việc đáp ứng yêu cầu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3" w:name="_Toc185932627"/>
            <w:r w:rsidRPr="00DF32FB">
              <w:rPr>
                <w:rFonts w:eastAsia="Cambria"/>
                <w:color w:val="000000"/>
                <w:sz w:val="28"/>
                <w:szCs w:val="28"/>
              </w:rPr>
              <w:t>Đạt</w:t>
            </w:r>
            <w:bookmarkEnd w:id="3"/>
          </w:p>
        </w:tc>
      </w:tr>
      <w:tr w:rsidR="004D01F9" w:rsidRPr="00DF32FB" w:rsidTr="001107D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rPr>
                <w:rFonts w:eastAsia="Cambria"/>
                <w:bCs/>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4D01F9" w:rsidRPr="00DF32FB" w:rsidRDefault="004D01F9" w:rsidP="001107D2">
            <w:pPr>
              <w:widowControl w:val="0"/>
              <w:tabs>
                <w:tab w:val="left" w:pos="851"/>
              </w:tabs>
              <w:spacing w:before="80" w:after="80" w:line="276" w:lineRule="auto"/>
              <w:ind w:left="-18" w:firstLine="52"/>
              <w:rPr>
                <w:color w:val="000000"/>
                <w:sz w:val="28"/>
                <w:szCs w:val="28"/>
                <w:lang w:val="vi-VN"/>
              </w:rPr>
            </w:pPr>
            <w:r w:rsidRPr="00DF32FB">
              <w:rPr>
                <w:color w:val="000000"/>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4" w:name="_Toc185932628"/>
            <w:r w:rsidRPr="00DF32FB">
              <w:rPr>
                <w:rFonts w:eastAsia="Cambria"/>
                <w:color w:val="000000"/>
                <w:sz w:val="28"/>
                <w:szCs w:val="28"/>
              </w:rPr>
              <w:t>Không đạt</w:t>
            </w:r>
            <w:bookmarkEnd w:id="4"/>
          </w:p>
        </w:tc>
      </w:tr>
      <w:tr w:rsidR="004D01F9" w:rsidRPr="00DF32FB" w:rsidTr="001107D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contextualSpacing/>
              <w:jc w:val="center"/>
              <w:rPr>
                <w:rFonts w:eastAsia="Cambria"/>
                <w:b/>
                <w:color w:val="000000"/>
                <w:sz w:val="28"/>
                <w:szCs w:val="28"/>
              </w:rPr>
            </w:pPr>
            <w:r w:rsidRPr="00DF32FB">
              <w:rPr>
                <w:rFonts w:eastAsia="Cambria"/>
                <w:b/>
                <w:color w:val="000000"/>
                <w:sz w:val="28"/>
                <w:szCs w:val="28"/>
              </w:rPr>
              <w:t>3</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b/>
                <w:color w:val="000000"/>
                <w:sz w:val="28"/>
                <w:szCs w:val="28"/>
              </w:rPr>
            </w:pPr>
            <w:r w:rsidRPr="00DF32FB">
              <w:rPr>
                <w:rFonts w:eastAsia="Cambria"/>
                <w:b/>
                <w:bCs/>
                <w:color w:val="000000"/>
                <w:sz w:val="28"/>
                <w:szCs w:val="28"/>
              </w:rPr>
              <w:t>Tính hợp lý và khả thi của kế hoạch, các giải pháp kỹ thuật, biện pháp tổ chức cung cấp dịch vụ</w:t>
            </w:r>
          </w:p>
        </w:tc>
      </w:tr>
      <w:tr w:rsidR="004D01F9" w:rsidRPr="00DF32FB" w:rsidTr="001107D2">
        <w:trPr>
          <w:trHeight w:val="49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contextualSpacing/>
              <w:jc w:val="center"/>
              <w:rPr>
                <w:rFonts w:eastAsia="Cambria"/>
                <w:color w:val="000000"/>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color w:val="000000"/>
                <w:sz w:val="28"/>
                <w:szCs w:val="28"/>
              </w:rPr>
            </w:pPr>
            <w:r w:rsidRPr="00DF32FB">
              <w:rPr>
                <w:rFonts w:eastAsia="Cambria"/>
                <w:bCs/>
                <w:color w:val="000000"/>
                <w:sz w:val="28"/>
                <w:szCs w:val="28"/>
              </w:rPr>
              <w:t>Kế hoạch, các giải pháp kỹ thuật, biện pháp tổ chức cung cấp dịch vụ</w:t>
            </w:r>
          </w:p>
          <w:p w:rsidR="004D01F9" w:rsidRPr="00DF32FB" w:rsidRDefault="004D01F9" w:rsidP="001107D2">
            <w:pPr>
              <w:widowControl w:val="0"/>
              <w:spacing w:before="80" w:after="80" w:line="276" w:lineRule="auto"/>
              <w:contextualSpacing/>
              <w:rPr>
                <w:rFonts w:eastAsia="Cambria"/>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ind w:left="-18"/>
              <w:contextualSpacing/>
              <w:rPr>
                <w:rFonts w:eastAsia="Cambria"/>
                <w:sz w:val="28"/>
                <w:szCs w:val="28"/>
              </w:rPr>
            </w:pPr>
            <w:r w:rsidRPr="00DF32FB">
              <w:rPr>
                <w:rFonts w:eastAsia="Cambria"/>
                <w:sz w:val="28"/>
                <w:szCs w:val="28"/>
              </w:rPr>
              <w:t xml:space="preserve">- Có các giải pháp kỹ thuật, biện pháp tổ chức cung cấp dịch vụ của gói thầu khoa học, hợp lý, khả thi đáp ứng toàn bộ các yêu cầu tại Chương V của E-HSMT. </w:t>
            </w:r>
          </w:p>
          <w:p w:rsidR="004D01F9" w:rsidRPr="004D01F9" w:rsidRDefault="004D01F9" w:rsidP="001107D2">
            <w:pPr>
              <w:widowControl w:val="0"/>
              <w:tabs>
                <w:tab w:val="left" w:pos="851"/>
              </w:tabs>
              <w:spacing w:before="80" w:after="80" w:line="276" w:lineRule="auto"/>
              <w:ind w:left="-18"/>
              <w:contextualSpacing/>
              <w:rPr>
                <w:rFonts w:eastAsia="Cambria"/>
                <w:sz w:val="28"/>
                <w:szCs w:val="28"/>
              </w:rPr>
            </w:pPr>
            <w:bookmarkStart w:id="5" w:name="_GoBack"/>
            <w:r w:rsidRPr="004D01F9">
              <w:rPr>
                <w:rFonts w:eastAsia="Cambria"/>
                <w:bCs/>
                <w:sz w:val="28"/>
                <w:szCs w:val="28"/>
              </w:rPr>
              <w:t>- Cam kết thực hiện đầy đủ các nội dung, yêu cầu tại Chương V của E-HSMT.</w:t>
            </w:r>
            <w:bookmarkEnd w:id="5"/>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6" w:name="_Toc185932629"/>
            <w:r w:rsidRPr="00DF32FB">
              <w:rPr>
                <w:rFonts w:eastAsia="Cambria"/>
                <w:color w:val="000000"/>
                <w:sz w:val="28"/>
                <w:szCs w:val="28"/>
              </w:rPr>
              <w:t>Đạt</w:t>
            </w:r>
            <w:bookmarkEnd w:id="6"/>
          </w:p>
        </w:tc>
      </w:tr>
      <w:tr w:rsidR="004D01F9" w:rsidRPr="00DF32FB" w:rsidTr="001107D2">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rPr>
                <w:rFonts w:eastAsia="Cambria"/>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rPr>
                <w:rFonts w:eastAsia="Cambria"/>
                <w:color w:val="000000"/>
                <w:sz w:val="28"/>
                <w:szCs w:val="28"/>
              </w:rPr>
            </w:pPr>
            <w:r w:rsidRPr="00DF32FB">
              <w:rPr>
                <w:rFonts w:eastAsia="Cambria"/>
                <w:color w:val="000000"/>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7" w:name="_Toc185932630"/>
            <w:r w:rsidRPr="00DF32FB">
              <w:rPr>
                <w:rFonts w:eastAsia="Cambria"/>
                <w:color w:val="000000"/>
                <w:sz w:val="28"/>
                <w:szCs w:val="28"/>
              </w:rPr>
              <w:t>Không đạt</w:t>
            </w:r>
            <w:bookmarkEnd w:id="7"/>
          </w:p>
        </w:tc>
      </w:tr>
      <w:tr w:rsidR="004D01F9" w:rsidRPr="00DF32FB" w:rsidTr="001107D2">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jc w:val="center"/>
              <w:rPr>
                <w:rFonts w:eastAsia="Cambria"/>
                <w:b/>
                <w:color w:val="000000"/>
                <w:sz w:val="28"/>
                <w:szCs w:val="28"/>
              </w:rPr>
            </w:pPr>
            <w:r w:rsidRPr="00DF32FB">
              <w:rPr>
                <w:rFonts w:eastAsia="Cambria"/>
                <w:b/>
                <w:color w:val="000000"/>
                <w:sz w:val="28"/>
                <w:szCs w:val="28"/>
              </w:rPr>
              <w:t>4</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lang w:val="it-IT"/>
              </w:rPr>
            </w:pPr>
            <w:r w:rsidRPr="00DF32FB">
              <w:rPr>
                <w:rFonts w:eastAsia="Cambria"/>
                <w:b/>
                <w:color w:val="000000"/>
                <w:sz w:val="28"/>
                <w:szCs w:val="28"/>
                <w:lang w:val="it-IT"/>
              </w:rPr>
              <w:t>Mức độ đáp ứng hệ thống đảm bảo chất lượng và phương pháp thực hiện</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p>
        </w:tc>
      </w:tr>
      <w:tr w:rsidR="004D01F9" w:rsidRPr="00DF32FB" w:rsidTr="001107D2">
        <w:trPr>
          <w:trHeight w:val="431"/>
          <w:jc w:val="center"/>
        </w:trPr>
        <w:tc>
          <w:tcPr>
            <w:tcW w:w="0" w:type="auto"/>
            <w:vMerge w:val="restart"/>
            <w:tcBorders>
              <w:top w:val="single" w:sz="4" w:space="0" w:color="auto"/>
              <w:left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val="restart"/>
            <w:tcBorders>
              <w:top w:val="single" w:sz="4" w:space="0" w:color="auto"/>
              <w:left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r w:rsidRPr="00DF32FB">
              <w:rPr>
                <w:rFonts w:eastAsia="Cambria"/>
                <w:color w:val="000000"/>
                <w:sz w:val="28"/>
                <w:szCs w:val="28"/>
              </w:rPr>
              <w:t xml:space="preserve">Biện pháp đảm bảo chất lượng dịch vụ và phương pháp thực hiện </w:t>
            </w: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r w:rsidRPr="00DF32FB">
              <w:rPr>
                <w:rFonts w:eastAsia="Cambria"/>
                <w:color w:val="000000"/>
                <w:sz w:val="28"/>
                <w:szCs w:val="28"/>
              </w:rPr>
              <w:t>Nhà thầu có biện pháp đảm bảo chất lượng dịch vụ đáp ứng toàn bộ các yêu cầu tại Mục 3 Chương V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8" w:name="_Toc185932631"/>
            <w:r w:rsidRPr="00DF32FB">
              <w:rPr>
                <w:rFonts w:eastAsia="Cambria"/>
                <w:color w:val="000000"/>
                <w:sz w:val="28"/>
                <w:szCs w:val="28"/>
              </w:rPr>
              <w:t>Đạt</w:t>
            </w:r>
            <w:bookmarkEnd w:id="8"/>
          </w:p>
        </w:tc>
      </w:tr>
      <w:tr w:rsidR="004D01F9" w:rsidRPr="00DF32FB" w:rsidTr="001107D2">
        <w:trPr>
          <w:trHeight w:val="449"/>
          <w:jc w:val="center"/>
        </w:trPr>
        <w:tc>
          <w:tcPr>
            <w:tcW w:w="0" w:type="auto"/>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r w:rsidRPr="00DF32FB">
              <w:rPr>
                <w:color w:val="000000"/>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9" w:name="_Toc185932632"/>
            <w:r w:rsidRPr="00DF32FB">
              <w:rPr>
                <w:rFonts w:eastAsia="Cambria"/>
                <w:color w:val="000000"/>
                <w:sz w:val="28"/>
                <w:szCs w:val="28"/>
              </w:rPr>
              <w:t>Không đạt</w:t>
            </w:r>
            <w:bookmarkEnd w:id="9"/>
          </w:p>
        </w:tc>
      </w:tr>
      <w:tr w:rsidR="004D01F9" w:rsidRPr="00DF32FB" w:rsidTr="001107D2">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jc w:val="center"/>
              <w:rPr>
                <w:rFonts w:eastAsia="Cambria"/>
                <w:b/>
                <w:color w:val="000000"/>
                <w:sz w:val="28"/>
                <w:szCs w:val="28"/>
              </w:rPr>
            </w:pPr>
            <w:r w:rsidRPr="00DF32FB">
              <w:rPr>
                <w:rFonts w:eastAsia="Cambria"/>
                <w:b/>
                <w:color w:val="000000"/>
                <w:sz w:val="28"/>
                <w:szCs w:val="28"/>
              </w:rPr>
              <w:lastRenderedPageBreak/>
              <w:t>5</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lang w:val="it-IT"/>
              </w:rPr>
            </w:pPr>
            <w:r w:rsidRPr="00DF32FB">
              <w:rPr>
                <w:rFonts w:eastAsia="Cambria"/>
                <w:b/>
                <w:color w:val="000000"/>
                <w:sz w:val="28"/>
                <w:szCs w:val="28"/>
                <w:lang w:val="it-IT"/>
              </w:rPr>
              <w:t>Mức độ đáp ứng các  yêu cầu về tiêu chuẩn thực hiện dịch vụ</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p>
        </w:tc>
      </w:tr>
      <w:tr w:rsidR="004D01F9" w:rsidRPr="00DF32FB" w:rsidTr="001107D2">
        <w:trPr>
          <w:trHeight w:val="431"/>
          <w:jc w:val="center"/>
        </w:trPr>
        <w:tc>
          <w:tcPr>
            <w:tcW w:w="0" w:type="auto"/>
            <w:vMerge w:val="restart"/>
            <w:tcBorders>
              <w:top w:val="single" w:sz="4" w:space="0" w:color="auto"/>
              <w:left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val="restart"/>
            <w:tcBorders>
              <w:top w:val="single" w:sz="4" w:space="0" w:color="auto"/>
              <w:left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r w:rsidRPr="00DF32FB">
              <w:rPr>
                <w:rFonts w:eastAsia="Cambria"/>
                <w:color w:val="000000"/>
                <w:sz w:val="28"/>
                <w:szCs w:val="28"/>
              </w:rPr>
              <w:t>Yêu cầu về tiêu chuẩn thực hiện dịch vụ</w:t>
            </w: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r w:rsidRPr="00DF32FB">
              <w:rPr>
                <w:rFonts w:eastAsia="Cambria"/>
                <w:color w:val="000000"/>
                <w:sz w:val="28"/>
                <w:szCs w:val="28"/>
              </w:rPr>
              <w:t>Có cam kết đáp ứng các tiêu chuẩn thực hiện dịch vụ của gói thầu tại Mục 3 Chương V E-HSMT</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10" w:name="_Toc185932633"/>
            <w:r w:rsidRPr="00DF32FB">
              <w:rPr>
                <w:rFonts w:eastAsia="Cambria"/>
                <w:color w:val="000000"/>
                <w:sz w:val="28"/>
                <w:szCs w:val="28"/>
              </w:rPr>
              <w:t>Đạt</w:t>
            </w:r>
            <w:bookmarkEnd w:id="10"/>
          </w:p>
        </w:tc>
      </w:tr>
      <w:tr w:rsidR="004D01F9" w:rsidRPr="00DF32FB" w:rsidTr="001107D2">
        <w:trPr>
          <w:trHeight w:val="449"/>
          <w:jc w:val="center"/>
        </w:trPr>
        <w:tc>
          <w:tcPr>
            <w:tcW w:w="0" w:type="auto"/>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r w:rsidRPr="00DF32FB">
              <w:rPr>
                <w:color w:val="000000"/>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11" w:name="_Toc185932634"/>
            <w:r w:rsidRPr="00DF32FB">
              <w:rPr>
                <w:rFonts w:eastAsia="Cambria"/>
                <w:color w:val="000000"/>
                <w:sz w:val="28"/>
                <w:szCs w:val="28"/>
              </w:rPr>
              <w:t>Không đạt</w:t>
            </w:r>
            <w:bookmarkEnd w:id="11"/>
          </w:p>
        </w:tc>
      </w:tr>
      <w:tr w:rsidR="004D01F9" w:rsidRPr="00DF32FB" w:rsidTr="001107D2">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jc w:val="center"/>
              <w:rPr>
                <w:rFonts w:eastAsia="Cambria"/>
                <w:b/>
                <w:color w:val="000000"/>
                <w:sz w:val="28"/>
                <w:szCs w:val="28"/>
              </w:rPr>
            </w:pPr>
            <w:r w:rsidRPr="00DF32FB">
              <w:rPr>
                <w:rFonts w:eastAsia="Cambria"/>
                <w:b/>
                <w:color w:val="000000"/>
                <w:sz w:val="28"/>
                <w:szCs w:val="28"/>
              </w:rPr>
              <w:t>6</w:t>
            </w:r>
          </w:p>
        </w:tc>
        <w:tc>
          <w:tcPr>
            <w:tcW w:w="9197" w:type="dxa"/>
            <w:gridSpan w:val="3"/>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12" w:name="_Toc185932635"/>
            <w:r w:rsidRPr="00DF32FB">
              <w:rPr>
                <w:rFonts w:eastAsia="Cambria"/>
                <w:b/>
                <w:color w:val="000000"/>
                <w:sz w:val="28"/>
                <w:szCs w:val="28"/>
              </w:rPr>
              <w:t>Tiến độ thực hiện gói thầu</w:t>
            </w:r>
            <w:bookmarkEnd w:id="12"/>
          </w:p>
        </w:tc>
      </w:tr>
      <w:tr w:rsidR="004D01F9" w:rsidRPr="00DF32FB" w:rsidTr="001107D2">
        <w:trPr>
          <w:trHeight w:val="449"/>
          <w:jc w:val="center"/>
        </w:trPr>
        <w:tc>
          <w:tcPr>
            <w:tcW w:w="0" w:type="auto"/>
            <w:vMerge w:val="restart"/>
            <w:tcBorders>
              <w:top w:val="single" w:sz="4" w:space="0" w:color="auto"/>
              <w:left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val="restart"/>
            <w:tcBorders>
              <w:top w:val="single" w:sz="4" w:space="0" w:color="auto"/>
              <w:left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bCs/>
                <w:color w:val="000000"/>
                <w:sz w:val="28"/>
                <w:szCs w:val="28"/>
              </w:rPr>
            </w:pPr>
            <w:r w:rsidRPr="00DF32FB">
              <w:rPr>
                <w:rFonts w:eastAsia="Cambria"/>
                <w:bCs/>
                <w:color w:val="000000"/>
                <w:sz w:val="28"/>
                <w:szCs w:val="28"/>
              </w:rPr>
              <w:t>Tiến độ thực hiện gói thầu</w:t>
            </w: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60" w:after="60" w:line="312" w:lineRule="auto"/>
              <w:contextualSpacing/>
              <w:rPr>
                <w:color w:val="000000"/>
                <w:sz w:val="28"/>
                <w:szCs w:val="28"/>
              </w:rPr>
            </w:pPr>
            <w:r w:rsidRPr="00DF32FB">
              <w:rPr>
                <w:color w:val="000000"/>
                <w:sz w:val="28"/>
                <w:szCs w:val="28"/>
              </w:rPr>
              <w:t>≤ 60 ngày</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13" w:name="_Toc185932636"/>
            <w:r w:rsidRPr="00DF32FB">
              <w:rPr>
                <w:rFonts w:eastAsia="Cambria"/>
                <w:color w:val="000000"/>
                <w:sz w:val="28"/>
                <w:szCs w:val="28"/>
              </w:rPr>
              <w:t>Đạt</w:t>
            </w:r>
            <w:bookmarkEnd w:id="13"/>
          </w:p>
        </w:tc>
      </w:tr>
      <w:tr w:rsidR="004D01F9" w:rsidRPr="00DF32FB" w:rsidTr="001107D2">
        <w:trPr>
          <w:trHeight w:val="449"/>
          <w:jc w:val="center"/>
        </w:trPr>
        <w:tc>
          <w:tcPr>
            <w:tcW w:w="0" w:type="auto"/>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lang w:val="it-IT"/>
              </w:rPr>
            </w:pPr>
            <w:r w:rsidRPr="00DF32FB">
              <w:rPr>
                <w:rFonts w:eastAsia="Cambria"/>
                <w:color w:val="000000"/>
                <w:sz w:val="28"/>
                <w:szCs w:val="28"/>
                <w:lang w:val="it-IT"/>
              </w:rPr>
              <w:t>&gt; 60 ngày</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color w:val="000000"/>
                <w:sz w:val="28"/>
                <w:szCs w:val="28"/>
              </w:rPr>
            </w:pPr>
            <w:bookmarkStart w:id="14" w:name="_Toc185932637"/>
            <w:r w:rsidRPr="00DF32FB">
              <w:rPr>
                <w:rFonts w:eastAsia="Cambria"/>
                <w:color w:val="000000"/>
                <w:sz w:val="28"/>
                <w:szCs w:val="28"/>
              </w:rPr>
              <w:t>Không đạt</w:t>
            </w:r>
            <w:bookmarkEnd w:id="14"/>
          </w:p>
        </w:tc>
      </w:tr>
      <w:tr w:rsidR="004D01F9" w:rsidRPr="00DF32FB" w:rsidTr="001107D2">
        <w:trPr>
          <w:trHeight w:val="449"/>
          <w:jc w:val="center"/>
        </w:trPr>
        <w:tc>
          <w:tcPr>
            <w:tcW w:w="0" w:type="auto"/>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jc w:val="center"/>
              <w:rPr>
                <w:rFonts w:eastAsia="Cambria"/>
                <w:b/>
                <w:bCs/>
                <w:color w:val="000000"/>
                <w:sz w:val="28"/>
                <w:szCs w:val="28"/>
              </w:rPr>
            </w:pPr>
            <w:r w:rsidRPr="00DF32FB">
              <w:rPr>
                <w:rFonts w:eastAsia="Cambria"/>
                <w:b/>
                <w:bCs/>
                <w:color w:val="000000"/>
                <w:sz w:val="28"/>
                <w:szCs w:val="28"/>
              </w:rPr>
              <w:t>7</w:t>
            </w:r>
          </w:p>
        </w:tc>
        <w:tc>
          <w:tcPr>
            <w:tcW w:w="9197" w:type="dxa"/>
            <w:gridSpan w:val="3"/>
            <w:tcBorders>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outlineLvl w:val="2"/>
              <w:rPr>
                <w:rFonts w:eastAsia="Cambria"/>
                <w:b/>
                <w:bCs/>
                <w:color w:val="000000"/>
                <w:sz w:val="28"/>
                <w:szCs w:val="28"/>
              </w:rPr>
            </w:pPr>
            <w:bookmarkStart w:id="15" w:name="_Toc185932638"/>
            <w:r w:rsidRPr="00DF32FB">
              <w:rPr>
                <w:rStyle w:val="BodyTextChar1"/>
                <w:b/>
                <w:bCs/>
                <w:color w:val="000000"/>
                <w:sz w:val="28"/>
                <w:szCs w:val="28"/>
              </w:rPr>
              <w:t>Bảo đảm điều kiện vệ sinh môi trường và các điều kiện khác như phòng cháy, chữa cháy, an toàn lao động</w:t>
            </w:r>
            <w:r w:rsidRPr="00DF32FB">
              <w:rPr>
                <w:b/>
                <w:bCs/>
                <w:color w:val="000000"/>
                <w:sz w:val="28"/>
                <w:szCs w:val="28"/>
              </w:rPr>
              <w:t xml:space="preserve"> trong quá trình </w:t>
            </w:r>
            <w:r w:rsidRPr="00DF32FB">
              <w:rPr>
                <w:b/>
                <w:bCs/>
                <w:color w:val="000000"/>
                <w:sz w:val="28"/>
                <w:szCs w:val="28"/>
                <w:lang w:val="vi-VN"/>
              </w:rPr>
              <w:t>thực hiện gói thầ</w:t>
            </w:r>
            <w:r w:rsidRPr="00DF32FB">
              <w:rPr>
                <w:rStyle w:val="BodyTextChar1"/>
                <w:b/>
                <w:bCs/>
                <w:color w:val="000000"/>
                <w:sz w:val="28"/>
                <w:szCs w:val="28"/>
              </w:rPr>
              <w:t>u</w:t>
            </w:r>
            <w:bookmarkEnd w:id="15"/>
          </w:p>
        </w:tc>
      </w:tr>
      <w:tr w:rsidR="004D01F9" w:rsidRPr="00DF32FB" w:rsidTr="001107D2">
        <w:trPr>
          <w:trHeight w:val="449"/>
          <w:jc w:val="center"/>
        </w:trPr>
        <w:tc>
          <w:tcPr>
            <w:tcW w:w="0" w:type="auto"/>
            <w:vMerge w:val="restart"/>
            <w:tcBorders>
              <w:left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val="restart"/>
            <w:tcBorders>
              <w:left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r w:rsidRPr="00DF32FB">
              <w:rPr>
                <w:rFonts w:eastAsia="Cambria"/>
                <w:color w:val="000000"/>
                <w:sz w:val="28"/>
                <w:szCs w:val="28"/>
              </w:rPr>
              <w:t>Yêu cầu</w:t>
            </w: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color w:val="000000"/>
                <w:sz w:val="28"/>
                <w:szCs w:val="28"/>
              </w:rPr>
            </w:pPr>
            <w:r w:rsidRPr="00DF32FB">
              <w:rPr>
                <w:color w:val="000000"/>
                <w:sz w:val="28"/>
                <w:szCs w:val="28"/>
              </w:rPr>
              <w:t xml:space="preserve">- </w:t>
            </w:r>
            <w:r w:rsidRPr="00DF32FB">
              <w:rPr>
                <w:sz w:val="28"/>
                <w:szCs w:val="28"/>
              </w:rPr>
              <w:t>Cam kết tuân thủ các quy định của Chủ đầu tư về vệ sinh môi trường, phòng cháy chữa cháy, an toàn lao động</w:t>
            </w:r>
            <w:r w:rsidRPr="00DF32FB">
              <w:t xml:space="preserve"> </w:t>
            </w:r>
            <w:r w:rsidRPr="00DF32FB">
              <w:rPr>
                <w:sz w:val="28"/>
                <w:szCs w:val="28"/>
              </w:rPr>
              <w:t>trong quá trình thực hiện gói thầu.</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jc w:val="center"/>
              <w:outlineLvl w:val="2"/>
              <w:rPr>
                <w:rFonts w:eastAsia="Cambria"/>
                <w:color w:val="000000"/>
                <w:sz w:val="28"/>
                <w:szCs w:val="28"/>
              </w:rPr>
            </w:pPr>
            <w:bookmarkStart w:id="16" w:name="_Toc185932639"/>
            <w:r w:rsidRPr="00DF32FB">
              <w:rPr>
                <w:rFonts w:eastAsia="Cambria"/>
                <w:color w:val="000000"/>
                <w:sz w:val="28"/>
                <w:szCs w:val="28"/>
              </w:rPr>
              <w:t>Đạt</w:t>
            </w:r>
            <w:bookmarkEnd w:id="16"/>
          </w:p>
        </w:tc>
      </w:tr>
      <w:tr w:rsidR="004D01F9" w:rsidRPr="00DF32FB" w:rsidTr="001107D2">
        <w:trPr>
          <w:trHeight w:val="449"/>
          <w:jc w:val="center"/>
        </w:trPr>
        <w:tc>
          <w:tcPr>
            <w:tcW w:w="0" w:type="auto"/>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rFonts w:eastAsia="Cambria"/>
                <w:color w:val="000000"/>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rPr>
                <w:color w:val="000000"/>
                <w:sz w:val="28"/>
                <w:szCs w:val="28"/>
              </w:rPr>
            </w:pPr>
            <w:r w:rsidRPr="00DF32FB">
              <w:rPr>
                <w:rFonts w:eastAsia="Cambria"/>
                <w:color w:val="000000"/>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tabs>
                <w:tab w:val="left" w:pos="851"/>
              </w:tabs>
              <w:spacing w:before="80" w:after="80" w:line="276" w:lineRule="auto"/>
              <w:contextualSpacing/>
              <w:jc w:val="center"/>
              <w:outlineLvl w:val="2"/>
              <w:rPr>
                <w:rFonts w:eastAsia="Cambria"/>
                <w:color w:val="000000"/>
                <w:sz w:val="28"/>
                <w:szCs w:val="28"/>
              </w:rPr>
            </w:pPr>
            <w:bookmarkStart w:id="17" w:name="_Toc185932640"/>
            <w:r w:rsidRPr="00DF32FB">
              <w:rPr>
                <w:rFonts w:eastAsia="Cambria"/>
                <w:color w:val="000000"/>
                <w:sz w:val="28"/>
                <w:szCs w:val="28"/>
              </w:rPr>
              <w:t>Không đạt</w:t>
            </w:r>
            <w:bookmarkEnd w:id="17"/>
          </w:p>
        </w:tc>
      </w:tr>
      <w:tr w:rsidR="004D01F9" w:rsidRPr="00DF32FB" w:rsidTr="001107D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contextualSpacing/>
              <w:jc w:val="center"/>
              <w:rPr>
                <w:rFonts w:eastAsia="Cambria"/>
                <w:b/>
                <w:bCs/>
                <w:color w:val="000000"/>
                <w:sz w:val="28"/>
                <w:szCs w:val="28"/>
              </w:rPr>
            </w:pPr>
            <w:r w:rsidRPr="00DF32FB">
              <w:rPr>
                <w:rFonts w:eastAsia="Cambria"/>
                <w:b/>
                <w:bCs/>
                <w:color w:val="000000"/>
                <w:sz w:val="28"/>
                <w:szCs w:val="28"/>
              </w:rPr>
              <w:t>8</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outlineLvl w:val="2"/>
              <w:rPr>
                <w:rFonts w:eastAsia="Cambria"/>
                <w:b/>
                <w:bCs/>
                <w:color w:val="000000"/>
                <w:sz w:val="28"/>
                <w:szCs w:val="28"/>
              </w:rPr>
            </w:pPr>
            <w:r w:rsidRPr="00DF32FB">
              <w:rPr>
                <w:b/>
                <w:sz w:val="28"/>
                <w:szCs w:val="28"/>
                <w:lang w:val="vi-VN"/>
              </w:rPr>
              <w:t>Kết quả thực hiện hợp đồng trước đó của nhà thầu</w:t>
            </w:r>
          </w:p>
        </w:tc>
      </w:tr>
      <w:tr w:rsidR="004D01F9" w:rsidRPr="00DF32FB" w:rsidTr="001107D2">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jc w:val="center"/>
              <w:rPr>
                <w:rFonts w:eastAsia="Cambria"/>
                <w:color w:val="000000"/>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color w:val="000000"/>
                <w:sz w:val="28"/>
                <w:szCs w:val="28"/>
              </w:rPr>
            </w:pPr>
            <w:r w:rsidRPr="00DF32FB">
              <w:rPr>
                <w:spacing w:val="2"/>
                <w:sz w:val="28"/>
                <w:szCs w:val="28"/>
                <w:lang w:val="pl-PL"/>
              </w:rPr>
              <w:t>Thông tin về kết quả thực hiện hợp đồng của nhà thầu theo quy định tại Điều 19 và Điều 20 của Nghị định số 214/2025/NĐ-CP (tính từ 01/01/2023 đến nay)</w:t>
            </w:r>
          </w:p>
        </w:tc>
        <w:tc>
          <w:tcPr>
            <w:tcW w:w="4457"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color w:val="000000"/>
                <w:sz w:val="28"/>
                <w:szCs w:val="28"/>
                <w:lang w:val="nb-NO"/>
              </w:rPr>
            </w:pPr>
            <w:r w:rsidRPr="00DF32FB">
              <w:rPr>
                <w:rFonts w:eastAsiaTheme="minorHAnsi"/>
                <w:sz w:val="28"/>
                <w:szCs w:val="28"/>
              </w:rPr>
              <w:t>Không có hoặc có 01 trường hợp bị xử lý vi phạm</w:t>
            </w:r>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jc w:val="center"/>
              <w:outlineLvl w:val="2"/>
              <w:rPr>
                <w:rFonts w:eastAsia="Cambria"/>
                <w:color w:val="000000"/>
                <w:sz w:val="28"/>
                <w:szCs w:val="28"/>
              </w:rPr>
            </w:pPr>
            <w:bookmarkStart w:id="18" w:name="_Toc185932642"/>
            <w:r w:rsidRPr="00DF32FB">
              <w:rPr>
                <w:rFonts w:eastAsia="Cambria"/>
                <w:color w:val="000000"/>
                <w:sz w:val="28"/>
                <w:szCs w:val="28"/>
              </w:rPr>
              <w:t>Đạt</w:t>
            </w:r>
            <w:bookmarkEnd w:id="18"/>
          </w:p>
        </w:tc>
      </w:tr>
      <w:tr w:rsidR="004D01F9" w:rsidRPr="00DF32FB" w:rsidTr="001107D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rPr>
                <w:rFonts w:eastAsia="Cambria"/>
                <w:color w:val="000000"/>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rPr>
                <w:rFonts w:eastAsia="Cambria"/>
                <w:color w:val="000000"/>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color w:val="000000"/>
                <w:sz w:val="28"/>
                <w:szCs w:val="28"/>
                <w:lang w:val="nb-NO"/>
              </w:rPr>
            </w:pPr>
            <w:r w:rsidRPr="00DF32FB">
              <w:rPr>
                <w:rFonts w:eastAsiaTheme="minorHAnsi"/>
                <w:sz w:val="28"/>
                <w:szCs w:val="28"/>
              </w:rPr>
              <w:t>Có  từ 2 trường hợp bị xử lý vi phạm  trở lên (trừ các trường hợp nhà thầu bị xử lý chấm dứt hợp đồng mà nguyên nhân được xác định lỗi khách quan, bất khả kháng gây ra)</w:t>
            </w:r>
          </w:p>
        </w:tc>
        <w:tc>
          <w:tcPr>
            <w:tcW w:w="1205" w:type="dxa"/>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tabs>
                <w:tab w:val="left" w:pos="851"/>
              </w:tabs>
              <w:spacing w:before="80" w:after="80" w:line="276" w:lineRule="auto"/>
              <w:contextualSpacing/>
              <w:jc w:val="center"/>
              <w:outlineLvl w:val="2"/>
              <w:rPr>
                <w:rFonts w:eastAsia="Cambria"/>
                <w:color w:val="000000"/>
                <w:sz w:val="28"/>
                <w:szCs w:val="28"/>
              </w:rPr>
            </w:pPr>
            <w:bookmarkStart w:id="19" w:name="_Toc185932643"/>
            <w:r w:rsidRPr="00DF32FB">
              <w:rPr>
                <w:rFonts w:eastAsia="Cambria"/>
                <w:color w:val="000000"/>
                <w:sz w:val="28"/>
                <w:szCs w:val="28"/>
              </w:rPr>
              <w:t>Không đạt</w:t>
            </w:r>
            <w:bookmarkEnd w:id="19"/>
          </w:p>
        </w:tc>
      </w:tr>
      <w:tr w:rsidR="004D01F9" w:rsidRPr="00DF32FB" w:rsidTr="001107D2">
        <w:trPr>
          <w:trHeight w:val="45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D01F9" w:rsidRPr="00DF32FB" w:rsidRDefault="004D01F9" w:rsidP="001107D2">
            <w:pPr>
              <w:widowControl w:val="0"/>
              <w:spacing w:before="80" w:after="80" w:line="276" w:lineRule="auto"/>
              <w:ind w:hanging="150"/>
              <w:contextualSpacing/>
              <w:jc w:val="center"/>
              <w:rPr>
                <w:rFonts w:eastAsia="Cambria"/>
                <w:b/>
                <w:color w:val="000000"/>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left="720"/>
              <w:contextualSpacing/>
              <w:rPr>
                <w:rFonts w:eastAsia="Cambria"/>
                <w:color w:val="000000"/>
                <w:sz w:val="28"/>
                <w:szCs w:val="28"/>
              </w:rPr>
            </w:pPr>
            <w:r w:rsidRPr="00DF32FB">
              <w:rPr>
                <w:rFonts w:eastAsia="Cambria"/>
                <w:b/>
                <w:bCs/>
                <w:color w:val="000000"/>
                <w:sz w:val="28"/>
                <w:szCs w:val="28"/>
              </w:rPr>
              <w:t>Kết luận</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color w:val="000000"/>
                <w:sz w:val="28"/>
                <w:szCs w:val="28"/>
              </w:rPr>
            </w:pPr>
            <w:r w:rsidRPr="00DF32FB">
              <w:rPr>
                <w:rFonts w:eastAsia="Cambria"/>
                <w:b/>
                <w:bCs/>
                <w:color w:val="000000"/>
                <w:sz w:val="28"/>
                <w:szCs w:val="28"/>
              </w:rPr>
              <w:t>“Đạt” khi tất cả các nội dung nêu trên đều đạt</w:t>
            </w:r>
          </w:p>
        </w:tc>
      </w:tr>
      <w:tr w:rsidR="004D01F9" w:rsidRPr="00A85B4B" w:rsidTr="001107D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ind w:hanging="150"/>
              <w:rPr>
                <w:rFonts w:eastAsia="Cambria"/>
                <w:b/>
                <w:color w:val="000000"/>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rPr>
                <w:rFonts w:eastAsia="Cambria"/>
                <w:color w:val="000000"/>
                <w:sz w:val="28"/>
                <w:szCs w:val="28"/>
              </w:rPr>
            </w:pP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4D01F9" w:rsidRPr="00DF32FB" w:rsidRDefault="004D01F9" w:rsidP="001107D2">
            <w:pPr>
              <w:widowControl w:val="0"/>
              <w:spacing w:before="80" w:after="80" w:line="276" w:lineRule="auto"/>
              <w:contextualSpacing/>
              <w:rPr>
                <w:rFonts w:eastAsia="Cambria"/>
                <w:b/>
                <w:bCs/>
                <w:color w:val="000000"/>
                <w:sz w:val="28"/>
                <w:szCs w:val="28"/>
              </w:rPr>
            </w:pPr>
            <w:r w:rsidRPr="00DF32FB">
              <w:rPr>
                <w:rFonts w:eastAsia="Cambria"/>
                <w:b/>
                <w:bCs/>
                <w:color w:val="000000"/>
                <w:sz w:val="28"/>
                <w:szCs w:val="28"/>
              </w:rPr>
              <w:t>“Không đạt” khi bất kỳ một nội dung nào nêu trên “không đạt”</w:t>
            </w:r>
          </w:p>
        </w:tc>
      </w:tr>
    </w:tbl>
    <w:p w:rsidR="004D01F9" w:rsidRPr="0095117F" w:rsidRDefault="004D01F9" w:rsidP="004D01F9">
      <w:pPr>
        <w:spacing w:before="120" w:after="120"/>
        <w:ind w:firstLine="709"/>
        <w:rPr>
          <w:spacing w:val="2"/>
          <w:sz w:val="28"/>
          <w:szCs w:val="28"/>
          <w:lang w:val="pl-PL"/>
        </w:rPr>
      </w:pPr>
      <w:r w:rsidRPr="0095117F">
        <w:rPr>
          <w:spacing w:val="2"/>
          <w:sz w:val="28"/>
          <w:szCs w:val="28"/>
          <w:lang w:val="pl-PL"/>
        </w:rPr>
        <w:t>E-HSDT được đánh giá là đáp ứng yêu cầu về kỹ thuật khi có tất cả các tiêu chí đều được đánh giá là đạt.</w:t>
      </w:r>
    </w:p>
    <w:bookmarkEnd w:id="0"/>
    <w:p w:rsidR="004C6A6B" w:rsidRDefault="004C6A6B"/>
    <w:sectPr w:rsidR="004C6A6B" w:rsidSect="004D01F9">
      <w:pgSz w:w="11907" w:h="16840" w:code="9"/>
      <w:pgMar w:top="1134" w:right="1134" w:bottom="128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F9"/>
    <w:rsid w:val="004C6A6B"/>
    <w:rsid w:val="004D01F9"/>
    <w:rsid w:val="0054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78ACD-1077-41E2-BC48-A408856F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F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1 Char1"/>
    <w:uiPriority w:val="99"/>
    <w:rsid w:val="004D01F9"/>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2026-04-01T03:28:00Z</dcterms:created>
  <dcterms:modified xsi:type="dcterms:W3CDTF">2026-04-01T03:29:00Z</dcterms:modified>
</cp:coreProperties>
</file>