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D600" w14:textId="77777777" w:rsidR="00701B1C" w:rsidRPr="009A5660" w:rsidRDefault="00701B1C" w:rsidP="00701B1C">
      <w:pPr>
        <w:spacing w:before="80" w:after="80" w:line="288" w:lineRule="auto"/>
        <w:ind w:hanging="24"/>
        <w:jc w:val="center"/>
        <w:rPr>
          <w:rFonts w:ascii="Times New Roman" w:eastAsia="Times New Roman" w:hAnsi="Times New Roman"/>
          <w:b/>
          <w:sz w:val="28"/>
          <w:szCs w:val="28"/>
          <w:lang w:val="es-ES" w:eastAsia="en-US"/>
        </w:rPr>
      </w:pPr>
      <w:r w:rsidRPr="009A5660">
        <w:rPr>
          <w:rFonts w:ascii="Times New Roman" w:eastAsia="Times New Roman" w:hAnsi="Times New Roman"/>
          <w:b/>
          <w:sz w:val="28"/>
          <w:szCs w:val="28"/>
          <w:lang w:val="es-ES" w:eastAsia="en-US"/>
        </w:rPr>
        <w:t>Chương III. TIÊU CHUẨN ĐÁNH GIÁ E-HSDT</w:t>
      </w:r>
    </w:p>
    <w:p w14:paraId="17F5A8B3" w14:textId="77777777" w:rsidR="00701B1C" w:rsidRPr="009A5660" w:rsidRDefault="00701B1C" w:rsidP="00701B1C">
      <w:pPr>
        <w:spacing w:before="80" w:after="80" w:line="288" w:lineRule="auto"/>
        <w:ind w:firstLine="567"/>
        <w:jc w:val="center"/>
        <w:rPr>
          <w:rFonts w:ascii="Times New Roman" w:eastAsia="Times New Roman" w:hAnsi="Times New Roman"/>
          <w:b/>
          <w:sz w:val="28"/>
          <w:szCs w:val="28"/>
          <w:lang w:val="es-ES" w:eastAsia="en-US"/>
        </w:rPr>
      </w:pPr>
    </w:p>
    <w:p w14:paraId="4CE0A86C" w14:textId="77777777" w:rsidR="00701B1C" w:rsidRPr="009A5660" w:rsidRDefault="00701B1C" w:rsidP="00B03F47">
      <w:pPr>
        <w:widowControl w:val="0"/>
        <w:tabs>
          <w:tab w:val="right" w:leader="dot" w:pos="9062"/>
        </w:tabs>
        <w:spacing w:before="80" w:after="80" w:line="288" w:lineRule="auto"/>
        <w:ind w:firstLine="567"/>
        <w:jc w:val="both"/>
        <w:rPr>
          <w:rFonts w:ascii="Times New Roman" w:eastAsia="Times New Roman" w:hAnsi="Times New Roman"/>
          <w:b/>
          <w:bCs/>
          <w:noProof/>
          <w:sz w:val="28"/>
          <w:szCs w:val="28"/>
          <w:lang w:val="es-ES" w:eastAsia="en-US"/>
        </w:rPr>
      </w:pPr>
      <w:r w:rsidRPr="009A5660">
        <w:rPr>
          <w:rFonts w:ascii="Times New Roman" w:eastAsia="Times New Roman" w:hAnsi="Times New Roman"/>
          <w:b/>
          <w:bCs/>
          <w:noProof/>
          <w:sz w:val="28"/>
          <w:szCs w:val="28"/>
          <w:lang w:val="es-ES" w:eastAsia="en-US"/>
        </w:rPr>
        <w:t xml:space="preserve">Mục </w:t>
      </w:r>
      <w:r w:rsidRPr="009A5660">
        <w:rPr>
          <w:rFonts w:ascii="Times New Roman" w:eastAsia="Times New Roman" w:hAnsi="Times New Roman"/>
          <w:b/>
          <w:bCs/>
          <w:noProof/>
          <w:sz w:val="28"/>
          <w:szCs w:val="28"/>
          <w:lang w:val="pl-PL" w:eastAsia="en-US"/>
        </w:rPr>
        <w:t>3</w:t>
      </w:r>
      <w:r w:rsidRPr="009A5660">
        <w:rPr>
          <w:rFonts w:ascii="Times New Roman" w:eastAsia="Times New Roman" w:hAnsi="Times New Roman"/>
          <w:b/>
          <w:bCs/>
          <w:noProof/>
          <w:sz w:val="28"/>
          <w:szCs w:val="28"/>
          <w:lang w:val="es-ES" w:eastAsia="en-US"/>
        </w:rPr>
        <w:t>. Tiêu chuẩn đánh giá về kỹ thuật</w:t>
      </w:r>
    </w:p>
    <w:p w14:paraId="61AA103F" w14:textId="121055CE" w:rsidR="00701B1C" w:rsidRPr="009A5660" w:rsidRDefault="00701B1C" w:rsidP="00B03F47">
      <w:pPr>
        <w:spacing w:before="80" w:after="80" w:line="288" w:lineRule="auto"/>
        <w:ind w:firstLine="567"/>
        <w:jc w:val="both"/>
        <w:rPr>
          <w:rFonts w:ascii="Times New Roman" w:eastAsia="Times New Roman" w:hAnsi="Times New Roman"/>
          <w:b/>
          <w:iCs/>
          <w:sz w:val="28"/>
          <w:szCs w:val="28"/>
          <w:lang w:val="vi-VN" w:eastAsia="en-US"/>
        </w:rPr>
      </w:pPr>
      <w:r w:rsidRPr="009A5660">
        <w:rPr>
          <w:rFonts w:ascii="Times New Roman" w:eastAsia="Times New Roman" w:hAnsi="Times New Roman"/>
          <w:b/>
          <w:sz w:val="28"/>
          <w:szCs w:val="28"/>
          <w:lang w:val="es-ES" w:eastAsia="en-US"/>
        </w:rPr>
        <w:t xml:space="preserve">3.1. Đánh giá theo </w:t>
      </w:r>
      <w:r w:rsidRPr="009A5660">
        <w:rPr>
          <w:rFonts w:ascii="Times New Roman" w:eastAsia="Times New Roman" w:hAnsi="Times New Roman"/>
          <w:b/>
          <w:iCs/>
          <w:sz w:val="28"/>
          <w:szCs w:val="28"/>
          <w:lang w:val="vi-VN" w:eastAsia="en-US"/>
        </w:rPr>
        <w:t>phương pháp chấm điểm:</w:t>
      </w:r>
    </w:p>
    <w:p w14:paraId="543E38FF" w14:textId="77777777" w:rsidR="00701B1C" w:rsidRPr="009A5660" w:rsidRDefault="00701B1C" w:rsidP="00B03F47">
      <w:pPr>
        <w:spacing w:before="80" w:after="80" w:line="288" w:lineRule="auto"/>
        <w:ind w:firstLine="567"/>
        <w:jc w:val="both"/>
        <w:rPr>
          <w:rFonts w:ascii="Times New Roman" w:hAnsi="Times New Roman"/>
          <w:iCs/>
          <w:spacing w:val="-2"/>
          <w:sz w:val="28"/>
          <w:szCs w:val="28"/>
          <w:lang w:val="pt-BR"/>
        </w:rPr>
      </w:pPr>
      <w:r w:rsidRPr="009A5660">
        <w:rPr>
          <w:rFonts w:ascii="Times New Roman" w:hAnsi="Times New Roman"/>
          <w:iCs/>
          <w:spacing w:val="-2"/>
          <w:sz w:val="28"/>
          <w:szCs w:val="28"/>
          <w:lang w:val="pt-BR"/>
        </w:rPr>
        <w:t>TCĐG về mặt kỹ thuật theo phương pháp chấm điểm và sử dụng thang điểm 1.000. Phần chấm điểm, Tổ chuyên gia sẽ tiến hành đánh giá hồ sơ dự thầu theo tiêu chuẩn được nêu dưới đây</w:t>
      </w:r>
      <w:r w:rsidRPr="009A5660">
        <w:rPr>
          <w:rFonts w:ascii="Times New Roman" w:hAnsi="Times New Roman"/>
          <w:sz w:val="28"/>
          <w:szCs w:val="28"/>
          <w:lang w:val="es-ES"/>
        </w:rPr>
        <w:t>.</w:t>
      </w:r>
    </w:p>
    <w:p w14:paraId="4D3672B2" w14:textId="77777777" w:rsidR="00B03F47" w:rsidRPr="00511318" w:rsidRDefault="00B03F47" w:rsidP="00B03F47">
      <w:pPr>
        <w:pStyle w:val="L5"/>
        <w:widowControl w:val="0"/>
        <w:numPr>
          <w:ilvl w:val="0"/>
          <w:numId w:val="3"/>
        </w:numPr>
        <w:tabs>
          <w:tab w:val="left" w:pos="993"/>
        </w:tabs>
        <w:spacing w:before="80" w:after="80" w:line="264" w:lineRule="auto"/>
        <w:ind w:left="0" w:firstLine="567"/>
        <w:rPr>
          <w:sz w:val="28"/>
          <w:szCs w:val="28"/>
          <w:lang w:val="pt-BR"/>
        </w:rPr>
      </w:pPr>
      <w:r w:rsidRPr="00511318">
        <w:rPr>
          <w:sz w:val="28"/>
          <w:szCs w:val="28"/>
          <w:lang w:val="pt-BR"/>
        </w:rPr>
        <w:t xml:space="preserve">Đối với mỗi đề mục, yêu cầu nhà thầu điền vào cột “Tuyên bố tuân thủ của Nhà thầu (FC/PC/NC)”: </w:t>
      </w:r>
    </w:p>
    <w:p w14:paraId="3CDAE3D7" w14:textId="77777777" w:rsidR="00B03F47" w:rsidRPr="00511318" w:rsidRDefault="00B03F47" w:rsidP="00B03F47">
      <w:pPr>
        <w:pStyle w:val="LB5Indent1"/>
        <w:widowControl w:val="0"/>
        <w:spacing w:before="80" w:after="80" w:line="264" w:lineRule="auto"/>
        <w:ind w:left="0" w:firstLine="567"/>
        <w:rPr>
          <w:sz w:val="28"/>
          <w:szCs w:val="28"/>
          <w:lang w:val="pt-BR"/>
        </w:rPr>
      </w:pPr>
      <w:r w:rsidRPr="00511318">
        <w:rPr>
          <w:sz w:val="28"/>
          <w:szCs w:val="28"/>
          <w:lang w:val="pt-BR"/>
        </w:rPr>
        <w:t xml:space="preserve">+ FC (Full Compliance): Hoàn toàn tuân thủ, nghĩa là nhà thầu đáp ứng hoàn toàn các yêu cầu được đưa ra trong mục mà không có ngoại lệ nào; hoặc </w:t>
      </w:r>
    </w:p>
    <w:p w14:paraId="34638C64" w14:textId="77777777" w:rsidR="00B03F47" w:rsidRPr="00511318" w:rsidRDefault="00B03F47" w:rsidP="00B03F47">
      <w:pPr>
        <w:pStyle w:val="LB5Indent1"/>
        <w:widowControl w:val="0"/>
        <w:spacing w:before="80" w:after="80" w:line="264" w:lineRule="auto"/>
        <w:ind w:left="0" w:firstLine="567"/>
        <w:rPr>
          <w:sz w:val="28"/>
          <w:szCs w:val="28"/>
          <w:lang w:val="pt-BR"/>
        </w:rPr>
      </w:pPr>
      <w:r w:rsidRPr="00511318">
        <w:rPr>
          <w:sz w:val="28"/>
          <w:szCs w:val="28"/>
          <w:lang w:val="pt-BR"/>
        </w:rPr>
        <w:t>+ PC (Partial Compliance): Tuân thủ từng phần, nghĩa là nhà thầu đáp ứng một phần hoặc có sự sai khác so với các yêu cầu được đưa ra. Nhà thầu cần giải thích những điều không đáp ứng hoặc sai khác và ảnh hưởng của nó đối với sự hoạt động của hàng hóa; hoặc</w:t>
      </w:r>
    </w:p>
    <w:p w14:paraId="6A0DB7A2" w14:textId="77777777" w:rsidR="00B03F47" w:rsidRPr="00511318" w:rsidRDefault="00B03F47" w:rsidP="00B03F47">
      <w:pPr>
        <w:pStyle w:val="LB5Indent1"/>
        <w:widowControl w:val="0"/>
        <w:spacing w:before="80" w:after="80" w:line="264" w:lineRule="auto"/>
        <w:ind w:left="0" w:firstLine="567"/>
        <w:rPr>
          <w:sz w:val="28"/>
          <w:szCs w:val="28"/>
          <w:lang w:val="pt-BR"/>
        </w:rPr>
      </w:pPr>
      <w:r w:rsidRPr="00511318">
        <w:rPr>
          <w:sz w:val="28"/>
          <w:szCs w:val="28"/>
          <w:lang w:val="pt-BR"/>
        </w:rPr>
        <w:t xml:space="preserve">+ NC (Non - Compliance): Không tuân thủ, nghĩa là Nhà thầu không có khả năng đáp ứng được các yêu cầu đã đưa ra. </w:t>
      </w:r>
    </w:p>
    <w:p w14:paraId="0A922B3E" w14:textId="77777777" w:rsidR="00701B1C" w:rsidRPr="009A5660" w:rsidRDefault="00701B1C" w:rsidP="00B03F47">
      <w:pPr>
        <w:pStyle w:val="LB5Indent1"/>
        <w:widowControl w:val="0"/>
        <w:spacing w:before="80" w:after="80"/>
        <w:ind w:left="0" w:firstLine="567"/>
        <w:rPr>
          <w:sz w:val="28"/>
          <w:szCs w:val="28"/>
          <w:lang w:val="pt-BR"/>
        </w:rPr>
      </w:pPr>
      <w:r w:rsidRPr="009A5660">
        <w:rPr>
          <w:sz w:val="28"/>
          <w:szCs w:val="28"/>
          <w:lang w:val="pt-BR"/>
        </w:rPr>
        <w:t xml:space="preserve">- Bên cạnh việc trả lời bằng ký hiệu, Nhà thầu bắt buộc phải diễn giải thêm bằng lời văn với giải thích cụ thể và chi tiết tham chiếu đến mục nào trong tài liệu kỹ thuật của nhà thầu (trường hợp không có các tham chiếu đầy đủ, Nhà thầu sẽ bị trừ điểm). </w:t>
      </w:r>
    </w:p>
    <w:p w14:paraId="24919CDA" w14:textId="132BFED9" w:rsidR="00701B1C" w:rsidRPr="009A5660" w:rsidRDefault="00701B1C" w:rsidP="00B03F47">
      <w:pPr>
        <w:pStyle w:val="L5"/>
        <w:numPr>
          <w:ilvl w:val="0"/>
          <w:numId w:val="3"/>
        </w:numPr>
        <w:tabs>
          <w:tab w:val="left" w:pos="993"/>
        </w:tabs>
        <w:spacing w:before="80" w:after="80"/>
        <w:ind w:left="0" w:firstLine="567"/>
        <w:rPr>
          <w:sz w:val="28"/>
          <w:szCs w:val="28"/>
          <w:lang w:val="pt-BR"/>
        </w:rPr>
      </w:pPr>
      <w:r w:rsidRPr="009A5660">
        <w:rPr>
          <w:sz w:val="28"/>
          <w:szCs w:val="28"/>
          <w:lang w:val="pt-BR"/>
        </w:rPr>
        <w:t>Các tuyên bố đáp ứng của nhà thầu phải có giải thích rõ ràng, chỉ dẫn tham chiếu đến từng dòng, trang; Điểm, Mục, Phần cụ thể trong tài liệu, đối với các thông số kỹ thuật Nhà thầu phải cung cấp con số chính xác của sản phẩm dự thầu</w:t>
      </w:r>
      <w:r w:rsidR="00551EAC" w:rsidRPr="009A5660">
        <w:rPr>
          <w:sz w:val="28"/>
          <w:szCs w:val="28"/>
          <w:lang w:val="pt-BR"/>
        </w:rPr>
        <w:t xml:space="preserve"> </w:t>
      </w:r>
      <w:r w:rsidR="00551EAC" w:rsidRPr="009A5660">
        <w:rPr>
          <w:sz w:val="28"/>
          <w:szCs w:val="28"/>
          <w:lang w:val="es-ES" w:eastAsia="ja-JP"/>
        </w:rPr>
        <w:t xml:space="preserve">tham chiếu đến tài liệu kỹ thuật chính hãng (catalog, datasheet, ...) </w:t>
      </w:r>
      <w:r w:rsidRPr="009A5660">
        <w:rPr>
          <w:sz w:val="28"/>
          <w:szCs w:val="28"/>
          <w:lang w:val="pt-BR"/>
        </w:rPr>
        <w:t xml:space="preserve"> (các trường hợp không tuân thủ căn cứ nội dung cụ thể trong </w:t>
      </w:r>
      <w:r w:rsidR="00DA5CE3" w:rsidRPr="009A5660">
        <w:rPr>
          <w:sz w:val="28"/>
          <w:szCs w:val="28"/>
          <w:lang w:val="pt-BR"/>
        </w:rPr>
        <w:t>E-</w:t>
      </w:r>
      <w:r w:rsidRPr="009A5660">
        <w:rPr>
          <w:sz w:val="28"/>
          <w:szCs w:val="28"/>
          <w:lang w:val="pt-BR"/>
        </w:rPr>
        <w:t>HSDT sẽ</w:t>
      </w:r>
      <w:r w:rsidR="00B94BBC" w:rsidRPr="009A5660">
        <w:rPr>
          <w:sz w:val="28"/>
          <w:szCs w:val="28"/>
          <w:lang w:val="pt-BR"/>
        </w:rPr>
        <w:t xml:space="preserve"> </w:t>
      </w:r>
      <w:r w:rsidRPr="009A5660">
        <w:rPr>
          <w:sz w:val="28"/>
          <w:szCs w:val="28"/>
          <w:lang w:val="pt-BR"/>
        </w:rPr>
        <w:t>không</w:t>
      </w:r>
      <w:r w:rsidR="00B94BBC" w:rsidRPr="009A5660">
        <w:rPr>
          <w:sz w:val="28"/>
          <w:szCs w:val="28"/>
          <w:lang w:val="pt-BR"/>
        </w:rPr>
        <w:t xml:space="preserve"> được</w:t>
      </w:r>
      <w:r w:rsidRPr="009A5660">
        <w:rPr>
          <w:sz w:val="28"/>
          <w:szCs w:val="28"/>
          <w:lang w:val="pt-BR"/>
        </w:rPr>
        <w:t xml:space="preserve"> tính điểm).</w:t>
      </w:r>
    </w:p>
    <w:p w14:paraId="59760CFB" w14:textId="77777777" w:rsidR="00B03F47" w:rsidRPr="009A5660" w:rsidRDefault="00B03F47" w:rsidP="00B03F47">
      <w:pPr>
        <w:pStyle w:val="ListParagraph"/>
        <w:numPr>
          <w:ilvl w:val="0"/>
          <w:numId w:val="3"/>
        </w:numPr>
        <w:spacing w:before="120" w:line="264" w:lineRule="auto"/>
        <w:ind w:left="0" w:firstLine="567"/>
        <w:jc w:val="both"/>
        <w:rPr>
          <w:rFonts w:ascii="Times New Roman" w:hAnsi="Times New Roman"/>
          <w:sz w:val="28"/>
          <w:szCs w:val="28"/>
          <w:lang w:val="es-ES" w:eastAsia="ja-JP"/>
        </w:rPr>
      </w:pPr>
      <w:r w:rsidRPr="009A5660">
        <w:rPr>
          <w:rFonts w:ascii="Times New Roman" w:hAnsi="Times New Roman"/>
          <w:sz w:val="28"/>
          <w:szCs w:val="28"/>
          <w:lang w:val="es-ES" w:eastAsia="ja-JP"/>
        </w:rPr>
        <w:t>Quy định về phương pháp tính điểm:</w:t>
      </w:r>
    </w:p>
    <w:p w14:paraId="20DCCF0E" w14:textId="3A090BFA" w:rsidR="00B03F47" w:rsidRPr="00511318" w:rsidRDefault="00B03F47" w:rsidP="00B03F47">
      <w:pPr>
        <w:autoSpaceDE w:val="0"/>
        <w:autoSpaceDN w:val="0"/>
        <w:adjustRightInd w:val="0"/>
        <w:spacing w:before="120" w:line="264" w:lineRule="auto"/>
        <w:ind w:firstLine="567"/>
        <w:jc w:val="both"/>
        <w:rPr>
          <w:rFonts w:ascii="Times New Roman" w:hAnsi="Times New Roman"/>
          <w:sz w:val="28"/>
          <w:szCs w:val="28"/>
          <w:lang w:val="es-ES"/>
        </w:rPr>
      </w:pPr>
      <w:r w:rsidRPr="00511318">
        <w:rPr>
          <w:rFonts w:ascii="Times New Roman" w:hAnsi="Times New Roman"/>
          <w:sz w:val="28"/>
          <w:szCs w:val="28"/>
          <w:lang w:val="es-ES"/>
        </w:rPr>
        <w:t xml:space="preserve">+ </w:t>
      </w:r>
      <w:r w:rsidR="001D70D1" w:rsidRPr="00511318">
        <w:rPr>
          <w:rFonts w:ascii="Times New Roman" w:hAnsi="Times New Roman"/>
          <w:sz w:val="28"/>
          <w:szCs w:val="28"/>
          <w:lang w:val="es-ES"/>
        </w:rPr>
        <w:t xml:space="preserve">Đối với tiêu chuẩn đánh giá về kỹ thuật không đáp ứng hoàn toàn hoặc đáp ứng một phần (đáp ứng dưới 50%) (NC) nhà thầu đạt 0 </w:t>
      </w:r>
      <w:proofErr w:type="gramStart"/>
      <w:r w:rsidR="001D70D1" w:rsidRPr="00511318">
        <w:rPr>
          <w:rFonts w:ascii="Times New Roman" w:hAnsi="Times New Roman"/>
          <w:sz w:val="28"/>
          <w:szCs w:val="28"/>
          <w:lang w:val="es-ES"/>
        </w:rPr>
        <w:t>điểm.</w:t>
      </w:r>
      <w:r w:rsidRPr="00511318">
        <w:rPr>
          <w:rFonts w:ascii="Times New Roman" w:hAnsi="Times New Roman"/>
          <w:sz w:val="28"/>
          <w:szCs w:val="28"/>
          <w:lang w:val="es-ES"/>
        </w:rPr>
        <w:t>.</w:t>
      </w:r>
      <w:proofErr w:type="gramEnd"/>
      <w:r w:rsidRPr="00511318">
        <w:rPr>
          <w:rFonts w:ascii="Times New Roman" w:hAnsi="Times New Roman"/>
          <w:sz w:val="28"/>
          <w:szCs w:val="28"/>
          <w:lang w:val="es-ES"/>
        </w:rPr>
        <w:t xml:space="preserve"> </w:t>
      </w:r>
    </w:p>
    <w:p w14:paraId="520005B4" w14:textId="1C07CE92" w:rsidR="00B03F47" w:rsidRPr="00511318" w:rsidRDefault="00B03F47" w:rsidP="00B03F47">
      <w:pPr>
        <w:autoSpaceDE w:val="0"/>
        <w:autoSpaceDN w:val="0"/>
        <w:adjustRightInd w:val="0"/>
        <w:spacing w:before="120" w:line="264" w:lineRule="auto"/>
        <w:ind w:firstLine="567"/>
        <w:jc w:val="both"/>
        <w:rPr>
          <w:rFonts w:ascii="Times New Roman" w:hAnsi="Times New Roman"/>
          <w:sz w:val="28"/>
          <w:szCs w:val="28"/>
          <w:lang w:val="es-ES"/>
        </w:rPr>
      </w:pPr>
      <w:r w:rsidRPr="00511318">
        <w:rPr>
          <w:rFonts w:ascii="Times New Roman" w:hAnsi="Times New Roman"/>
          <w:sz w:val="28"/>
          <w:szCs w:val="28"/>
          <w:lang w:val="es-ES"/>
        </w:rPr>
        <w:t xml:space="preserve">+ </w:t>
      </w:r>
      <w:r w:rsidR="001D70D1" w:rsidRPr="00511318">
        <w:rPr>
          <w:rFonts w:ascii="Times New Roman" w:hAnsi="Times New Roman"/>
          <w:sz w:val="28"/>
          <w:szCs w:val="28"/>
          <w:lang w:val="es-ES"/>
        </w:rPr>
        <w:t>Đối với tiêu chuẩn đánh giá về kỹ thuật đáp ứng một phần (đáp ứng &gt;=50% và &lt;100%) (PC) nhà thầu đạt 50% số điểm tối đa</w:t>
      </w:r>
      <w:r w:rsidRPr="00511318">
        <w:rPr>
          <w:rFonts w:ascii="Times New Roman" w:hAnsi="Times New Roman"/>
          <w:sz w:val="28"/>
          <w:szCs w:val="28"/>
          <w:lang w:val="es-ES"/>
        </w:rPr>
        <w:t>.</w:t>
      </w:r>
    </w:p>
    <w:p w14:paraId="65E7BE61" w14:textId="2E6A865A" w:rsidR="00B03F47" w:rsidRPr="00511318" w:rsidRDefault="00B03F47" w:rsidP="00B03F47">
      <w:pPr>
        <w:pStyle w:val="FootnoteText"/>
        <w:widowControl w:val="0"/>
        <w:spacing w:before="120" w:after="120" w:line="264" w:lineRule="auto"/>
        <w:ind w:firstLine="567"/>
        <w:jc w:val="both"/>
        <w:rPr>
          <w:sz w:val="28"/>
          <w:szCs w:val="28"/>
          <w:lang w:val="es-ES"/>
        </w:rPr>
      </w:pPr>
      <w:r w:rsidRPr="00511318">
        <w:rPr>
          <w:sz w:val="28"/>
          <w:szCs w:val="28"/>
          <w:lang w:val="es-ES"/>
        </w:rPr>
        <w:t xml:space="preserve">+ </w:t>
      </w:r>
      <w:r w:rsidR="001D70D1" w:rsidRPr="00511318">
        <w:rPr>
          <w:sz w:val="28"/>
          <w:szCs w:val="28"/>
          <w:lang w:val="es-ES"/>
        </w:rPr>
        <w:t>Đối với tiêu chuẩn đánh giá về kỹ thuật được đánh giá là đáp ứng hoàn toàn (FC), nhà thầu đạt 100% số điểm tối đa</w:t>
      </w:r>
      <w:r w:rsidRPr="00511318">
        <w:rPr>
          <w:sz w:val="28"/>
          <w:szCs w:val="28"/>
          <w:lang w:val="es-ES"/>
        </w:rPr>
        <w:t>.</w:t>
      </w:r>
    </w:p>
    <w:p w14:paraId="10872636" w14:textId="41E997BC" w:rsidR="00701B1C" w:rsidRPr="009A5660" w:rsidRDefault="00701B1C" w:rsidP="00B03F47">
      <w:pPr>
        <w:pStyle w:val="FootnoteText"/>
        <w:widowControl w:val="0"/>
        <w:tabs>
          <w:tab w:val="left" w:pos="0"/>
        </w:tabs>
        <w:spacing w:before="120" w:after="120" w:line="288" w:lineRule="auto"/>
        <w:ind w:firstLine="567"/>
        <w:jc w:val="both"/>
        <w:rPr>
          <w:sz w:val="28"/>
          <w:szCs w:val="28"/>
          <w:lang w:val="es-ES"/>
        </w:rPr>
      </w:pPr>
      <w:r w:rsidRPr="009A5660">
        <w:rPr>
          <w:iCs/>
          <w:spacing w:val="-2"/>
          <w:sz w:val="28"/>
          <w:szCs w:val="28"/>
          <w:lang w:val="pt-BR"/>
        </w:rPr>
        <w:lastRenderedPageBreak/>
        <w:t xml:space="preserve">- Trường hợp có một tiêu chuẩn đánh giá về kỹ thuật có yêu cầu mức điểm tối thiểu mà đạt điểm nhỏ hơn mức điểm yêu cầu tối thiểu thì </w:t>
      </w:r>
      <w:r w:rsidR="003931BC" w:rsidRPr="009A5660">
        <w:rPr>
          <w:iCs/>
          <w:spacing w:val="-2"/>
          <w:sz w:val="28"/>
          <w:szCs w:val="28"/>
          <w:lang w:val="pt-BR"/>
        </w:rPr>
        <w:t>E-</w:t>
      </w:r>
      <w:r w:rsidRPr="009A5660">
        <w:rPr>
          <w:iCs/>
          <w:spacing w:val="-2"/>
          <w:sz w:val="28"/>
          <w:szCs w:val="28"/>
          <w:lang w:val="pt-BR"/>
        </w:rPr>
        <w:t>H</w:t>
      </w:r>
      <w:r w:rsidR="00BC309E" w:rsidRPr="009A5660">
        <w:rPr>
          <w:iCs/>
          <w:spacing w:val="-2"/>
          <w:sz w:val="28"/>
          <w:szCs w:val="28"/>
          <w:lang w:val="pt-BR"/>
        </w:rPr>
        <w:t>SDT</w:t>
      </w:r>
      <w:r w:rsidRPr="009A5660">
        <w:rPr>
          <w:iCs/>
          <w:spacing w:val="-2"/>
          <w:sz w:val="28"/>
          <w:szCs w:val="28"/>
          <w:lang w:val="pt-BR"/>
        </w:rPr>
        <w:t xml:space="preserve"> của nhà thầu sẽ được đánh giá là không đáp ứng yêu cầu về kỹ thuật.</w:t>
      </w:r>
    </w:p>
    <w:p w14:paraId="2BD1A396" w14:textId="46E5448F" w:rsidR="00701B1C" w:rsidRPr="009A5660" w:rsidRDefault="00701B1C" w:rsidP="00B03F47">
      <w:pPr>
        <w:pStyle w:val="FootnoteText"/>
        <w:widowControl w:val="0"/>
        <w:tabs>
          <w:tab w:val="left" w:pos="0"/>
        </w:tabs>
        <w:spacing w:before="120" w:after="120" w:line="288" w:lineRule="auto"/>
        <w:ind w:firstLine="567"/>
        <w:jc w:val="both"/>
        <w:rPr>
          <w:iCs/>
          <w:spacing w:val="-2"/>
          <w:sz w:val="28"/>
          <w:szCs w:val="28"/>
          <w:lang w:val="pt-BR"/>
        </w:rPr>
      </w:pPr>
      <w:r w:rsidRPr="009A5660">
        <w:rPr>
          <w:iCs/>
          <w:spacing w:val="-2"/>
          <w:sz w:val="28"/>
          <w:szCs w:val="28"/>
          <w:lang w:val="pt-BR"/>
        </w:rPr>
        <w:t xml:space="preserve">- Mức điểm yêu cầu tối thiểu đối với từng tiêu chuẩn tổng quát đạt bằng hoặc vượt mức điểm yêu cầu tối thiểu như được quy định tại bảng dưới đây. </w:t>
      </w:r>
      <w:r w:rsidR="00E456D0" w:rsidRPr="009A5660">
        <w:rPr>
          <w:iCs/>
          <w:spacing w:val="-2"/>
          <w:sz w:val="28"/>
          <w:szCs w:val="28"/>
          <w:lang w:val="pt-BR"/>
        </w:rPr>
        <w:t>E-</w:t>
      </w:r>
      <w:r w:rsidR="00BC309E" w:rsidRPr="009A5660">
        <w:rPr>
          <w:iCs/>
          <w:spacing w:val="-2"/>
          <w:sz w:val="28"/>
          <w:szCs w:val="28"/>
          <w:lang w:val="pt-BR"/>
        </w:rPr>
        <w:t>HSDT</w:t>
      </w:r>
      <w:r w:rsidRPr="009A5660">
        <w:rPr>
          <w:iCs/>
          <w:spacing w:val="-2"/>
          <w:sz w:val="28"/>
          <w:szCs w:val="28"/>
          <w:lang w:val="pt-BR"/>
        </w:rPr>
        <w:t xml:space="preserve"> không đáp ứng mức điểm yêu cầu tối thiểu đối với ít nhất một tiêu chuẩn tổng quát được nêu tại bảng dưới đây sẽ được đánh giá là không đáp ứng yêu cầu về kỹ thuật. </w:t>
      </w:r>
    </w:p>
    <w:tbl>
      <w:tblPr>
        <w:tblW w:w="8278" w:type="dxa"/>
        <w:jc w:val="center"/>
        <w:tblLayout w:type="fixed"/>
        <w:tblLook w:val="04A0" w:firstRow="1" w:lastRow="0" w:firstColumn="1" w:lastColumn="0" w:noHBand="0" w:noVBand="1"/>
      </w:tblPr>
      <w:tblGrid>
        <w:gridCol w:w="846"/>
        <w:gridCol w:w="4536"/>
        <w:gridCol w:w="1310"/>
        <w:gridCol w:w="1586"/>
      </w:tblGrid>
      <w:tr w:rsidR="009A5660" w:rsidRPr="009A5660" w14:paraId="5644125E" w14:textId="77777777" w:rsidTr="00B355E9">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042AE037" w14:textId="77777777" w:rsidR="003F1B7B" w:rsidRPr="009A5660" w:rsidRDefault="003F1B7B" w:rsidP="00D84B7C">
            <w:pPr>
              <w:jc w:val="center"/>
              <w:rPr>
                <w:rFonts w:ascii="Times New Roman" w:hAnsi="Times New Roman"/>
                <w:b/>
                <w:bCs/>
                <w:sz w:val="26"/>
                <w:szCs w:val="26"/>
                <w:lang w:val="en-SG" w:eastAsia="en-SG"/>
              </w:rPr>
            </w:pPr>
            <w:r w:rsidRPr="009A5660">
              <w:rPr>
                <w:rFonts w:ascii="Times New Roman" w:hAnsi="Times New Roman"/>
                <w:b/>
                <w:bCs/>
                <w:sz w:val="26"/>
                <w:szCs w:val="26"/>
                <w:lang w:val="en-SG" w:eastAsia="en-SG"/>
              </w:rPr>
              <w:t>STT</w:t>
            </w:r>
          </w:p>
        </w:tc>
        <w:tc>
          <w:tcPr>
            <w:tcW w:w="4536" w:type="dxa"/>
            <w:tcBorders>
              <w:top w:val="single" w:sz="4" w:space="0" w:color="auto"/>
              <w:left w:val="nil"/>
              <w:bottom w:val="single" w:sz="4" w:space="0" w:color="auto"/>
              <w:right w:val="single" w:sz="4" w:space="0" w:color="auto"/>
            </w:tcBorders>
            <w:shd w:val="clear" w:color="000000" w:fill="DBE5F1"/>
            <w:vAlign w:val="center"/>
            <w:hideMark/>
          </w:tcPr>
          <w:p w14:paraId="7BE84E4E" w14:textId="77777777" w:rsidR="003F1B7B" w:rsidRPr="009A5660" w:rsidRDefault="003F1B7B" w:rsidP="00D84B7C">
            <w:pPr>
              <w:jc w:val="center"/>
              <w:rPr>
                <w:rFonts w:ascii="Times New Roman" w:hAnsi="Times New Roman"/>
                <w:b/>
                <w:bCs/>
                <w:sz w:val="26"/>
                <w:szCs w:val="26"/>
                <w:lang w:val="en-SG" w:eastAsia="en-SG"/>
              </w:rPr>
            </w:pPr>
            <w:r w:rsidRPr="009A5660">
              <w:rPr>
                <w:rFonts w:ascii="Times New Roman" w:hAnsi="Times New Roman"/>
                <w:b/>
                <w:bCs/>
                <w:sz w:val="26"/>
                <w:szCs w:val="26"/>
                <w:lang w:val="en-SG" w:eastAsia="en-SG"/>
              </w:rPr>
              <w:t>Hạng mục</w:t>
            </w:r>
          </w:p>
        </w:tc>
        <w:tc>
          <w:tcPr>
            <w:tcW w:w="1310" w:type="dxa"/>
            <w:tcBorders>
              <w:top w:val="single" w:sz="4" w:space="0" w:color="auto"/>
              <w:left w:val="nil"/>
              <w:bottom w:val="single" w:sz="4" w:space="0" w:color="auto"/>
              <w:right w:val="single" w:sz="4" w:space="0" w:color="auto"/>
            </w:tcBorders>
            <w:shd w:val="clear" w:color="000000" w:fill="DBE5F1"/>
            <w:vAlign w:val="center"/>
            <w:hideMark/>
          </w:tcPr>
          <w:p w14:paraId="1A110C9C" w14:textId="77777777" w:rsidR="003F1B7B" w:rsidRPr="009A5660" w:rsidRDefault="003F1B7B" w:rsidP="00D84B7C">
            <w:pPr>
              <w:jc w:val="center"/>
              <w:rPr>
                <w:rFonts w:ascii="Times New Roman" w:hAnsi="Times New Roman"/>
                <w:b/>
                <w:bCs/>
                <w:sz w:val="26"/>
                <w:szCs w:val="26"/>
                <w:lang w:val="en-SG" w:eastAsia="en-SG"/>
              </w:rPr>
            </w:pPr>
            <w:r w:rsidRPr="009A5660">
              <w:rPr>
                <w:rFonts w:ascii="Times New Roman" w:hAnsi="Times New Roman"/>
                <w:b/>
                <w:bCs/>
                <w:sz w:val="26"/>
                <w:szCs w:val="26"/>
                <w:lang w:val="en-SG" w:eastAsia="en-SG"/>
              </w:rPr>
              <w:t>Điểm tối đa</w:t>
            </w:r>
          </w:p>
        </w:tc>
        <w:tc>
          <w:tcPr>
            <w:tcW w:w="1586" w:type="dxa"/>
            <w:tcBorders>
              <w:top w:val="single" w:sz="4" w:space="0" w:color="auto"/>
              <w:left w:val="nil"/>
              <w:bottom w:val="single" w:sz="4" w:space="0" w:color="auto"/>
              <w:right w:val="single" w:sz="4" w:space="0" w:color="auto"/>
            </w:tcBorders>
            <w:shd w:val="clear" w:color="000000" w:fill="DBE5F1"/>
            <w:vAlign w:val="center"/>
            <w:hideMark/>
          </w:tcPr>
          <w:p w14:paraId="1B1D8355" w14:textId="77777777" w:rsidR="003F1B7B" w:rsidRPr="009A5660" w:rsidRDefault="003F1B7B" w:rsidP="00D84B7C">
            <w:pPr>
              <w:jc w:val="center"/>
              <w:rPr>
                <w:rFonts w:ascii="Times New Roman" w:hAnsi="Times New Roman"/>
                <w:b/>
                <w:bCs/>
                <w:sz w:val="26"/>
                <w:szCs w:val="26"/>
                <w:lang w:val="en-SG" w:eastAsia="en-SG"/>
              </w:rPr>
            </w:pPr>
            <w:r w:rsidRPr="009A5660">
              <w:rPr>
                <w:rFonts w:ascii="Times New Roman" w:hAnsi="Times New Roman"/>
                <w:b/>
                <w:bCs/>
                <w:sz w:val="26"/>
                <w:szCs w:val="26"/>
                <w:lang w:val="en-SG" w:eastAsia="en-SG"/>
              </w:rPr>
              <w:t>Điểm tối thiểu</w:t>
            </w:r>
          </w:p>
        </w:tc>
      </w:tr>
      <w:tr w:rsidR="009A5660" w:rsidRPr="009A5660" w14:paraId="31B7507D"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tcPr>
          <w:p w14:paraId="24F35670" w14:textId="730B1411" w:rsidR="006F7CFD" w:rsidRPr="009A5660" w:rsidRDefault="006F7CFD" w:rsidP="006F7CFD">
            <w:pPr>
              <w:jc w:val="center"/>
              <w:rPr>
                <w:rFonts w:ascii="Times New Roman" w:hAnsi="Times New Roman"/>
                <w:b/>
                <w:bCs/>
                <w:sz w:val="26"/>
                <w:szCs w:val="26"/>
                <w:lang w:val="en-SG" w:eastAsia="en-SG"/>
              </w:rPr>
            </w:pPr>
            <w:r w:rsidRPr="009A5660">
              <w:rPr>
                <w:rFonts w:ascii="Times New Roman" w:hAnsi="Times New Roman"/>
                <w:b/>
                <w:bCs/>
                <w:sz w:val="26"/>
                <w:szCs w:val="26"/>
                <w:lang w:val="en-SG" w:eastAsia="en-SG"/>
              </w:rPr>
              <w:t>I</w:t>
            </w:r>
          </w:p>
        </w:tc>
        <w:tc>
          <w:tcPr>
            <w:tcW w:w="4536" w:type="dxa"/>
            <w:tcBorders>
              <w:top w:val="nil"/>
              <w:left w:val="nil"/>
              <w:bottom w:val="single" w:sz="4" w:space="0" w:color="auto"/>
              <w:right w:val="single" w:sz="4" w:space="0" w:color="auto"/>
            </w:tcBorders>
            <w:vAlign w:val="center"/>
          </w:tcPr>
          <w:p w14:paraId="2647C6C1" w14:textId="3464CCE6" w:rsidR="006F7CFD" w:rsidRPr="009A5660" w:rsidRDefault="006F7CFD" w:rsidP="00AE29EA">
            <w:pPr>
              <w:rPr>
                <w:rFonts w:ascii="Times New Roman" w:hAnsi="Times New Roman"/>
                <w:b/>
                <w:bCs/>
                <w:sz w:val="26"/>
                <w:szCs w:val="26"/>
                <w:lang w:val="en-SG" w:eastAsia="en-SG"/>
              </w:rPr>
            </w:pPr>
            <w:r w:rsidRPr="009A5660">
              <w:rPr>
                <w:rFonts w:ascii="Times New Roman" w:hAnsi="Times New Roman"/>
                <w:b/>
                <w:bCs/>
                <w:sz w:val="26"/>
                <w:szCs w:val="26"/>
                <w:lang w:val="en-SG" w:eastAsia="en-SG"/>
              </w:rPr>
              <w:t xml:space="preserve">Yêu cầu </w:t>
            </w:r>
            <w:r w:rsidR="00511318">
              <w:rPr>
                <w:rFonts w:ascii="Times New Roman" w:hAnsi="Times New Roman"/>
                <w:b/>
                <w:bCs/>
                <w:sz w:val="26"/>
                <w:szCs w:val="26"/>
                <w:lang w:val="en-SG" w:eastAsia="en-SG"/>
              </w:rPr>
              <w:t xml:space="preserve">kỹ thuật </w:t>
            </w:r>
            <w:r w:rsidRPr="009A5660">
              <w:rPr>
                <w:rFonts w:ascii="Times New Roman" w:hAnsi="Times New Roman"/>
                <w:b/>
                <w:bCs/>
                <w:sz w:val="26"/>
                <w:szCs w:val="26"/>
                <w:lang w:val="en-SG" w:eastAsia="en-SG"/>
              </w:rPr>
              <w:t>chung</w:t>
            </w:r>
          </w:p>
        </w:tc>
        <w:tc>
          <w:tcPr>
            <w:tcW w:w="1310" w:type="dxa"/>
            <w:tcBorders>
              <w:top w:val="nil"/>
              <w:left w:val="nil"/>
              <w:bottom w:val="single" w:sz="4" w:space="0" w:color="auto"/>
              <w:right w:val="single" w:sz="4" w:space="0" w:color="auto"/>
            </w:tcBorders>
            <w:vAlign w:val="center"/>
          </w:tcPr>
          <w:p w14:paraId="2AA09934" w14:textId="57669C6F" w:rsidR="006F7CFD" w:rsidRPr="009A5660" w:rsidRDefault="00511318" w:rsidP="006F7CFD">
            <w:pPr>
              <w:jc w:val="center"/>
              <w:rPr>
                <w:rFonts w:ascii="Times New Roman" w:hAnsi="Times New Roman"/>
                <w:b/>
                <w:bCs/>
                <w:sz w:val="26"/>
                <w:szCs w:val="26"/>
                <w:lang w:val="en-SG" w:eastAsia="en-SG"/>
              </w:rPr>
            </w:pPr>
            <w:r>
              <w:rPr>
                <w:rFonts w:ascii="Times New Roman" w:hAnsi="Times New Roman"/>
                <w:b/>
                <w:bCs/>
                <w:sz w:val="26"/>
                <w:szCs w:val="26"/>
              </w:rPr>
              <w:t>156</w:t>
            </w:r>
          </w:p>
        </w:tc>
        <w:tc>
          <w:tcPr>
            <w:tcW w:w="1586" w:type="dxa"/>
            <w:tcBorders>
              <w:top w:val="nil"/>
              <w:left w:val="nil"/>
              <w:bottom w:val="single" w:sz="4" w:space="0" w:color="auto"/>
              <w:right w:val="single" w:sz="4" w:space="0" w:color="auto"/>
            </w:tcBorders>
            <w:shd w:val="clear" w:color="000000" w:fill="FFFFFF"/>
            <w:vAlign w:val="center"/>
          </w:tcPr>
          <w:p w14:paraId="6E22377B" w14:textId="50E48B89" w:rsidR="006F7CFD" w:rsidRPr="009A5660" w:rsidRDefault="00511318" w:rsidP="006F7CFD">
            <w:pPr>
              <w:jc w:val="center"/>
              <w:rPr>
                <w:rFonts w:ascii="Times New Roman" w:hAnsi="Times New Roman"/>
                <w:b/>
                <w:bCs/>
                <w:sz w:val="26"/>
                <w:szCs w:val="26"/>
                <w:lang w:val="en-SG" w:eastAsia="en-SG"/>
              </w:rPr>
            </w:pPr>
            <w:r>
              <w:rPr>
                <w:rFonts w:ascii="Times New Roman" w:hAnsi="Times New Roman"/>
                <w:b/>
                <w:bCs/>
                <w:sz w:val="26"/>
                <w:szCs w:val="26"/>
              </w:rPr>
              <w:t>125</w:t>
            </w:r>
          </w:p>
        </w:tc>
      </w:tr>
      <w:tr w:rsidR="009A5660" w:rsidRPr="009A5660" w14:paraId="5D50037F"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0C818CB9" w14:textId="4910885D" w:rsidR="006F7CFD" w:rsidRPr="009A5660" w:rsidRDefault="006F7CFD" w:rsidP="006F7CFD">
            <w:pPr>
              <w:jc w:val="center"/>
              <w:rPr>
                <w:rFonts w:ascii="Times New Roman" w:hAnsi="Times New Roman"/>
                <w:b/>
                <w:bCs/>
                <w:sz w:val="26"/>
                <w:szCs w:val="26"/>
                <w:lang w:val="en-SG" w:eastAsia="en-SG"/>
              </w:rPr>
            </w:pPr>
            <w:r w:rsidRPr="009A5660">
              <w:rPr>
                <w:rFonts w:ascii="Times New Roman" w:hAnsi="Times New Roman"/>
                <w:b/>
                <w:bCs/>
                <w:sz w:val="26"/>
                <w:szCs w:val="26"/>
                <w:lang w:val="en-SG" w:eastAsia="en-SG"/>
              </w:rPr>
              <w:t>II</w:t>
            </w:r>
          </w:p>
        </w:tc>
        <w:tc>
          <w:tcPr>
            <w:tcW w:w="4536" w:type="dxa"/>
            <w:tcBorders>
              <w:top w:val="nil"/>
              <w:left w:val="nil"/>
              <w:bottom w:val="single" w:sz="4" w:space="0" w:color="auto"/>
              <w:right w:val="single" w:sz="4" w:space="0" w:color="auto"/>
            </w:tcBorders>
            <w:vAlign w:val="center"/>
            <w:hideMark/>
          </w:tcPr>
          <w:p w14:paraId="61005040" w14:textId="18CCB852" w:rsidR="006F7CFD" w:rsidRPr="009A5660" w:rsidRDefault="006F7CFD" w:rsidP="00AE29EA">
            <w:pPr>
              <w:rPr>
                <w:rFonts w:ascii="Times New Roman" w:hAnsi="Times New Roman"/>
                <w:b/>
                <w:bCs/>
                <w:sz w:val="26"/>
                <w:szCs w:val="26"/>
                <w:lang w:val="en-SG" w:eastAsia="en-SG"/>
              </w:rPr>
            </w:pPr>
            <w:r w:rsidRPr="009A5660">
              <w:rPr>
                <w:rFonts w:ascii="Times New Roman" w:hAnsi="Times New Roman"/>
                <w:b/>
                <w:bCs/>
                <w:sz w:val="26"/>
                <w:szCs w:val="26"/>
                <w:lang w:val="en-SG" w:eastAsia="en-SG"/>
              </w:rPr>
              <w:t>Yêu cầu chi tiết</w:t>
            </w:r>
          </w:p>
        </w:tc>
        <w:tc>
          <w:tcPr>
            <w:tcW w:w="1310" w:type="dxa"/>
            <w:tcBorders>
              <w:top w:val="nil"/>
              <w:left w:val="nil"/>
              <w:bottom w:val="single" w:sz="4" w:space="0" w:color="auto"/>
              <w:right w:val="single" w:sz="4" w:space="0" w:color="auto"/>
            </w:tcBorders>
            <w:vAlign w:val="center"/>
          </w:tcPr>
          <w:p w14:paraId="6413862F" w14:textId="6728317A" w:rsidR="006F7CFD" w:rsidRPr="009A5660" w:rsidRDefault="006B6AF0" w:rsidP="006F7CFD">
            <w:pPr>
              <w:jc w:val="center"/>
              <w:rPr>
                <w:rFonts w:ascii="Times New Roman" w:hAnsi="Times New Roman"/>
                <w:b/>
                <w:bCs/>
                <w:sz w:val="26"/>
                <w:szCs w:val="26"/>
                <w:lang w:val="en-SG" w:eastAsia="en-SG"/>
              </w:rPr>
            </w:pPr>
            <w:r>
              <w:rPr>
                <w:rFonts w:ascii="Times New Roman" w:hAnsi="Times New Roman"/>
                <w:b/>
                <w:bCs/>
                <w:sz w:val="26"/>
                <w:szCs w:val="26"/>
              </w:rPr>
              <w:t>844</w:t>
            </w:r>
          </w:p>
        </w:tc>
        <w:tc>
          <w:tcPr>
            <w:tcW w:w="1586" w:type="dxa"/>
            <w:tcBorders>
              <w:top w:val="nil"/>
              <w:left w:val="nil"/>
              <w:bottom w:val="single" w:sz="4" w:space="0" w:color="auto"/>
              <w:right w:val="single" w:sz="4" w:space="0" w:color="auto"/>
            </w:tcBorders>
            <w:shd w:val="clear" w:color="000000" w:fill="FFFFFF"/>
            <w:vAlign w:val="center"/>
          </w:tcPr>
          <w:p w14:paraId="5C0F983B" w14:textId="5FCB1F4F" w:rsidR="006F7CFD" w:rsidRPr="009A5660" w:rsidRDefault="006B6AF0" w:rsidP="006F7CFD">
            <w:pPr>
              <w:jc w:val="center"/>
              <w:rPr>
                <w:rFonts w:ascii="Times New Roman" w:hAnsi="Times New Roman"/>
                <w:b/>
                <w:bCs/>
                <w:sz w:val="26"/>
                <w:szCs w:val="26"/>
                <w:lang w:val="en-SG" w:eastAsia="en-SG"/>
              </w:rPr>
            </w:pPr>
            <w:r>
              <w:rPr>
                <w:rFonts w:ascii="Times New Roman" w:hAnsi="Times New Roman"/>
                <w:b/>
                <w:bCs/>
                <w:sz w:val="26"/>
                <w:szCs w:val="26"/>
              </w:rPr>
              <w:t>675</w:t>
            </w:r>
          </w:p>
        </w:tc>
      </w:tr>
      <w:tr w:rsidR="009A5660" w:rsidRPr="009A5660" w14:paraId="0C5F39FA"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tcPr>
          <w:p w14:paraId="6EF1B70A" w14:textId="6BD3F894" w:rsidR="006F7CFD" w:rsidRPr="009A5660" w:rsidRDefault="006F7CFD" w:rsidP="006F7CFD">
            <w:pPr>
              <w:jc w:val="center"/>
              <w:rPr>
                <w:rFonts w:ascii="Times New Roman" w:hAnsi="Times New Roman"/>
                <w:sz w:val="26"/>
                <w:szCs w:val="26"/>
                <w:lang w:val="en-SG" w:eastAsia="en-SG"/>
              </w:rPr>
            </w:pPr>
            <w:r w:rsidRPr="009A5660">
              <w:rPr>
                <w:rFonts w:ascii="Times New Roman" w:hAnsi="Times New Roman"/>
                <w:sz w:val="26"/>
                <w:szCs w:val="26"/>
              </w:rPr>
              <w:t>2</w:t>
            </w:r>
            <w:r w:rsidR="006B6AF0">
              <w:rPr>
                <w:rFonts w:ascii="Times New Roman" w:hAnsi="Times New Roman"/>
                <w:sz w:val="26"/>
                <w:szCs w:val="26"/>
              </w:rPr>
              <w:t>.</w:t>
            </w:r>
            <w:r w:rsidRPr="009A5660">
              <w:rPr>
                <w:rFonts w:ascii="Times New Roman" w:hAnsi="Times New Roman"/>
                <w:sz w:val="26"/>
                <w:szCs w:val="26"/>
              </w:rPr>
              <w:t>1</w:t>
            </w:r>
          </w:p>
        </w:tc>
        <w:tc>
          <w:tcPr>
            <w:tcW w:w="4536" w:type="dxa"/>
            <w:tcBorders>
              <w:top w:val="nil"/>
              <w:left w:val="nil"/>
              <w:bottom w:val="single" w:sz="4" w:space="0" w:color="auto"/>
              <w:right w:val="single" w:sz="4" w:space="0" w:color="auto"/>
            </w:tcBorders>
            <w:vAlign w:val="center"/>
          </w:tcPr>
          <w:p w14:paraId="4A07E28F" w14:textId="7706A3B4" w:rsidR="006F7CFD" w:rsidRPr="009A5660" w:rsidRDefault="006F7CFD" w:rsidP="006F7CFD">
            <w:pPr>
              <w:rPr>
                <w:rFonts w:ascii="Times New Roman" w:hAnsi="Times New Roman"/>
                <w:sz w:val="26"/>
                <w:szCs w:val="26"/>
                <w:lang w:val="en-SG" w:eastAsia="en-SG"/>
              </w:rPr>
            </w:pPr>
            <w:r w:rsidRPr="009A5660">
              <w:rPr>
                <w:rFonts w:ascii="Times New Roman" w:hAnsi="Times New Roman"/>
                <w:sz w:val="26"/>
                <w:szCs w:val="26"/>
              </w:rPr>
              <w:t>Yêu cầu đối với module chức năng SBC</w:t>
            </w:r>
          </w:p>
        </w:tc>
        <w:tc>
          <w:tcPr>
            <w:tcW w:w="1310" w:type="dxa"/>
            <w:tcBorders>
              <w:top w:val="nil"/>
              <w:left w:val="nil"/>
              <w:bottom w:val="single" w:sz="4" w:space="0" w:color="auto"/>
              <w:right w:val="single" w:sz="4" w:space="0" w:color="auto"/>
            </w:tcBorders>
            <w:vAlign w:val="center"/>
          </w:tcPr>
          <w:p w14:paraId="2B8B5F64" w14:textId="773978A4" w:rsidR="006F7CFD" w:rsidRPr="009A5660" w:rsidRDefault="001A0F7D" w:rsidP="006F7CFD">
            <w:pPr>
              <w:jc w:val="center"/>
              <w:rPr>
                <w:rFonts w:ascii="Times New Roman" w:hAnsi="Times New Roman"/>
                <w:sz w:val="26"/>
                <w:szCs w:val="26"/>
              </w:rPr>
            </w:pPr>
            <w:r>
              <w:rPr>
                <w:rFonts w:ascii="Times New Roman" w:hAnsi="Times New Roman"/>
                <w:sz w:val="26"/>
                <w:szCs w:val="26"/>
              </w:rPr>
              <w:t>242</w:t>
            </w:r>
          </w:p>
        </w:tc>
        <w:tc>
          <w:tcPr>
            <w:tcW w:w="1586" w:type="dxa"/>
            <w:tcBorders>
              <w:top w:val="nil"/>
              <w:left w:val="nil"/>
              <w:bottom w:val="single" w:sz="4" w:space="0" w:color="auto"/>
              <w:right w:val="single" w:sz="4" w:space="0" w:color="auto"/>
            </w:tcBorders>
            <w:shd w:val="clear" w:color="000000" w:fill="FFFFFF"/>
            <w:vAlign w:val="center"/>
          </w:tcPr>
          <w:p w14:paraId="1CD75832" w14:textId="5A8D0B33" w:rsidR="006F7CFD" w:rsidRPr="009A5660" w:rsidRDefault="001A0F7D" w:rsidP="006F7CFD">
            <w:pPr>
              <w:jc w:val="center"/>
              <w:rPr>
                <w:rFonts w:ascii="Times New Roman" w:hAnsi="Times New Roman"/>
                <w:sz w:val="26"/>
                <w:szCs w:val="26"/>
              </w:rPr>
            </w:pPr>
            <w:r>
              <w:rPr>
                <w:rFonts w:ascii="Times New Roman" w:hAnsi="Times New Roman"/>
                <w:sz w:val="26"/>
                <w:szCs w:val="26"/>
              </w:rPr>
              <w:t>19</w:t>
            </w:r>
            <w:r w:rsidR="00782DAA">
              <w:rPr>
                <w:rFonts w:ascii="Times New Roman" w:hAnsi="Times New Roman"/>
                <w:sz w:val="26"/>
                <w:szCs w:val="26"/>
              </w:rPr>
              <w:t>3</w:t>
            </w:r>
          </w:p>
        </w:tc>
      </w:tr>
      <w:tr w:rsidR="009A5660" w:rsidRPr="009A5660" w14:paraId="5C53AF34"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tcPr>
          <w:p w14:paraId="4C9CAB2E" w14:textId="695E20B6" w:rsidR="006F7CFD" w:rsidRPr="009A5660" w:rsidRDefault="006F7CFD" w:rsidP="006F7CFD">
            <w:pPr>
              <w:jc w:val="center"/>
              <w:rPr>
                <w:rFonts w:ascii="Times New Roman" w:hAnsi="Times New Roman"/>
                <w:sz w:val="26"/>
                <w:szCs w:val="26"/>
                <w:lang w:val="en-SG" w:eastAsia="en-SG"/>
              </w:rPr>
            </w:pPr>
            <w:r w:rsidRPr="009A5660">
              <w:rPr>
                <w:rFonts w:ascii="Times New Roman" w:hAnsi="Times New Roman"/>
                <w:sz w:val="26"/>
                <w:szCs w:val="26"/>
              </w:rPr>
              <w:t>2.2</w:t>
            </w:r>
          </w:p>
        </w:tc>
        <w:tc>
          <w:tcPr>
            <w:tcW w:w="4536" w:type="dxa"/>
            <w:tcBorders>
              <w:top w:val="nil"/>
              <w:left w:val="nil"/>
              <w:bottom w:val="single" w:sz="4" w:space="0" w:color="auto"/>
              <w:right w:val="single" w:sz="4" w:space="0" w:color="auto"/>
            </w:tcBorders>
            <w:vAlign w:val="center"/>
          </w:tcPr>
          <w:p w14:paraId="315FCEB7" w14:textId="5B19E56B" w:rsidR="006F7CFD" w:rsidRPr="009A5660" w:rsidRDefault="006F7CFD" w:rsidP="006F7CFD">
            <w:pPr>
              <w:rPr>
                <w:rFonts w:ascii="Times New Roman" w:hAnsi="Times New Roman"/>
                <w:sz w:val="26"/>
                <w:szCs w:val="26"/>
                <w:lang w:val="en-SG" w:eastAsia="en-SG"/>
              </w:rPr>
            </w:pPr>
            <w:r w:rsidRPr="009A5660">
              <w:rPr>
                <w:rFonts w:ascii="Times New Roman" w:hAnsi="Times New Roman"/>
                <w:sz w:val="26"/>
                <w:szCs w:val="26"/>
              </w:rPr>
              <w:t>Yêu cầu về Security các lớp ứng dụng (SBC)</w:t>
            </w:r>
          </w:p>
        </w:tc>
        <w:tc>
          <w:tcPr>
            <w:tcW w:w="1310" w:type="dxa"/>
            <w:tcBorders>
              <w:top w:val="nil"/>
              <w:left w:val="nil"/>
              <w:bottom w:val="single" w:sz="4" w:space="0" w:color="auto"/>
              <w:right w:val="single" w:sz="4" w:space="0" w:color="auto"/>
            </w:tcBorders>
            <w:vAlign w:val="center"/>
          </w:tcPr>
          <w:p w14:paraId="438A1580" w14:textId="59A0E5E5" w:rsidR="006F7CFD" w:rsidRPr="009A5660" w:rsidRDefault="001A0F7D" w:rsidP="006F7CFD">
            <w:pPr>
              <w:jc w:val="center"/>
              <w:rPr>
                <w:rFonts w:ascii="Times New Roman" w:hAnsi="Times New Roman"/>
                <w:sz w:val="26"/>
                <w:szCs w:val="26"/>
              </w:rPr>
            </w:pPr>
            <w:r>
              <w:rPr>
                <w:rFonts w:ascii="Times New Roman" w:hAnsi="Times New Roman"/>
                <w:sz w:val="26"/>
                <w:szCs w:val="26"/>
              </w:rPr>
              <w:t>111</w:t>
            </w:r>
          </w:p>
        </w:tc>
        <w:tc>
          <w:tcPr>
            <w:tcW w:w="1586" w:type="dxa"/>
            <w:tcBorders>
              <w:top w:val="nil"/>
              <w:left w:val="nil"/>
              <w:bottom w:val="single" w:sz="4" w:space="0" w:color="auto"/>
              <w:right w:val="single" w:sz="4" w:space="0" w:color="auto"/>
            </w:tcBorders>
            <w:shd w:val="clear" w:color="000000" w:fill="FFFFFF"/>
            <w:vAlign w:val="center"/>
          </w:tcPr>
          <w:p w14:paraId="2367B33B" w14:textId="3CAC2CB3" w:rsidR="006F7CFD" w:rsidRPr="009A5660" w:rsidRDefault="001A0F7D" w:rsidP="006F7CFD">
            <w:pPr>
              <w:jc w:val="center"/>
              <w:rPr>
                <w:rFonts w:ascii="Times New Roman" w:hAnsi="Times New Roman"/>
                <w:sz w:val="26"/>
                <w:szCs w:val="26"/>
              </w:rPr>
            </w:pPr>
            <w:r>
              <w:rPr>
                <w:rFonts w:ascii="Times New Roman" w:hAnsi="Times New Roman"/>
                <w:sz w:val="26"/>
                <w:szCs w:val="26"/>
              </w:rPr>
              <w:t>89</w:t>
            </w:r>
          </w:p>
        </w:tc>
      </w:tr>
      <w:tr w:rsidR="009A5660" w:rsidRPr="009A5660" w14:paraId="40C67D93"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tcPr>
          <w:p w14:paraId="30B90E3D" w14:textId="5FA108C4" w:rsidR="006F7CFD" w:rsidRPr="009A5660" w:rsidRDefault="006F7CFD" w:rsidP="006F7CFD">
            <w:pPr>
              <w:jc w:val="center"/>
              <w:rPr>
                <w:rFonts w:ascii="Times New Roman" w:hAnsi="Times New Roman"/>
                <w:sz w:val="26"/>
                <w:szCs w:val="26"/>
                <w:lang w:val="en-SG" w:eastAsia="en-SG"/>
              </w:rPr>
            </w:pPr>
            <w:r w:rsidRPr="009A5660">
              <w:rPr>
                <w:rFonts w:ascii="Times New Roman" w:hAnsi="Times New Roman"/>
                <w:sz w:val="26"/>
                <w:szCs w:val="26"/>
              </w:rPr>
              <w:t>2.3</w:t>
            </w:r>
          </w:p>
        </w:tc>
        <w:tc>
          <w:tcPr>
            <w:tcW w:w="4536" w:type="dxa"/>
            <w:tcBorders>
              <w:top w:val="nil"/>
              <w:left w:val="nil"/>
              <w:bottom w:val="single" w:sz="4" w:space="0" w:color="auto"/>
              <w:right w:val="single" w:sz="4" w:space="0" w:color="auto"/>
            </w:tcBorders>
            <w:vAlign w:val="center"/>
          </w:tcPr>
          <w:p w14:paraId="46641340" w14:textId="3FDA3D37" w:rsidR="006F7CFD" w:rsidRPr="009A5660" w:rsidRDefault="006F7CFD" w:rsidP="006F7CFD">
            <w:pPr>
              <w:rPr>
                <w:rFonts w:ascii="Times New Roman" w:hAnsi="Times New Roman"/>
                <w:sz w:val="26"/>
                <w:szCs w:val="26"/>
                <w:lang w:val="en-SG" w:eastAsia="en-SG"/>
              </w:rPr>
            </w:pPr>
            <w:r w:rsidRPr="009A5660">
              <w:rPr>
                <w:rFonts w:ascii="Times New Roman" w:hAnsi="Times New Roman"/>
                <w:sz w:val="26"/>
                <w:szCs w:val="26"/>
              </w:rPr>
              <w:t>Yêu cầu kỹ thuật về dịch vụ MNP</w:t>
            </w:r>
          </w:p>
        </w:tc>
        <w:tc>
          <w:tcPr>
            <w:tcW w:w="1310" w:type="dxa"/>
            <w:tcBorders>
              <w:top w:val="nil"/>
              <w:left w:val="nil"/>
              <w:bottom w:val="single" w:sz="4" w:space="0" w:color="auto"/>
              <w:right w:val="single" w:sz="4" w:space="0" w:color="auto"/>
            </w:tcBorders>
            <w:vAlign w:val="center"/>
          </w:tcPr>
          <w:p w14:paraId="084356F8" w14:textId="6346FFDD" w:rsidR="006F7CFD" w:rsidRPr="009A5660" w:rsidRDefault="001A0F7D" w:rsidP="006F7CFD">
            <w:pPr>
              <w:jc w:val="center"/>
              <w:rPr>
                <w:rFonts w:ascii="Times New Roman" w:hAnsi="Times New Roman"/>
                <w:sz w:val="26"/>
                <w:szCs w:val="26"/>
              </w:rPr>
            </w:pPr>
            <w:r>
              <w:rPr>
                <w:rFonts w:ascii="Times New Roman" w:hAnsi="Times New Roman"/>
                <w:sz w:val="26"/>
                <w:szCs w:val="26"/>
              </w:rPr>
              <w:t>72</w:t>
            </w:r>
          </w:p>
        </w:tc>
        <w:tc>
          <w:tcPr>
            <w:tcW w:w="1586" w:type="dxa"/>
            <w:tcBorders>
              <w:top w:val="nil"/>
              <w:left w:val="nil"/>
              <w:bottom w:val="single" w:sz="4" w:space="0" w:color="auto"/>
              <w:right w:val="single" w:sz="4" w:space="0" w:color="auto"/>
            </w:tcBorders>
            <w:shd w:val="clear" w:color="000000" w:fill="FFFFFF"/>
            <w:vAlign w:val="center"/>
          </w:tcPr>
          <w:p w14:paraId="1A6C1DF8" w14:textId="1FF57B4A" w:rsidR="006F7CFD" w:rsidRPr="009A5660" w:rsidRDefault="001A0F7D" w:rsidP="006F7CFD">
            <w:pPr>
              <w:jc w:val="center"/>
              <w:rPr>
                <w:rFonts w:ascii="Times New Roman" w:hAnsi="Times New Roman"/>
                <w:sz w:val="26"/>
                <w:szCs w:val="26"/>
              </w:rPr>
            </w:pPr>
            <w:r>
              <w:rPr>
                <w:rFonts w:ascii="Times New Roman" w:hAnsi="Times New Roman"/>
                <w:sz w:val="26"/>
                <w:szCs w:val="26"/>
              </w:rPr>
              <w:t>58</w:t>
            </w:r>
          </w:p>
        </w:tc>
      </w:tr>
      <w:tr w:rsidR="009A5660" w:rsidRPr="009A5660" w14:paraId="243A5E99"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tcPr>
          <w:p w14:paraId="19CC3903" w14:textId="5A6A43AC" w:rsidR="006F7CFD" w:rsidRPr="009A5660" w:rsidRDefault="006F7CFD" w:rsidP="006F7CFD">
            <w:pPr>
              <w:jc w:val="center"/>
              <w:rPr>
                <w:rFonts w:ascii="Times New Roman" w:hAnsi="Times New Roman"/>
                <w:sz w:val="26"/>
                <w:szCs w:val="26"/>
                <w:lang w:val="en-SG" w:eastAsia="en-SG"/>
              </w:rPr>
            </w:pPr>
            <w:r w:rsidRPr="009A5660">
              <w:rPr>
                <w:rFonts w:ascii="Times New Roman" w:hAnsi="Times New Roman"/>
                <w:sz w:val="26"/>
                <w:szCs w:val="26"/>
              </w:rPr>
              <w:t>2</w:t>
            </w:r>
            <w:r w:rsidR="006B6AF0">
              <w:rPr>
                <w:rFonts w:ascii="Times New Roman" w:hAnsi="Times New Roman"/>
                <w:sz w:val="26"/>
                <w:szCs w:val="26"/>
              </w:rPr>
              <w:t>.</w:t>
            </w:r>
            <w:r w:rsidRPr="009A5660">
              <w:rPr>
                <w:rFonts w:ascii="Times New Roman" w:hAnsi="Times New Roman"/>
                <w:sz w:val="26"/>
                <w:szCs w:val="26"/>
              </w:rPr>
              <w:t>4</w:t>
            </w:r>
          </w:p>
        </w:tc>
        <w:tc>
          <w:tcPr>
            <w:tcW w:w="4536" w:type="dxa"/>
            <w:tcBorders>
              <w:top w:val="nil"/>
              <w:left w:val="nil"/>
              <w:bottom w:val="single" w:sz="4" w:space="0" w:color="auto"/>
              <w:right w:val="single" w:sz="4" w:space="0" w:color="auto"/>
            </w:tcBorders>
            <w:vAlign w:val="center"/>
          </w:tcPr>
          <w:p w14:paraId="4AB3DBF1" w14:textId="6FD1086B" w:rsidR="006F7CFD" w:rsidRPr="009A5660" w:rsidRDefault="006F7CFD" w:rsidP="006F7CFD">
            <w:pPr>
              <w:rPr>
                <w:rFonts w:ascii="Times New Roman" w:hAnsi="Times New Roman"/>
                <w:sz w:val="26"/>
                <w:szCs w:val="26"/>
                <w:lang w:val="en-SG" w:eastAsia="en-SG"/>
              </w:rPr>
            </w:pPr>
            <w:r w:rsidRPr="009A5660">
              <w:rPr>
                <w:rFonts w:ascii="Times New Roman" w:hAnsi="Times New Roman"/>
                <w:sz w:val="26"/>
                <w:szCs w:val="26"/>
              </w:rPr>
              <w:t>Yêu cầu kỹ thuật về dịch vụ Voicebrandname và DNC</w:t>
            </w:r>
          </w:p>
        </w:tc>
        <w:tc>
          <w:tcPr>
            <w:tcW w:w="1310" w:type="dxa"/>
            <w:tcBorders>
              <w:top w:val="nil"/>
              <w:left w:val="nil"/>
              <w:bottom w:val="single" w:sz="4" w:space="0" w:color="auto"/>
              <w:right w:val="single" w:sz="4" w:space="0" w:color="auto"/>
            </w:tcBorders>
            <w:vAlign w:val="center"/>
          </w:tcPr>
          <w:p w14:paraId="71097AB3" w14:textId="25D8D552" w:rsidR="006F7CFD" w:rsidRPr="009A5660" w:rsidRDefault="001A0F7D" w:rsidP="006F7CFD">
            <w:pPr>
              <w:jc w:val="center"/>
              <w:rPr>
                <w:rFonts w:ascii="Times New Roman" w:hAnsi="Times New Roman"/>
                <w:sz w:val="26"/>
                <w:szCs w:val="26"/>
              </w:rPr>
            </w:pPr>
            <w:r>
              <w:rPr>
                <w:rFonts w:ascii="Times New Roman" w:hAnsi="Times New Roman"/>
                <w:sz w:val="26"/>
                <w:szCs w:val="26"/>
              </w:rPr>
              <w:t>50</w:t>
            </w:r>
          </w:p>
        </w:tc>
        <w:tc>
          <w:tcPr>
            <w:tcW w:w="1586" w:type="dxa"/>
            <w:tcBorders>
              <w:top w:val="nil"/>
              <w:left w:val="nil"/>
              <w:bottom w:val="single" w:sz="4" w:space="0" w:color="auto"/>
              <w:right w:val="single" w:sz="4" w:space="0" w:color="auto"/>
            </w:tcBorders>
            <w:shd w:val="clear" w:color="000000" w:fill="FFFFFF"/>
            <w:vAlign w:val="center"/>
          </w:tcPr>
          <w:p w14:paraId="13B5102E" w14:textId="680DCF47" w:rsidR="006F7CFD" w:rsidRPr="009A5660" w:rsidRDefault="001A0F7D" w:rsidP="006F7CFD">
            <w:pPr>
              <w:jc w:val="center"/>
              <w:rPr>
                <w:rFonts w:ascii="Times New Roman" w:hAnsi="Times New Roman"/>
                <w:sz w:val="26"/>
                <w:szCs w:val="26"/>
              </w:rPr>
            </w:pPr>
            <w:r>
              <w:rPr>
                <w:rFonts w:ascii="Times New Roman" w:hAnsi="Times New Roman"/>
                <w:sz w:val="26"/>
                <w:szCs w:val="26"/>
              </w:rPr>
              <w:t>40</w:t>
            </w:r>
          </w:p>
        </w:tc>
      </w:tr>
      <w:tr w:rsidR="009A5660" w:rsidRPr="009A5660" w14:paraId="3B073955"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tcPr>
          <w:p w14:paraId="1F6F5622" w14:textId="25E5ED5D" w:rsidR="006F7CFD" w:rsidRPr="009A5660" w:rsidRDefault="006F7CFD" w:rsidP="006F7CFD">
            <w:pPr>
              <w:jc w:val="center"/>
              <w:rPr>
                <w:rFonts w:ascii="Times New Roman" w:hAnsi="Times New Roman"/>
                <w:sz w:val="26"/>
                <w:szCs w:val="26"/>
                <w:lang w:val="en-SG" w:eastAsia="en-SG"/>
              </w:rPr>
            </w:pPr>
            <w:r w:rsidRPr="009A5660">
              <w:rPr>
                <w:rFonts w:ascii="Times New Roman" w:hAnsi="Times New Roman"/>
                <w:sz w:val="26"/>
                <w:szCs w:val="26"/>
              </w:rPr>
              <w:t>2</w:t>
            </w:r>
            <w:r w:rsidR="006B6AF0">
              <w:rPr>
                <w:rFonts w:ascii="Times New Roman" w:hAnsi="Times New Roman"/>
                <w:sz w:val="26"/>
                <w:szCs w:val="26"/>
              </w:rPr>
              <w:t>.</w:t>
            </w:r>
            <w:r w:rsidRPr="009A5660">
              <w:rPr>
                <w:rFonts w:ascii="Times New Roman" w:hAnsi="Times New Roman"/>
                <w:sz w:val="26"/>
                <w:szCs w:val="26"/>
              </w:rPr>
              <w:t>5</w:t>
            </w:r>
          </w:p>
        </w:tc>
        <w:tc>
          <w:tcPr>
            <w:tcW w:w="4536" w:type="dxa"/>
            <w:tcBorders>
              <w:top w:val="nil"/>
              <w:left w:val="nil"/>
              <w:bottom w:val="single" w:sz="4" w:space="0" w:color="auto"/>
              <w:right w:val="single" w:sz="4" w:space="0" w:color="auto"/>
            </w:tcBorders>
            <w:vAlign w:val="center"/>
          </w:tcPr>
          <w:p w14:paraId="0D481465" w14:textId="18EC2C1C" w:rsidR="006F7CFD" w:rsidRPr="009A5660" w:rsidRDefault="006F7CFD" w:rsidP="006F7CFD">
            <w:pPr>
              <w:rPr>
                <w:rFonts w:ascii="Times New Roman" w:hAnsi="Times New Roman"/>
                <w:sz w:val="26"/>
                <w:szCs w:val="26"/>
                <w:lang w:val="en-SG" w:eastAsia="en-SG"/>
              </w:rPr>
            </w:pPr>
            <w:r w:rsidRPr="009A5660">
              <w:rPr>
                <w:rFonts w:ascii="Times New Roman" w:hAnsi="Times New Roman"/>
                <w:sz w:val="26"/>
                <w:szCs w:val="26"/>
              </w:rPr>
              <w:t xml:space="preserve">Yêu cầu OAM (Alarm, Counter, KPI, Report, </w:t>
            </w:r>
            <w:proofErr w:type="gramStart"/>
            <w:r w:rsidRPr="009A5660">
              <w:rPr>
                <w:rFonts w:ascii="Times New Roman" w:hAnsi="Times New Roman"/>
                <w:sz w:val="26"/>
                <w:szCs w:val="26"/>
              </w:rPr>
              <w:t>Dashboard,…</w:t>
            </w:r>
            <w:proofErr w:type="gramEnd"/>
            <w:r w:rsidRPr="009A5660">
              <w:rPr>
                <w:rFonts w:ascii="Times New Roman" w:hAnsi="Times New Roman"/>
                <w:sz w:val="26"/>
                <w:szCs w:val="26"/>
              </w:rPr>
              <w:t>)</w:t>
            </w:r>
          </w:p>
        </w:tc>
        <w:tc>
          <w:tcPr>
            <w:tcW w:w="1310" w:type="dxa"/>
            <w:tcBorders>
              <w:top w:val="nil"/>
              <w:left w:val="nil"/>
              <w:bottom w:val="single" w:sz="4" w:space="0" w:color="auto"/>
              <w:right w:val="single" w:sz="4" w:space="0" w:color="auto"/>
            </w:tcBorders>
            <w:vAlign w:val="center"/>
          </w:tcPr>
          <w:p w14:paraId="21432974" w14:textId="6778E8B8" w:rsidR="006F7CFD" w:rsidRPr="009A5660" w:rsidRDefault="00AE29EA" w:rsidP="006F7CFD">
            <w:pPr>
              <w:jc w:val="center"/>
              <w:rPr>
                <w:rFonts w:ascii="Times New Roman" w:hAnsi="Times New Roman"/>
                <w:sz w:val="26"/>
                <w:szCs w:val="26"/>
              </w:rPr>
            </w:pPr>
            <w:r>
              <w:rPr>
                <w:rFonts w:ascii="Times New Roman" w:hAnsi="Times New Roman"/>
                <w:sz w:val="26"/>
                <w:szCs w:val="26"/>
              </w:rPr>
              <w:t>129</w:t>
            </w:r>
          </w:p>
        </w:tc>
        <w:tc>
          <w:tcPr>
            <w:tcW w:w="1586" w:type="dxa"/>
            <w:tcBorders>
              <w:top w:val="nil"/>
              <w:left w:val="nil"/>
              <w:bottom w:val="single" w:sz="4" w:space="0" w:color="auto"/>
              <w:right w:val="single" w:sz="4" w:space="0" w:color="auto"/>
            </w:tcBorders>
            <w:shd w:val="clear" w:color="000000" w:fill="FFFFFF"/>
            <w:vAlign w:val="center"/>
          </w:tcPr>
          <w:p w14:paraId="289A1AEA" w14:textId="6E695B7A" w:rsidR="006F7CFD" w:rsidRPr="009A5660" w:rsidRDefault="00AE29EA" w:rsidP="006F7CFD">
            <w:pPr>
              <w:jc w:val="center"/>
              <w:rPr>
                <w:rFonts w:ascii="Times New Roman" w:hAnsi="Times New Roman"/>
                <w:sz w:val="26"/>
                <w:szCs w:val="26"/>
              </w:rPr>
            </w:pPr>
            <w:r>
              <w:rPr>
                <w:rFonts w:ascii="Times New Roman" w:hAnsi="Times New Roman"/>
                <w:sz w:val="26"/>
                <w:szCs w:val="26"/>
              </w:rPr>
              <w:t>103</w:t>
            </w:r>
          </w:p>
        </w:tc>
      </w:tr>
      <w:tr w:rsidR="009A5660" w:rsidRPr="009A5660" w14:paraId="128823FE"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tcPr>
          <w:p w14:paraId="1F2F3FCF" w14:textId="3FB4E2A3" w:rsidR="006F7CFD" w:rsidRPr="009A5660" w:rsidRDefault="006F7CFD" w:rsidP="006F7CFD">
            <w:pPr>
              <w:jc w:val="center"/>
              <w:rPr>
                <w:rFonts w:ascii="Times New Roman" w:hAnsi="Times New Roman"/>
                <w:sz w:val="26"/>
                <w:szCs w:val="26"/>
                <w:lang w:val="en-SG" w:eastAsia="en-SG"/>
              </w:rPr>
            </w:pPr>
            <w:r w:rsidRPr="009A5660">
              <w:rPr>
                <w:rFonts w:ascii="Times New Roman" w:hAnsi="Times New Roman"/>
                <w:sz w:val="26"/>
                <w:szCs w:val="26"/>
              </w:rPr>
              <w:t>2</w:t>
            </w:r>
            <w:r w:rsidR="006B6AF0">
              <w:rPr>
                <w:rFonts w:ascii="Times New Roman" w:hAnsi="Times New Roman"/>
                <w:sz w:val="26"/>
                <w:szCs w:val="26"/>
              </w:rPr>
              <w:t>.</w:t>
            </w:r>
            <w:r w:rsidRPr="009A5660">
              <w:rPr>
                <w:rFonts w:ascii="Times New Roman" w:hAnsi="Times New Roman"/>
                <w:sz w:val="26"/>
                <w:szCs w:val="26"/>
              </w:rPr>
              <w:t>6</w:t>
            </w:r>
          </w:p>
        </w:tc>
        <w:tc>
          <w:tcPr>
            <w:tcW w:w="4536" w:type="dxa"/>
            <w:tcBorders>
              <w:top w:val="nil"/>
              <w:left w:val="nil"/>
              <w:bottom w:val="single" w:sz="4" w:space="0" w:color="auto"/>
              <w:right w:val="single" w:sz="4" w:space="0" w:color="auto"/>
            </w:tcBorders>
            <w:vAlign w:val="center"/>
          </w:tcPr>
          <w:p w14:paraId="72AF9813" w14:textId="5B6EE0DB" w:rsidR="006F7CFD" w:rsidRPr="009A5660" w:rsidRDefault="006F7CFD" w:rsidP="006F7CFD">
            <w:pPr>
              <w:rPr>
                <w:rFonts w:ascii="Times New Roman" w:hAnsi="Times New Roman"/>
                <w:sz w:val="26"/>
                <w:szCs w:val="26"/>
                <w:lang w:val="en-SG" w:eastAsia="en-SG"/>
              </w:rPr>
            </w:pPr>
            <w:r w:rsidRPr="009A5660">
              <w:rPr>
                <w:rFonts w:ascii="Times New Roman" w:hAnsi="Times New Roman"/>
                <w:sz w:val="26"/>
                <w:szCs w:val="26"/>
              </w:rPr>
              <w:t>Quản lý báo cáo, thống kê, CDR</w:t>
            </w:r>
          </w:p>
        </w:tc>
        <w:tc>
          <w:tcPr>
            <w:tcW w:w="1310" w:type="dxa"/>
            <w:tcBorders>
              <w:top w:val="nil"/>
              <w:left w:val="nil"/>
              <w:bottom w:val="single" w:sz="4" w:space="0" w:color="auto"/>
              <w:right w:val="single" w:sz="4" w:space="0" w:color="auto"/>
            </w:tcBorders>
            <w:vAlign w:val="center"/>
          </w:tcPr>
          <w:p w14:paraId="556A13BA" w14:textId="1B444551" w:rsidR="006F7CFD" w:rsidRPr="009A5660" w:rsidRDefault="00AE29EA" w:rsidP="006F7CFD">
            <w:pPr>
              <w:jc w:val="center"/>
              <w:rPr>
                <w:rFonts w:ascii="Times New Roman" w:hAnsi="Times New Roman"/>
                <w:sz w:val="26"/>
                <w:szCs w:val="26"/>
              </w:rPr>
            </w:pPr>
            <w:r>
              <w:rPr>
                <w:rFonts w:ascii="Times New Roman" w:hAnsi="Times New Roman"/>
                <w:sz w:val="26"/>
                <w:szCs w:val="26"/>
              </w:rPr>
              <w:t>206</w:t>
            </w:r>
          </w:p>
        </w:tc>
        <w:tc>
          <w:tcPr>
            <w:tcW w:w="1586" w:type="dxa"/>
            <w:tcBorders>
              <w:top w:val="nil"/>
              <w:left w:val="nil"/>
              <w:bottom w:val="single" w:sz="4" w:space="0" w:color="auto"/>
              <w:right w:val="single" w:sz="4" w:space="0" w:color="auto"/>
            </w:tcBorders>
            <w:shd w:val="clear" w:color="000000" w:fill="FFFFFF"/>
            <w:vAlign w:val="center"/>
          </w:tcPr>
          <w:p w14:paraId="6183A61A" w14:textId="66BAD784" w:rsidR="006F7CFD" w:rsidRPr="009A5660" w:rsidRDefault="00AE29EA" w:rsidP="006F7CFD">
            <w:pPr>
              <w:jc w:val="center"/>
              <w:rPr>
                <w:rFonts w:ascii="Times New Roman" w:hAnsi="Times New Roman"/>
                <w:sz w:val="26"/>
                <w:szCs w:val="26"/>
              </w:rPr>
            </w:pPr>
            <w:r>
              <w:rPr>
                <w:rFonts w:ascii="Times New Roman" w:hAnsi="Times New Roman"/>
                <w:sz w:val="26"/>
                <w:szCs w:val="26"/>
              </w:rPr>
              <w:t>165</w:t>
            </w:r>
          </w:p>
        </w:tc>
      </w:tr>
      <w:tr w:rsidR="009A5660" w:rsidRPr="009A5660" w14:paraId="12E6D068"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tcPr>
          <w:p w14:paraId="7A4B9948" w14:textId="2DAFD6F9" w:rsidR="00EC548F" w:rsidRPr="009A5660" w:rsidRDefault="00EC548F" w:rsidP="00EC548F">
            <w:pPr>
              <w:jc w:val="center"/>
              <w:rPr>
                <w:rFonts w:ascii="Times New Roman" w:hAnsi="Times New Roman"/>
                <w:sz w:val="26"/>
                <w:szCs w:val="26"/>
              </w:rPr>
            </w:pPr>
            <w:r w:rsidRPr="009A5660">
              <w:rPr>
                <w:rFonts w:ascii="Times New Roman" w:hAnsi="Times New Roman"/>
                <w:sz w:val="26"/>
                <w:szCs w:val="26"/>
              </w:rPr>
              <w:t>2</w:t>
            </w:r>
            <w:r w:rsidR="006B6AF0">
              <w:rPr>
                <w:rFonts w:ascii="Times New Roman" w:hAnsi="Times New Roman"/>
                <w:sz w:val="26"/>
                <w:szCs w:val="26"/>
              </w:rPr>
              <w:t>.</w:t>
            </w:r>
            <w:r w:rsidRPr="009A5660">
              <w:rPr>
                <w:rFonts w:ascii="Times New Roman" w:hAnsi="Times New Roman"/>
                <w:sz w:val="26"/>
                <w:szCs w:val="26"/>
              </w:rPr>
              <w:t>7</w:t>
            </w:r>
          </w:p>
        </w:tc>
        <w:tc>
          <w:tcPr>
            <w:tcW w:w="4536" w:type="dxa"/>
            <w:tcBorders>
              <w:top w:val="nil"/>
              <w:left w:val="nil"/>
              <w:bottom w:val="single" w:sz="4" w:space="0" w:color="auto"/>
              <w:right w:val="single" w:sz="4" w:space="0" w:color="auto"/>
            </w:tcBorders>
            <w:vAlign w:val="center"/>
          </w:tcPr>
          <w:p w14:paraId="414466C7" w14:textId="5B5AC9B3" w:rsidR="00EC548F" w:rsidRPr="009A5660" w:rsidRDefault="00EC548F" w:rsidP="00EC548F">
            <w:pPr>
              <w:rPr>
                <w:rFonts w:ascii="Times New Roman" w:hAnsi="Times New Roman"/>
                <w:sz w:val="26"/>
                <w:szCs w:val="26"/>
              </w:rPr>
            </w:pPr>
            <w:r w:rsidRPr="009A5660">
              <w:rPr>
                <w:rFonts w:ascii="Times New Roman" w:hAnsi="Times New Roman"/>
                <w:sz w:val="26"/>
                <w:szCs w:val="26"/>
              </w:rPr>
              <w:t>Yêu cầu khác</w:t>
            </w:r>
          </w:p>
        </w:tc>
        <w:tc>
          <w:tcPr>
            <w:tcW w:w="1310" w:type="dxa"/>
            <w:tcBorders>
              <w:top w:val="nil"/>
              <w:left w:val="nil"/>
              <w:bottom w:val="single" w:sz="4" w:space="0" w:color="auto"/>
              <w:right w:val="single" w:sz="4" w:space="0" w:color="auto"/>
            </w:tcBorders>
            <w:vAlign w:val="center"/>
          </w:tcPr>
          <w:p w14:paraId="7827B170" w14:textId="44F8B6F6" w:rsidR="00EC548F" w:rsidRPr="009A5660" w:rsidRDefault="00EC548F" w:rsidP="00EC548F">
            <w:pPr>
              <w:jc w:val="center"/>
              <w:rPr>
                <w:rFonts w:ascii="Times New Roman" w:hAnsi="Times New Roman"/>
                <w:sz w:val="26"/>
                <w:szCs w:val="26"/>
              </w:rPr>
            </w:pPr>
            <w:r w:rsidRPr="009A5660">
              <w:rPr>
                <w:rFonts w:ascii="Times New Roman" w:hAnsi="Times New Roman"/>
                <w:sz w:val="26"/>
                <w:szCs w:val="26"/>
              </w:rPr>
              <w:t>34</w:t>
            </w:r>
          </w:p>
        </w:tc>
        <w:tc>
          <w:tcPr>
            <w:tcW w:w="1586" w:type="dxa"/>
            <w:tcBorders>
              <w:top w:val="nil"/>
              <w:left w:val="nil"/>
              <w:bottom w:val="single" w:sz="4" w:space="0" w:color="auto"/>
              <w:right w:val="single" w:sz="4" w:space="0" w:color="auto"/>
            </w:tcBorders>
            <w:shd w:val="clear" w:color="000000" w:fill="FFFFFF"/>
            <w:vAlign w:val="center"/>
          </w:tcPr>
          <w:p w14:paraId="25CF0B07" w14:textId="148FDA87" w:rsidR="00EC548F" w:rsidRPr="009A5660" w:rsidRDefault="00EC548F" w:rsidP="00EC548F">
            <w:pPr>
              <w:jc w:val="center"/>
              <w:rPr>
                <w:rFonts w:ascii="Times New Roman" w:hAnsi="Times New Roman"/>
                <w:sz w:val="26"/>
                <w:szCs w:val="26"/>
              </w:rPr>
            </w:pPr>
            <w:r w:rsidRPr="009A5660">
              <w:rPr>
                <w:rFonts w:ascii="Times New Roman" w:hAnsi="Times New Roman"/>
                <w:sz w:val="26"/>
                <w:szCs w:val="26"/>
              </w:rPr>
              <w:t>27</w:t>
            </w:r>
          </w:p>
        </w:tc>
      </w:tr>
      <w:tr w:rsidR="009A5660" w:rsidRPr="009A5660" w14:paraId="7D27EEA0" w14:textId="77777777" w:rsidTr="00B355E9">
        <w:trPr>
          <w:trHeight w:val="20"/>
          <w:jc w:val="center"/>
        </w:trPr>
        <w:tc>
          <w:tcPr>
            <w:tcW w:w="846" w:type="dxa"/>
            <w:tcBorders>
              <w:top w:val="nil"/>
              <w:left w:val="single" w:sz="4" w:space="0" w:color="auto"/>
              <w:bottom w:val="single" w:sz="4" w:space="0" w:color="auto"/>
              <w:right w:val="single" w:sz="4" w:space="0" w:color="auto"/>
            </w:tcBorders>
            <w:vAlign w:val="center"/>
            <w:hideMark/>
          </w:tcPr>
          <w:p w14:paraId="75E66623" w14:textId="77777777" w:rsidR="003F1B7B" w:rsidRPr="009A5660" w:rsidRDefault="003F1B7B" w:rsidP="00D84B7C">
            <w:pPr>
              <w:jc w:val="center"/>
              <w:rPr>
                <w:rFonts w:ascii="Times New Roman" w:hAnsi="Times New Roman"/>
                <w:sz w:val="26"/>
                <w:szCs w:val="26"/>
                <w:lang w:val="en-SG" w:eastAsia="en-SG"/>
              </w:rPr>
            </w:pPr>
            <w:r w:rsidRPr="009A5660">
              <w:rPr>
                <w:rFonts w:ascii="Times New Roman" w:hAnsi="Times New Roman"/>
                <w:sz w:val="26"/>
                <w:szCs w:val="26"/>
                <w:lang w:val="en-SG" w:eastAsia="en-SG"/>
              </w:rPr>
              <w:t> </w:t>
            </w:r>
          </w:p>
        </w:tc>
        <w:tc>
          <w:tcPr>
            <w:tcW w:w="4536" w:type="dxa"/>
            <w:tcBorders>
              <w:top w:val="nil"/>
              <w:left w:val="nil"/>
              <w:bottom w:val="single" w:sz="4" w:space="0" w:color="auto"/>
              <w:right w:val="single" w:sz="4" w:space="0" w:color="auto"/>
            </w:tcBorders>
            <w:vAlign w:val="center"/>
            <w:hideMark/>
          </w:tcPr>
          <w:p w14:paraId="22E9553C" w14:textId="77777777" w:rsidR="003F1B7B" w:rsidRPr="009A5660" w:rsidRDefault="003F1B7B" w:rsidP="00D84B7C">
            <w:pPr>
              <w:jc w:val="center"/>
              <w:rPr>
                <w:rFonts w:ascii="Times New Roman" w:hAnsi="Times New Roman"/>
                <w:b/>
                <w:bCs/>
                <w:sz w:val="26"/>
                <w:szCs w:val="26"/>
                <w:lang w:val="en-SG" w:eastAsia="en-SG"/>
              </w:rPr>
            </w:pPr>
            <w:r w:rsidRPr="009A5660">
              <w:rPr>
                <w:rFonts w:ascii="Times New Roman" w:hAnsi="Times New Roman"/>
                <w:b/>
                <w:bCs/>
                <w:sz w:val="26"/>
                <w:szCs w:val="26"/>
                <w:lang w:val="en-SG" w:eastAsia="en-SG"/>
              </w:rPr>
              <w:t>Tổng cộng</w:t>
            </w:r>
          </w:p>
        </w:tc>
        <w:tc>
          <w:tcPr>
            <w:tcW w:w="1310" w:type="dxa"/>
            <w:tcBorders>
              <w:top w:val="nil"/>
              <w:left w:val="nil"/>
              <w:bottom w:val="single" w:sz="4" w:space="0" w:color="auto"/>
              <w:right w:val="single" w:sz="4" w:space="0" w:color="auto"/>
            </w:tcBorders>
            <w:vAlign w:val="center"/>
            <w:hideMark/>
          </w:tcPr>
          <w:p w14:paraId="6C77B6D6" w14:textId="77777777" w:rsidR="003F1B7B" w:rsidRPr="009A5660" w:rsidRDefault="003F1B7B" w:rsidP="00D84B7C">
            <w:pPr>
              <w:jc w:val="center"/>
              <w:rPr>
                <w:rFonts w:ascii="Times New Roman" w:hAnsi="Times New Roman"/>
                <w:b/>
                <w:bCs/>
                <w:sz w:val="26"/>
                <w:szCs w:val="26"/>
                <w:lang w:val="en-SG" w:eastAsia="en-SG"/>
              </w:rPr>
            </w:pPr>
            <w:r w:rsidRPr="009A5660">
              <w:rPr>
                <w:rFonts w:ascii="Times New Roman" w:hAnsi="Times New Roman"/>
                <w:b/>
                <w:bCs/>
                <w:sz w:val="26"/>
                <w:szCs w:val="26"/>
                <w:lang w:val="en-SG" w:eastAsia="en-SG"/>
              </w:rPr>
              <w:t>1.000</w:t>
            </w:r>
          </w:p>
        </w:tc>
        <w:tc>
          <w:tcPr>
            <w:tcW w:w="1586" w:type="dxa"/>
            <w:tcBorders>
              <w:top w:val="nil"/>
              <w:left w:val="nil"/>
              <w:bottom w:val="single" w:sz="4" w:space="0" w:color="auto"/>
              <w:right w:val="single" w:sz="4" w:space="0" w:color="auto"/>
            </w:tcBorders>
            <w:vAlign w:val="center"/>
            <w:hideMark/>
          </w:tcPr>
          <w:p w14:paraId="47AE19FE" w14:textId="50900B34" w:rsidR="003F1B7B" w:rsidRPr="009A5660" w:rsidRDefault="004F6F9D" w:rsidP="00D84B7C">
            <w:pPr>
              <w:jc w:val="center"/>
              <w:rPr>
                <w:rFonts w:ascii="Times New Roman" w:hAnsi="Times New Roman"/>
                <w:b/>
                <w:bCs/>
                <w:sz w:val="26"/>
                <w:szCs w:val="26"/>
                <w:lang w:val="en-SG" w:eastAsia="en-SG"/>
              </w:rPr>
            </w:pPr>
            <w:r w:rsidRPr="009A5660">
              <w:rPr>
                <w:rFonts w:ascii="Times New Roman" w:hAnsi="Times New Roman"/>
                <w:b/>
                <w:bCs/>
                <w:sz w:val="26"/>
                <w:szCs w:val="26"/>
                <w:lang w:val="en-SG" w:eastAsia="en-SG"/>
              </w:rPr>
              <w:t>80</w:t>
            </w:r>
            <w:r w:rsidR="002A23B9" w:rsidRPr="009A5660">
              <w:rPr>
                <w:rFonts w:ascii="Times New Roman" w:hAnsi="Times New Roman"/>
                <w:b/>
                <w:bCs/>
                <w:sz w:val="26"/>
                <w:szCs w:val="26"/>
                <w:lang w:val="en-SG" w:eastAsia="en-SG"/>
              </w:rPr>
              <w:t>0</w:t>
            </w:r>
          </w:p>
        </w:tc>
      </w:tr>
    </w:tbl>
    <w:p w14:paraId="7ACA4276" w14:textId="2AB75BD4" w:rsidR="00701B1C" w:rsidRPr="009A5660" w:rsidRDefault="00701B1C" w:rsidP="00BC309E">
      <w:pPr>
        <w:pStyle w:val="FootnoteText"/>
        <w:widowControl w:val="0"/>
        <w:tabs>
          <w:tab w:val="left" w:pos="0"/>
        </w:tabs>
        <w:spacing w:before="60" w:after="40" w:line="288" w:lineRule="auto"/>
        <w:ind w:firstLine="567"/>
        <w:jc w:val="both"/>
        <w:rPr>
          <w:iCs/>
          <w:spacing w:val="-2"/>
          <w:sz w:val="28"/>
          <w:szCs w:val="28"/>
          <w:lang w:val="pt-BR"/>
        </w:rPr>
      </w:pPr>
      <w:r w:rsidRPr="009A5660">
        <w:rPr>
          <w:iCs/>
          <w:spacing w:val="-2"/>
          <w:sz w:val="28"/>
          <w:szCs w:val="28"/>
          <w:lang w:val="pt-BR"/>
        </w:rPr>
        <w:t xml:space="preserve">- </w:t>
      </w:r>
      <w:r w:rsidR="00BC309E" w:rsidRPr="009A5660">
        <w:rPr>
          <w:iCs/>
          <w:spacing w:val="-2"/>
          <w:sz w:val="28"/>
          <w:szCs w:val="28"/>
          <w:lang w:val="pt-BR"/>
        </w:rPr>
        <w:t xml:space="preserve">Nhà thầu được coi là đáp ứng kỹ thuật nếu đáp ứng tất cả yêu cầu điểm tối thiểu tại từng mục và đạt từ </w:t>
      </w:r>
      <w:r w:rsidR="004F6F9D" w:rsidRPr="009A5660">
        <w:rPr>
          <w:iCs/>
          <w:spacing w:val="-2"/>
          <w:sz w:val="28"/>
          <w:szCs w:val="28"/>
          <w:lang w:val="pt-BR"/>
        </w:rPr>
        <w:t>800</w:t>
      </w:r>
      <w:r w:rsidR="00BC309E" w:rsidRPr="009A5660">
        <w:rPr>
          <w:iCs/>
          <w:spacing w:val="-2"/>
          <w:sz w:val="28"/>
          <w:szCs w:val="28"/>
          <w:lang w:val="pt-BR"/>
        </w:rPr>
        <w:t xml:space="preserve"> điểm kỹ thuật trở lên. Nếu có một mục trở lên không đạt điểm tối thiểu hoặc điểm kỹ thuật nhỏ hơn </w:t>
      </w:r>
      <w:r w:rsidR="004F6F9D" w:rsidRPr="009A5660">
        <w:rPr>
          <w:iCs/>
          <w:spacing w:val="-2"/>
          <w:sz w:val="28"/>
          <w:szCs w:val="28"/>
          <w:lang w:val="pt-BR"/>
        </w:rPr>
        <w:t>800</w:t>
      </w:r>
      <w:r w:rsidR="00BC309E" w:rsidRPr="009A5660">
        <w:rPr>
          <w:iCs/>
          <w:spacing w:val="-2"/>
          <w:sz w:val="28"/>
          <w:szCs w:val="28"/>
          <w:lang w:val="pt-BR"/>
        </w:rPr>
        <w:t xml:space="preserve"> điểm thì nhà thầu coi như không đáp ứng yêu cầu về kỹ thuật</w:t>
      </w:r>
      <w:r w:rsidR="00B94BBC" w:rsidRPr="009A5660">
        <w:rPr>
          <w:iCs/>
          <w:spacing w:val="-2"/>
          <w:sz w:val="28"/>
          <w:szCs w:val="28"/>
          <w:lang w:val="pt-BR"/>
        </w:rPr>
        <w:t xml:space="preserve"> và không được xem xét đánh giá ở bước tiếp theo</w:t>
      </w:r>
      <w:r w:rsidRPr="009A5660">
        <w:rPr>
          <w:iCs/>
          <w:spacing w:val="-2"/>
          <w:sz w:val="28"/>
          <w:szCs w:val="28"/>
          <w:lang w:val="pt-BR"/>
        </w:rPr>
        <w:t>.</w:t>
      </w:r>
    </w:p>
    <w:p w14:paraId="3C64A912" w14:textId="77777777" w:rsidR="005F563F" w:rsidRPr="009A5660" w:rsidRDefault="00701B1C" w:rsidP="00AA2EDA">
      <w:pPr>
        <w:widowControl w:val="0"/>
        <w:spacing w:before="60" w:after="40" w:line="288" w:lineRule="auto"/>
        <w:ind w:firstLine="567"/>
        <w:jc w:val="both"/>
        <w:rPr>
          <w:rFonts w:ascii="Times New Roman" w:hAnsi="Times New Roman"/>
          <w:sz w:val="28"/>
          <w:szCs w:val="28"/>
          <w:lang w:val="es-ES"/>
        </w:rPr>
      </w:pPr>
      <w:r w:rsidRPr="009A5660">
        <w:rPr>
          <w:rFonts w:ascii="Times New Roman" w:hAnsi="Times New Roman"/>
          <w:sz w:val="28"/>
          <w:szCs w:val="28"/>
          <w:lang w:val="es-ES"/>
        </w:rPr>
        <w:t>- Bảng đánh giá chi tiết về kỹ thuật được quy định tại Mụ</w:t>
      </w:r>
      <w:r w:rsidR="006B2CB7" w:rsidRPr="009A5660">
        <w:rPr>
          <w:rFonts w:ascii="Times New Roman" w:hAnsi="Times New Roman"/>
          <w:sz w:val="28"/>
          <w:szCs w:val="28"/>
          <w:lang w:val="es-ES"/>
        </w:rPr>
        <w:t>c 1, Chương V – Yêu cầu về kỹ thuật</w:t>
      </w:r>
    </w:p>
    <w:sectPr w:rsidR="005F563F" w:rsidRPr="009A5660" w:rsidSect="00F14C66">
      <w:headerReference w:type="even" r:id="rId7"/>
      <w:footerReference w:type="even" r:id="rId8"/>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EB2A" w14:textId="77777777" w:rsidR="00E67811" w:rsidRDefault="00E67811" w:rsidP="00701B1C">
      <w:r>
        <w:separator/>
      </w:r>
    </w:p>
  </w:endnote>
  <w:endnote w:type="continuationSeparator" w:id="0">
    <w:p w14:paraId="0A1450CD" w14:textId="77777777" w:rsidR="00E67811" w:rsidRDefault="00E67811" w:rsidP="007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240E" w14:textId="77777777" w:rsidR="00701B1C" w:rsidRPr="00E05B02" w:rsidRDefault="00701B1C" w:rsidP="00E05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7D5E" w14:textId="77777777" w:rsidR="00E67811" w:rsidRDefault="00E67811" w:rsidP="00701B1C">
      <w:r>
        <w:separator/>
      </w:r>
    </w:p>
  </w:footnote>
  <w:footnote w:type="continuationSeparator" w:id="0">
    <w:p w14:paraId="15BA83FE" w14:textId="77777777" w:rsidR="00E67811" w:rsidRDefault="00E67811" w:rsidP="0070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DF8B" w14:textId="77777777" w:rsidR="00701B1C" w:rsidRPr="00E05B02" w:rsidRDefault="00701B1C" w:rsidP="00E0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5140"/>
    <w:multiLevelType w:val="hybridMultilevel"/>
    <w:tmpl w:val="CF90717A"/>
    <w:lvl w:ilvl="0" w:tplc="00000007">
      <w:numFmt w:val="bullet"/>
      <w:lvlText w:val="-"/>
      <w:lvlJc w:val="left"/>
      <w:pPr>
        <w:ind w:left="1429" w:hanging="360"/>
      </w:pPr>
      <w:rPr>
        <w:rFonts w:ascii="Times New Roman" w:hAnsi="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 w15:restartNumberingAfterBreak="0">
    <w:nsid w:val="1438560F"/>
    <w:multiLevelType w:val="multilevel"/>
    <w:tmpl w:val="49C8CA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0C25034"/>
    <w:multiLevelType w:val="multilevel"/>
    <w:tmpl w:val="61289E8E"/>
    <w:lvl w:ilvl="0">
      <w:start w:val="1"/>
      <w:numFmt w:val="decimal"/>
      <w:lvlText w:val="%1."/>
      <w:lvlJc w:val="left"/>
      <w:pPr>
        <w:tabs>
          <w:tab w:val="num" w:pos="720"/>
        </w:tabs>
        <w:ind w:left="720" w:hanging="720"/>
      </w:pPr>
    </w:lvl>
    <w:lvl w:ilvl="1">
      <w:start w:val="1"/>
      <w:numFmt w:val="decimal"/>
      <w:pStyle w:val="Heading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167332">
    <w:abstractNumId w:val="1"/>
  </w:num>
  <w:num w:numId="2" w16cid:durableId="1606184509">
    <w:abstractNumId w:val="2"/>
  </w:num>
  <w:num w:numId="3" w16cid:durableId="98940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1C"/>
    <w:rsid w:val="00011C7D"/>
    <w:rsid w:val="00095182"/>
    <w:rsid w:val="001529A0"/>
    <w:rsid w:val="0018568F"/>
    <w:rsid w:val="001A0F7D"/>
    <w:rsid w:val="001D70D1"/>
    <w:rsid w:val="002147CE"/>
    <w:rsid w:val="002A23B9"/>
    <w:rsid w:val="00313316"/>
    <w:rsid w:val="00355D74"/>
    <w:rsid w:val="00385D80"/>
    <w:rsid w:val="003931BC"/>
    <w:rsid w:val="003C59A6"/>
    <w:rsid w:val="003D4E0D"/>
    <w:rsid w:val="003F1B7B"/>
    <w:rsid w:val="003F4F90"/>
    <w:rsid w:val="004D4479"/>
    <w:rsid w:val="004E4DEF"/>
    <w:rsid w:val="004E6561"/>
    <w:rsid w:val="004F6F9D"/>
    <w:rsid w:val="00511318"/>
    <w:rsid w:val="00551920"/>
    <w:rsid w:val="00551EAC"/>
    <w:rsid w:val="0056014B"/>
    <w:rsid w:val="005E41A8"/>
    <w:rsid w:val="005F563F"/>
    <w:rsid w:val="00617B67"/>
    <w:rsid w:val="00620F4E"/>
    <w:rsid w:val="00635F60"/>
    <w:rsid w:val="00661761"/>
    <w:rsid w:val="00663364"/>
    <w:rsid w:val="006A0641"/>
    <w:rsid w:val="006B2CB7"/>
    <w:rsid w:val="006B6AF0"/>
    <w:rsid w:val="006C4236"/>
    <w:rsid w:val="006C5BBA"/>
    <w:rsid w:val="006F752A"/>
    <w:rsid w:val="006F7CFD"/>
    <w:rsid w:val="00701B1C"/>
    <w:rsid w:val="00707FAE"/>
    <w:rsid w:val="007135CE"/>
    <w:rsid w:val="0075340D"/>
    <w:rsid w:val="007606F4"/>
    <w:rsid w:val="00782DAA"/>
    <w:rsid w:val="00783D6A"/>
    <w:rsid w:val="007A4D84"/>
    <w:rsid w:val="007C7E6F"/>
    <w:rsid w:val="00881F8F"/>
    <w:rsid w:val="008878E8"/>
    <w:rsid w:val="008A43E4"/>
    <w:rsid w:val="008A4B46"/>
    <w:rsid w:val="00900C5B"/>
    <w:rsid w:val="0094758C"/>
    <w:rsid w:val="009A5660"/>
    <w:rsid w:val="009A5AFB"/>
    <w:rsid w:val="00A05B6C"/>
    <w:rsid w:val="00A46DBA"/>
    <w:rsid w:val="00AA2EDA"/>
    <w:rsid w:val="00AC54C8"/>
    <w:rsid w:val="00AE0843"/>
    <w:rsid w:val="00AE29EA"/>
    <w:rsid w:val="00B03F47"/>
    <w:rsid w:val="00B277C8"/>
    <w:rsid w:val="00B355E9"/>
    <w:rsid w:val="00B70675"/>
    <w:rsid w:val="00B94BBC"/>
    <w:rsid w:val="00BA592D"/>
    <w:rsid w:val="00BC309E"/>
    <w:rsid w:val="00C10AD1"/>
    <w:rsid w:val="00C21DFF"/>
    <w:rsid w:val="00C37328"/>
    <w:rsid w:val="00C42E10"/>
    <w:rsid w:val="00C45AAD"/>
    <w:rsid w:val="00C654AA"/>
    <w:rsid w:val="00CC1723"/>
    <w:rsid w:val="00CF6D53"/>
    <w:rsid w:val="00D40938"/>
    <w:rsid w:val="00D8479E"/>
    <w:rsid w:val="00DA5CE3"/>
    <w:rsid w:val="00E456D0"/>
    <w:rsid w:val="00E67811"/>
    <w:rsid w:val="00EA6297"/>
    <w:rsid w:val="00EC548F"/>
    <w:rsid w:val="00F06BB4"/>
    <w:rsid w:val="00F14C66"/>
    <w:rsid w:val="00FD507B"/>
    <w:rsid w:val="00FE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75A6"/>
  <w15:chartTrackingRefBased/>
  <w15:docId w15:val="{62D32324-2ED5-4B32-A787-76641882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1C"/>
    <w:pPr>
      <w:spacing w:after="0" w:line="240" w:lineRule="auto"/>
    </w:pPr>
    <w:rPr>
      <w:rFonts w:ascii="Calibri" w:eastAsia="DengXian" w:hAnsi="Calibri" w:cs="Times New Roman"/>
      <w:sz w:val="20"/>
      <w:szCs w:val="20"/>
      <w:lang w:eastAsia="zh-CN"/>
    </w:rPr>
  </w:style>
  <w:style w:type="paragraph" w:styleId="Heading3">
    <w:name w:val="heading 3"/>
    <w:basedOn w:val="ListParagraph"/>
    <w:next w:val="Normal"/>
    <w:link w:val="Heading3Char"/>
    <w:autoRedefine/>
    <w:uiPriority w:val="9"/>
    <w:qFormat/>
    <w:rsid w:val="004D4479"/>
    <w:pPr>
      <w:numPr>
        <w:ilvl w:val="1"/>
        <w:numId w:val="2"/>
      </w:numPr>
      <w:ind w:left="792" w:hanging="432"/>
      <w:contextualSpacing w:val="0"/>
      <w:jc w:val="both"/>
      <w:outlineLvl w:val="2"/>
    </w:pPr>
    <w:rPr>
      <w:rFonts w:eastAsia="Times New Roman" w:cstheme="minorBidi"/>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D4479"/>
    <w:rPr>
      <w:rFonts w:ascii="Times New Roman" w:eastAsia="Times New Roman" w:hAnsi="Times New Roman"/>
      <w:b/>
      <w:sz w:val="26"/>
      <w:szCs w:val="24"/>
    </w:rPr>
  </w:style>
  <w:style w:type="paragraph" w:styleId="ListParagraph">
    <w:name w:val="List Paragraph"/>
    <w:basedOn w:val="Normal"/>
    <w:uiPriority w:val="34"/>
    <w:qFormat/>
    <w:rsid w:val="004D4479"/>
    <w:pPr>
      <w:ind w:left="720"/>
      <w:contextualSpacing/>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rsid w:val="00701B1C"/>
    <w:pPr>
      <w:tabs>
        <w:tab w:val="center" w:pos="4320"/>
        <w:tab w:val="right" w:pos="8640"/>
      </w:tabs>
    </w:pPr>
    <w:rPr>
      <w:rFonts w:ascii="Times New Roman" w:eastAsia="Times New Roman" w:hAnsi="Times New Roman"/>
      <w:sz w:val="28"/>
      <w:szCs w:val="28"/>
      <w:lang w:eastAsia="en-US"/>
    </w:rPr>
  </w:style>
  <w:style w:type="character" w:customStyle="1" w:styleId="HeaderChar">
    <w:name w:val="Header Char"/>
    <w:basedOn w:val="DefaultParagraphFont"/>
    <w:uiPriority w:val="99"/>
    <w:semiHidden/>
    <w:rsid w:val="00701B1C"/>
    <w:rPr>
      <w:rFonts w:ascii="Calibri" w:eastAsia="DengXian" w:hAnsi="Calibri" w:cs="Times New Roman"/>
      <w:sz w:val="20"/>
      <w:szCs w:val="20"/>
      <w:lang w:eastAsia="zh-CN"/>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locked/>
    <w:rsid w:val="00701B1C"/>
    <w:rPr>
      <w:rFonts w:ascii="Times New Roman" w:eastAsia="Times New Roman" w:hAnsi="Times New Roman" w:cs="Times New Roman"/>
      <w:sz w:val="28"/>
      <w:szCs w:val="28"/>
    </w:rPr>
  </w:style>
  <w:style w:type="paragraph" w:styleId="Footer">
    <w:name w:val="footer"/>
    <w:aliases w:val="Footer-Even"/>
    <w:basedOn w:val="Normal"/>
    <w:link w:val="FooterChar1"/>
    <w:rsid w:val="00701B1C"/>
    <w:pPr>
      <w:tabs>
        <w:tab w:val="center" w:pos="4320"/>
        <w:tab w:val="right" w:pos="8640"/>
      </w:tabs>
    </w:pPr>
    <w:rPr>
      <w:rFonts w:ascii="Times New Roman" w:eastAsia="Times New Roman" w:hAnsi="Times New Roman"/>
      <w:sz w:val="28"/>
      <w:szCs w:val="28"/>
      <w:lang w:eastAsia="en-US"/>
    </w:rPr>
  </w:style>
  <w:style w:type="character" w:customStyle="1" w:styleId="FooterChar">
    <w:name w:val="Footer Char"/>
    <w:basedOn w:val="DefaultParagraphFont"/>
    <w:uiPriority w:val="99"/>
    <w:semiHidden/>
    <w:rsid w:val="00701B1C"/>
    <w:rPr>
      <w:rFonts w:ascii="Calibri" w:eastAsia="DengXian" w:hAnsi="Calibri" w:cs="Times New Roman"/>
      <w:sz w:val="20"/>
      <w:szCs w:val="20"/>
      <w:lang w:eastAsia="zh-CN"/>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701B1C"/>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701B1C"/>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701B1C"/>
    <w:rPr>
      <w:rFonts w:ascii="Times New Roman" w:eastAsia="Times New Roman" w:hAnsi="Times New Roman" w:cs="Times New Roman"/>
      <w:sz w:val="20"/>
      <w:szCs w:val="20"/>
    </w:rPr>
  </w:style>
  <w:style w:type="character" w:styleId="FootnoteReference">
    <w:name w:val="footnote reference"/>
    <w:rsid w:val="00701B1C"/>
    <w:rPr>
      <w:vertAlign w:val="superscript"/>
    </w:rPr>
  </w:style>
  <w:style w:type="character" w:customStyle="1" w:styleId="FooterChar1">
    <w:name w:val="Footer Char1"/>
    <w:aliases w:val="Footer-Even Char"/>
    <w:link w:val="Footer"/>
    <w:rsid w:val="00701B1C"/>
    <w:rPr>
      <w:rFonts w:ascii="Times New Roman" w:eastAsia="Times New Roman" w:hAnsi="Times New Roman" w:cs="Times New Roman"/>
      <w:sz w:val="28"/>
      <w:szCs w:val="28"/>
    </w:rPr>
  </w:style>
  <w:style w:type="paragraph" w:customStyle="1" w:styleId="LB5Indent1">
    <w:name w:val="LB5 Indent 1"/>
    <w:basedOn w:val="Normal"/>
    <w:qFormat/>
    <w:rsid w:val="00701B1C"/>
    <w:pPr>
      <w:spacing w:before="120" w:line="288" w:lineRule="auto"/>
      <w:ind w:left="1134" w:hanging="283"/>
      <w:jc w:val="both"/>
    </w:pPr>
    <w:rPr>
      <w:rFonts w:ascii="Times New Roman" w:eastAsia="Calibri" w:hAnsi="Times New Roman"/>
      <w:sz w:val="26"/>
      <w:szCs w:val="26"/>
      <w:lang w:eastAsia="en-US"/>
    </w:rPr>
  </w:style>
  <w:style w:type="paragraph" w:customStyle="1" w:styleId="L5">
    <w:name w:val="L5"/>
    <w:basedOn w:val="Normal"/>
    <w:qFormat/>
    <w:rsid w:val="00701B1C"/>
    <w:pPr>
      <w:keepNext/>
      <w:numPr>
        <w:ilvl w:val="3"/>
      </w:numPr>
      <w:spacing w:before="120" w:line="288" w:lineRule="auto"/>
      <w:ind w:left="567" w:hanging="567"/>
      <w:jc w:val="both"/>
    </w:pPr>
    <w:rPr>
      <w:rFonts w:ascii="Times New Roman" w:eastAsia="Calibri" w:hAnsi="Times New Roman"/>
      <w:sz w:val="26"/>
      <w:szCs w:val="26"/>
      <w:lang w:eastAsia="en-US"/>
    </w:rPr>
  </w:style>
  <w:style w:type="paragraph" w:styleId="BalloonText">
    <w:name w:val="Balloon Text"/>
    <w:basedOn w:val="Normal"/>
    <w:link w:val="BalloonTextChar"/>
    <w:uiPriority w:val="99"/>
    <w:semiHidden/>
    <w:unhideWhenUsed/>
    <w:rsid w:val="00551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EAC"/>
    <w:rPr>
      <w:rFonts w:ascii="Segoe UI" w:eastAsia="DengXi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04698">
      <w:bodyDiv w:val="1"/>
      <w:marLeft w:val="0"/>
      <w:marRight w:val="0"/>
      <w:marTop w:val="0"/>
      <w:marBottom w:val="0"/>
      <w:divBdr>
        <w:top w:val="none" w:sz="0" w:space="0" w:color="auto"/>
        <w:left w:val="none" w:sz="0" w:space="0" w:color="auto"/>
        <w:bottom w:val="none" w:sz="0" w:space="0" w:color="auto"/>
        <w:right w:val="none" w:sz="0" w:space="0" w:color="auto"/>
      </w:divBdr>
    </w:div>
    <w:div w:id="899169982">
      <w:bodyDiv w:val="1"/>
      <w:marLeft w:val="0"/>
      <w:marRight w:val="0"/>
      <w:marTop w:val="0"/>
      <w:marBottom w:val="0"/>
      <w:divBdr>
        <w:top w:val="none" w:sz="0" w:space="0" w:color="auto"/>
        <w:left w:val="none" w:sz="0" w:space="0" w:color="auto"/>
        <w:bottom w:val="none" w:sz="0" w:space="0" w:color="auto"/>
        <w:right w:val="none" w:sz="0" w:space="0" w:color="auto"/>
      </w:divBdr>
    </w:div>
    <w:div w:id="185992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DV</dc:creator>
  <cp:keywords/>
  <dc:description/>
  <cp:lastModifiedBy>Ngô Tố Uyên</cp:lastModifiedBy>
  <cp:revision>15</cp:revision>
  <dcterms:created xsi:type="dcterms:W3CDTF">2026-04-20T09:52:00Z</dcterms:created>
  <dcterms:modified xsi:type="dcterms:W3CDTF">2026-04-23T08:05:00Z</dcterms:modified>
</cp:coreProperties>
</file>