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885B3" w14:textId="77777777" w:rsidR="00B63CB8" w:rsidRPr="00612424" w:rsidRDefault="00B63CB8" w:rsidP="00B6547F">
      <w:pPr>
        <w:spacing w:before="20" w:after="20" w:line="380" w:lineRule="exact"/>
        <w:ind w:firstLine="720"/>
        <w:jc w:val="center"/>
        <w:rPr>
          <w:b/>
          <w:color w:val="000000" w:themeColor="text1"/>
          <w:lang w:val="vi-VN"/>
        </w:rPr>
      </w:pPr>
      <w:r w:rsidRPr="00612424">
        <w:rPr>
          <w:b/>
          <w:color w:val="000000" w:themeColor="text1"/>
          <w:lang w:val="vi-VN"/>
        </w:rPr>
        <w:t>Chương III. TIÊU CHUẨN ĐÁNH GIÁ E-HSDT</w:t>
      </w:r>
    </w:p>
    <w:p w14:paraId="1E0DF09B" w14:textId="77777777" w:rsidR="00B63CB8" w:rsidRPr="00612424" w:rsidRDefault="00B63CB8" w:rsidP="00B6547F">
      <w:pPr>
        <w:spacing w:before="20" w:after="20" w:line="180" w:lineRule="exact"/>
        <w:ind w:firstLine="720"/>
        <w:rPr>
          <w:b/>
          <w:bCs/>
          <w:noProof/>
          <w:color w:val="000000" w:themeColor="text1"/>
          <w:lang w:val="es-ES"/>
        </w:rPr>
      </w:pPr>
    </w:p>
    <w:p w14:paraId="17D43637" w14:textId="77777777" w:rsidR="00B63CB8" w:rsidRPr="00612424" w:rsidRDefault="00B63CB8" w:rsidP="0004155A">
      <w:pPr>
        <w:spacing w:line="264" w:lineRule="auto"/>
        <w:ind w:firstLine="567"/>
        <w:jc w:val="both"/>
        <w:rPr>
          <w:b/>
          <w:color w:val="000000" w:themeColor="text1"/>
          <w:lang w:val="es-ES"/>
        </w:rPr>
      </w:pPr>
      <w:r w:rsidRPr="00612424">
        <w:rPr>
          <w:b/>
          <w:color w:val="000000" w:themeColor="text1"/>
          <w:lang w:val="es-ES"/>
        </w:rPr>
        <w:t>Mục 1. Đánh giá tính hợp lệ của E-HSDT</w:t>
      </w:r>
    </w:p>
    <w:p w14:paraId="43308F88" w14:textId="77777777" w:rsidR="00B63CB8" w:rsidRPr="00612424" w:rsidRDefault="00B63CB8" w:rsidP="0004155A">
      <w:pPr>
        <w:spacing w:line="264" w:lineRule="auto"/>
        <w:ind w:firstLine="567"/>
        <w:jc w:val="both"/>
        <w:rPr>
          <w:color w:val="000000" w:themeColor="text1"/>
          <w:lang w:val="es-ES"/>
        </w:rPr>
      </w:pPr>
      <w:r w:rsidRPr="00612424">
        <w:rPr>
          <w:color w:val="000000" w:themeColor="text1"/>
          <w:lang w:val="es-ES"/>
        </w:rPr>
        <w:t>E-HSDT của nhà thầu được đánh giá là hợp lệ khi đáp ứng đầy đủ các nội dung sau đây:</w:t>
      </w:r>
    </w:p>
    <w:p w14:paraId="38FF2D0C" w14:textId="77777777" w:rsidR="00245A75" w:rsidRPr="00612424" w:rsidRDefault="00245A75" w:rsidP="0004155A">
      <w:pPr>
        <w:widowControl w:val="0"/>
        <w:spacing w:line="264" w:lineRule="auto"/>
        <w:ind w:firstLine="709"/>
        <w:jc w:val="both"/>
        <w:rPr>
          <w:color w:val="000000" w:themeColor="text1"/>
        </w:rPr>
      </w:pPr>
      <w:r w:rsidRPr="00612424">
        <w:rPr>
          <w:color w:val="000000" w:themeColor="text1"/>
          <w:spacing w:val="2"/>
          <w:lang w:val="vi-VN"/>
        </w:rPr>
        <w:t xml:space="preserve">1. </w:t>
      </w:r>
      <w:r w:rsidRPr="00612424">
        <w:rPr>
          <w:color w:val="000000" w:themeColor="text1"/>
          <w:lang w:val="es-ES"/>
        </w:rPr>
        <w:t xml:space="preserve">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w:t>
      </w:r>
      <w:r w:rsidRPr="00612424">
        <w:rPr>
          <w:color w:val="000000" w:themeColor="text1"/>
          <w:lang w:val="vi-VN"/>
        </w:rPr>
        <w:t>Đối với gói thầu bảo hiểm, nhà thầu tham dự thầu không được xuất trình giấy chứng nhận bảo hiểm bảo lãnh do mình phát hành.</w:t>
      </w:r>
    </w:p>
    <w:p w14:paraId="306FFAA1" w14:textId="77777777" w:rsidR="00245A75" w:rsidRPr="00612424" w:rsidRDefault="00245A75" w:rsidP="0004155A">
      <w:pPr>
        <w:widowControl w:val="0"/>
        <w:spacing w:line="264" w:lineRule="auto"/>
        <w:ind w:firstLine="709"/>
        <w:jc w:val="both"/>
        <w:rPr>
          <w:strike/>
          <w:color w:val="000000" w:themeColor="text1"/>
          <w:lang w:val="es-ES"/>
        </w:rPr>
      </w:pPr>
      <w:r w:rsidRPr="00612424">
        <w:rPr>
          <w:color w:val="000000" w:themeColor="text1"/>
          <w:lang w:val="es-ES"/>
        </w:rPr>
        <w:t xml:space="preserve">Đối với gói thầu có giá trị bảo đảm dự thầu </w:t>
      </w:r>
      <w:r w:rsidRPr="00612424">
        <w:rPr>
          <w:color w:val="000000" w:themeColor="text1"/>
          <w:lang w:val="pl-PL"/>
        </w:rPr>
        <w:t>nhỏ hơn 5</w:t>
      </w:r>
      <w:r w:rsidRPr="00612424">
        <w:rPr>
          <w:color w:val="000000" w:themeColor="text1"/>
          <w:lang w:val="es-ES"/>
        </w:rPr>
        <w:t>0 triệu đồng, nhà thầu có cam kết trong đơn dự thầu theo quy định tại Mục 18.8 E-CDNT.</w:t>
      </w:r>
    </w:p>
    <w:p w14:paraId="52EEC116" w14:textId="77777777" w:rsidR="00245A75" w:rsidRPr="00612424" w:rsidRDefault="00245A75" w:rsidP="0004155A">
      <w:pPr>
        <w:spacing w:line="264" w:lineRule="auto"/>
        <w:ind w:firstLine="709"/>
        <w:jc w:val="both"/>
        <w:rPr>
          <w:color w:val="000000" w:themeColor="text1"/>
          <w:lang w:val="es-ES"/>
        </w:rPr>
      </w:pPr>
      <w:r w:rsidRPr="00612424">
        <w:rPr>
          <w:color w:val="000000" w:themeColor="text1"/>
          <w:lang w:val="es-ES"/>
        </w:rPr>
        <w:t xml:space="preserve">2. </w:t>
      </w:r>
      <w:r w:rsidRPr="00612424">
        <w:rPr>
          <w:color w:val="000000" w:themeColor="text1"/>
          <w:lang w:val="pl-PL"/>
        </w:rPr>
        <w:t xml:space="preserve">Trường hợp nhà thầu liên danh thì </w:t>
      </w:r>
      <w:r w:rsidRPr="00612424">
        <w:rPr>
          <w:color w:val="000000" w:themeColor="text1"/>
          <w:lang w:val="es-ES"/>
        </w:rPr>
        <w:t xml:space="preserve">thỏa thuận liên danh phải nêu rõ nội dung công việc cụ thể và ước tính giá trị tương ứng mà từng thành viên trong liên danh sẽ thực hiện theo Mẫu số 03 Chương </w:t>
      </w:r>
      <w:r w:rsidRPr="00612424">
        <w:rPr>
          <w:color w:val="000000" w:themeColor="text1"/>
          <w:lang w:val="sv-SE"/>
        </w:rPr>
        <w:t xml:space="preserve">IV. </w:t>
      </w:r>
      <w:r w:rsidRPr="00612424">
        <w:rPr>
          <w:color w:val="000000" w:themeColor="text1"/>
          <w:lang w:val="vi-VN"/>
        </w:rPr>
        <w:t>Việc phân chia công việc trong liên danh phải căn cứ các hạng mục nêu trong bảng giá dự thầu</w:t>
      </w:r>
      <w:r w:rsidRPr="00612424">
        <w:rPr>
          <w:color w:val="000000" w:themeColor="text1"/>
          <w:lang w:val="sv-SE"/>
        </w:rPr>
        <w:t xml:space="preserve"> theo </w:t>
      </w:r>
      <w:r w:rsidRPr="00612424">
        <w:rPr>
          <w:color w:val="000000" w:themeColor="text1"/>
          <w:lang w:val="es-ES"/>
        </w:rPr>
        <w:t xml:space="preserve">Mẫu số </w:t>
      </w:r>
      <w:r w:rsidRPr="00612424">
        <w:rPr>
          <w:color w:val="000000" w:themeColor="text1"/>
          <w:lang w:val="nl-NL"/>
        </w:rPr>
        <w:t>11 (</w:t>
      </w:r>
      <w:r w:rsidRPr="00612424">
        <w:rPr>
          <w:color w:val="000000" w:themeColor="text1"/>
          <w:spacing w:val="-2"/>
          <w:lang w:val="nl-NL"/>
        </w:rPr>
        <w:t>11A hoặc 11B hoặc 11C hoặc 11D hoặc 1</w:t>
      </w:r>
      <w:r w:rsidRPr="00612424">
        <w:rPr>
          <w:color w:val="000000" w:themeColor="text1"/>
          <w:spacing w:val="-2"/>
          <w:lang w:val="vi-VN"/>
        </w:rPr>
        <w:t>1</w:t>
      </w:r>
      <w:r w:rsidRPr="00612424">
        <w:rPr>
          <w:color w:val="000000" w:themeColor="text1"/>
          <w:spacing w:val="-2"/>
          <w:lang w:val="nl-NL"/>
        </w:rPr>
        <w:t xml:space="preserve">E hoặc 11G) </w:t>
      </w:r>
      <w:r w:rsidRPr="00612424">
        <w:rPr>
          <w:color w:val="000000" w:themeColor="text1"/>
          <w:lang w:val="es-ES"/>
        </w:rPr>
        <w:t>Chương IV</w:t>
      </w:r>
      <w:r w:rsidRPr="00612424">
        <w:rPr>
          <w:color w:val="000000" w:themeColor="text1"/>
          <w:lang w:val="vi-VN"/>
        </w:rPr>
        <w:t xml:space="preserve"> hoặc theo các công việc thuộc quá trình sản xuất hạng mục trong bảng giá dự thầu, không được phân chia các công việc không thuộc các hạng mục này hoặc không thuộc quá trình sản xuất các hạng mục này. </w:t>
      </w:r>
    </w:p>
    <w:p w14:paraId="2C725796" w14:textId="77777777" w:rsidR="00245A75" w:rsidRPr="00612424" w:rsidRDefault="00245A75" w:rsidP="0004155A">
      <w:pPr>
        <w:spacing w:line="264" w:lineRule="auto"/>
        <w:ind w:firstLine="709"/>
        <w:jc w:val="both"/>
        <w:rPr>
          <w:color w:val="000000" w:themeColor="text1"/>
          <w:lang w:val="es-ES"/>
        </w:rPr>
      </w:pPr>
      <w:r w:rsidRPr="00612424">
        <w:rPr>
          <w:color w:val="000000" w:themeColor="text1"/>
          <w:lang w:val="es-ES"/>
        </w:rPr>
        <w:t>3. Nhà thầu bảo đảm tư cách hợp lệ theo quy định tại Mục 5 E-CDNT.</w:t>
      </w:r>
    </w:p>
    <w:p w14:paraId="3996F33A" w14:textId="77777777" w:rsidR="00245A75" w:rsidRPr="00612424" w:rsidRDefault="00245A75" w:rsidP="0004155A">
      <w:pPr>
        <w:spacing w:line="264" w:lineRule="auto"/>
        <w:ind w:firstLine="709"/>
        <w:jc w:val="both"/>
        <w:rPr>
          <w:color w:val="000000" w:themeColor="text1"/>
        </w:rPr>
      </w:pPr>
      <w:bookmarkStart w:id="0" w:name="_Hlk153197788"/>
      <w:r w:rsidRPr="00612424">
        <w:rPr>
          <w:color w:val="000000" w:themeColor="text1"/>
        </w:rPr>
        <w:t xml:space="preserve">4. </w:t>
      </w:r>
      <w:r w:rsidRPr="00612424">
        <w:rPr>
          <w:color w:val="000000" w:themeColor="text1"/>
          <w:lang w:val="vi-VN"/>
        </w:rPr>
        <w:t>Không trong trạng thái bị tạm ngừng, chấm dứt tham gia Hệ thống.</w:t>
      </w:r>
    </w:p>
    <w:p w14:paraId="6EFDDAD3" w14:textId="77777777" w:rsidR="00245A75" w:rsidRPr="00612424" w:rsidRDefault="00245A75" w:rsidP="0004155A">
      <w:pPr>
        <w:spacing w:line="264" w:lineRule="auto"/>
        <w:ind w:firstLine="709"/>
        <w:jc w:val="both"/>
        <w:rPr>
          <w:color w:val="000000" w:themeColor="text1"/>
        </w:rPr>
      </w:pPr>
      <w:r w:rsidRPr="00612424">
        <w:rPr>
          <w:color w:val="000000" w:themeColor="text1"/>
        </w:rPr>
        <w:t>5</w:t>
      </w:r>
      <w:r w:rsidRPr="00612424">
        <w:rPr>
          <w:color w:val="000000" w:themeColor="text1"/>
          <w:lang w:val="vi-VN"/>
        </w:rPr>
        <w:t xml:space="preserve">. </w:t>
      </w:r>
      <w:bookmarkEnd w:id="0"/>
      <w:r w:rsidRPr="00612424">
        <w:rPr>
          <w:color w:val="000000" w:themeColor="text1"/>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612424">
        <w:rPr>
          <w:color w:val="000000" w:themeColor="text1"/>
        </w:rPr>
        <w:t>T</w:t>
      </w:r>
      <w:r w:rsidRPr="00612424">
        <w:rPr>
          <w:color w:val="000000" w:themeColor="text1"/>
          <w:lang w:val="vi-VN"/>
        </w:rPr>
        <w:t xml:space="preserve">òa án kết án có hành vi vi phạm quy định về đấu thầu gây hậu quả nghiêm trọng theo quy định của pháp luật về hình sự nhằm mục đích cho nhà thầu đó trúng thầu. </w:t>
      </w:r>
    </w:p>
    <w:p w14:paraId="1BC0B9EE" w14:textId="77777777" w:rsidR="00245A75" w:rsidRPr="00612424" w:rsidRDefault="00245A75" w:rsidP="0004155A">
      <w:pPr>
        <w:spacing w:line="264" w:lineRule="auto"/>
        <w:ind w:firstLine="709"/>
        <w:jc w:val="both"/>
        <w:rPr>
          <w:color w:val="000000" w:themeColor="text1"/>
          <w:lang w:val="es-ES"/>
        </w:rPr>
      </w:pPr>
      <w:r w:rsidRPr="00612424">
        <w:rPr>
          <w:color w:val="000000" w:themeColor="text1"/>
          <w:lang w:val="es-ES"/>
        </w:rPr>
        <w:lastRenderedPageBreak/>
        <w:t>Nhà thầu có E-HSDT hợp lệ được xem xét, đánh giá trong bước tiếp theo.</w:t>
      </w:r>
    </w:p>
    <w:p w14:paraId="4BA99AE1" w14:textId="77777777" w:rsidR="00B63CB8" w:rsidRPr="00612424" w:rsidRDefault="00B63CB8" w:rsidP="0004155A">
      <w:pPr>
        <w:spacing w:line="264" w:lineRule="auto"/>
        <w:ind w:firstLine="567"/>
        <w:jc w:val="both"/>
        <w:rPr>
          <w:b/>
          <w:color w:val="000000" w:themeColor="text1"/>
          <w:lang w:val="es-ES"/>
        </w:rPr>
      </w:pPr>
      <w:r w:rsidRPr="00612424">
        <w:rPr>
          <w:b/>
          <w:color w:val="000000" w:themeColor="text1"/>
          <w:lang w:val="es-ES"/>
        </w:rPr>
        <w:t>Mục 2. Tiêu chuẩn đánh giá về năng lực và kinh nghiệm</w:t>
      </w:r>
    </w:p>
    <w:p w14:paraId="44A78527" w14:textId="77777777" w:rsidR="00C62F83" w:rsidRPr="00612424" w:rsidRDefault="007355BE" w:rsidP="0004155A">
      <w:pPr>
        <w:pStyle w:val="TOC1"/>
        <w:spacing w:before="0" w:line="264" w:lineRule="auto"/>
        <w:ind w:firstLine="567"/>
        <w:outlineLvl w:val="2"/>
        <w:rPr>
          <w:noProof w:val="0"/>
          <w:color w:val="000000" w:themeColor="text1"/>
          <w:spacing w:val="0"/>
          <w:lang w:val="es-ES"/>
        </w:rPr>
      </w:pPr>
      <w:r w:rsidRPr="00612424">
        <w:rPr>
          <w:noProof w:val="0"/>
          <w:color w:val="000000" w:themeColor="text1"/>
          <w:spacing w:val="0"/>
          <w:lang w:val="es-ES"/>
        </w:rPr>
        <w:t>Theo quy định của pháp luật hiện hành, 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w:t>
      </w:r>
      <w:r w:rsidR="00C62F83" w:rsidRPr="00612424">
        <w:rPr>
          <w:noProof w:val="0"/>
          <w:color w:val="000000" w:themeColor="text1"/>
          <w:spacing w:val="0"/>
          <w:lang w:val="es-ES"/>
        </w:rPr>
        <w:t>ự thầu khi nhà thầu nộp E_HSDT).</w:t>
      </w:r>
    </w:p>
    <w:p w14:paraId="69ABF3B8" w14:textId="77777777" w:rsidR="00B63CB8" w:rsidRPr="00612424" w:rsidRDefault="00245A75" w:rsidP="0004155A">
      <w:pPr>
        <w:pStyle w:val="TOC1"/>
        <w:spacing w:before="0" w:line="264" w:lineRule="auto"/>
        <w:ind w:firstLine="0"/>
        <w:outlineLvl w:val="2"/>
        <w:rPr>
          <w:b/>
          <w:bCs/>
          <w:color w:val="000000" w:themeColor="text1"/>
          <w:spacing w:val="0"/>
          <w:lang w:val="vi-VN"/>
        </w:rPr>
      </w:pPr>
      <w:r w:rsidRPr="00612424">
        <w:rPr>
          <w:b/>
          <w:bCs/>
          <w:color w:val="000000" w:themeColor="text1"/>
          <w:spacing w:val="0"/>
        </w:rPr>
        <w:t xml:space="preserve">        </w:t>
      </w:r>
      <w:r w:rsidR="00B63CB8" w:rsidRPr="00612424">
        <w:rPr>
          <w:b/>
          <w:bCs/>
          <w:color w:val="000000" w:themeColor="text1"/>
          <w:spacing w:val="0"/>
          <w:lang w:val="vi-VN"/>
        </w:rPr>
        <w:t xml:space="preserve">Mục </w:t>
      </w:r>
      <w:r w:rsidR="00B63CB8" w:rsidRPr="00612424">
        <w:rPr>
          <w:b/>
          <w:bCs/>
          <w:color w:val="000000" w:themeColor="text1"/>
          <w:spacing w:val="0"/>
          <w:lang w:val="pl-PL"/>
        </w:rPr>
        <w:t>3</w:t>
      </w:r>
      <w:r w:rsidR="00B63CB8" w:rsidRPr="00612424">
        <w:rPr>
          <w:b/>
          <w:bCs/>
          <w:color w:val="000000" w:themeColor="text1"/>
          <w:spacing w:val="0"/>
          <w:lang w:val="vi-VN"/>
        </w:rPr>
        <w:t>. Tiêu chuẩn đánh giá về kỹ thuật</w:t>
      </w:r>
    </w:p>
    <w:p w14:paraId="04B1CFC9" w14:textId="77777777" w:rsidR="00622F22" w:rsidRPr="00612424" w:rsidRDefault="00B63CB8" w:rsidP="0004155A">
      <w:pPr>
        <w:spacing w:line="264" w:lineRule="auto"/>
        <w:ind w:firstLine="567"/>
        <w:jc w:val="both"/>
        <w:rPr>
          <w:bCs/>
          <w:color w:val="000000" w:themeColor="text1"/>
        </w:rPr>
      </w:pPr>
      <w:r w:rsidRPr="00612424">
        <w:rPr>
          <w:color w:val="000000" w:themeColor="text1"/>
          <w:lang w:val="es-ES"/>
        </w:rPr>
        <w:t>Sử dụng</w:t>
      </w:r>
      <w:r w:rsidRPr="00612424">
        <w:rPr>
          <w:color w:val="000000" w:themeColor="text1"/>
          <w:lang w:val="vi-VN"/>
        </w:rPr>
        <w:t xml:space="preserve"> tiêu chí đạt, không đạt </w:t>
      </w:r>
      <w:r w:rsidRPr="00612424">
        <w:rPr>
          <w:color w:val="000000" w:themeColor="text1"/>
          <w:lang w:val="es-ES"/>
        </w:rPr>
        <w:t>để xây dựng tiêu chuẩn đánh giá về</w:t>
      </w:r>
      <w:r w:rsidRPr="00612424">
        <w:rPr>
          <w:color w:val="000000" w:themeColor="text1"/>
          <w:lang w:val="vi-VN"/>
        </w:rPr>
        <w:t xml:space="preserve"> </w:t>
      </w:r>
      <w:r w:rsidRPr="00612424">
        <w:rPr>
          <w:color w:val="000000" w:themeColor="text1"/>
          <w:lang w:val="es-ES"/>
        </w:rPr>
        <w:t>kỹ thuật. E-HSDT được đánh giá là đáp ứng yêu cầu về kỹ thuật khi tất cả các tiê</w:t>
      </w:r>
      <w:r w:rsidR="00622F22" w:rsidRPr="00612424">
        <w:rPr>
          <w:color w:val="000000" w:themeColor="text1"/>
          <w:lang w:val="es-ES"/>
        </w:rPr>
        <w:t>u chí đều được đánh giá là đạt</w:t>
      </w:r>
      <w:r w:rsidR="00B71CA8" w:rsidRPr="00612424">
        <w:rPr>
          <w:bCs/>
          <w:color w:val="000000" w:themeColor="text1"/>
        </w:rPr>
        <w:t>.</w:t>
      </w:r>
    </w:p>
    <w:tbl>
      <w:tblPr>
        <w:tblStyle w:val="TableGrid"/>
        <w:tblW w:w="0" w:type="auto"/>
        <w:tblLook w:val="04A0" w:firstRow="1" w:lastRow="0" w:firstColumn="1" w:lastColumn="0" w:noHBand="0" w:noVBand="1"/>
      </w:tblPr>
      <w:tblGrid>
        <w:gridCol w:w="4628"/>
        <w:gridCol w:w="2968"/>
        <w:gridCol w:w="1662"/>
      </w:tblGrid>
      <w:tr w:rsidR="00612424" w:rsidRPr="00612424" w14:paraId="640CF20E" w14:textId="77777777" w:rsidTr="00071631">
        <w:trPr>
          <w:trHeight w:val="357"/>
        </w:trPr>
        <w:tc>
          <w:tcPr>
            <w:tcW w:w="4628" w:type="dxa"/>
          </w:tcPr>
          <w:p w14:paraId="347D01C0" w14:textId="77777777" w:rsidR="00595C9C" w:rsidRPr="00612424" w:rsidRDefault="00595C9C" w:rsidP="00071631">
            <w:pPr>
              <w:jc w:val="center"/>
              <w:rPr>
                <w:b/>
                <w:color w:val="000000" w:themeColor="text1"/>
                <w:spacing w:val="2"/>
                <w:sz w:val="26"/>
                <w:szCs w:val="26"/>
              </w:rPr>
            </w:pPr>
            <w:r w:rsidRPr="00612424">
              <w:rPr>
                <w:b/>
                <w:color w:val="000000" w:themeColor="text1"/>
                <w:spacing w:val="2"/>
                <w:sz w:val="26"/>
                <w:szCs w:val="26"/>
              </w:rPr>
              <w:t>Nội dung yêu cầu</w:t>
            </w:r>
          </w:p>
        </w:tc>
        <w:tc>
          <w:tcPr>
            <w:tcW w:w="4630" w:type="dxa"/>
            <w:gridSpan w:val="2"/>
          </w:tcPr>
          <w:p w14:paraId="3AB8F147" w14:textId="77777777" w:rsidR="00595C9C" w:rsidRPr="00612424" w:rsidRDefault="00595C9C" w:rsidP="00071631">
            <w:pPr>
              <w:jc w:val="center"/>
              <w:rPr>
                <w:b/>
                <w:color w:val="000000" w:themeColor="text1"/>
                <w:spacing w:val="2"/>
                <w:sz w:val="26"/>
                <w:szCs w:val="26"/>
              </w:rPr>
            </w:pPr>
            <w:r w:rsidRPr="00612424">
              <w:rPr>
                <w:b/>
                <w:color w:val="000000" w:themeColor="text1"/>
                <w:spacing w:val="2"/>
                <w:sz w:val="26"/>
                <w:szCs w:val="26"/>
              </w:rPr>
              <w:t>Mức độ đáp ứng</w:t>
            </w:r>
          </w:p>
        </w:tc>
      </w:tr>
      <w:tr w:rsidR="00612424" w:rsidRPr="00612424" w14:paraId="5391D3EE" w14:textId="77777777" w:rsidTr="00071631">
        <w:trPr>
          <w:trHeight w:val="376"/>
        </w:trPr>
        <w:tc>
          <w:tcPr>
            <w:tcW w:w="9257" w:type="dxa"/>
            <w:gridSpan w:val="3"/>
          </w:tcPr>
          <w:p w14:paraId="5FAEE4F1" w14:textId="77777777" w:rsidR="00595C9C" w:rsidRPr="00612424" w:rsidRDefault="00595C9C" w:rsidP="00071631">
            <w:pPr>
              <w:jc w:val="both"/>
              <w:rPr>
                <w:b/>
                <w:color w:val="000000" w:themeColor="text1"/>
                <w:spacing w:val="2"/>
                <w:sz w:val="26"/>
                <w:szCs w:val="26"/>
              </w:rPr>
            </w:pPr>
            <w:r w:rsidRPr="00612424">
              <w:rPr>
                <w:b/>
                <w:color w:val="000000" w:themeColor="text1"/>
                <w:spacing w:val="2"/>
                <w:sz w:val="26"/>
                <w:szCs w:val="26"/>
              </w:rPr>
              <w:t>1. Yêu cầu về phương tiện vận chuyển (ô tô)</w:t>
            </w:r>
          </w:p>
        </w:tc>
      </w:tr>
      <w:tr w:rsidR="00612424" w:rsidRPr="00612424" w14:paraId="75507F67" w14:textId="77777777" w:rsidTr="00240A32">
        <w:trPr>
          <w:trHeight w:val="733"/>
        </w:trPr>
        <w:tc>
          <w:tcPr>
            <w:tcW w:w="4628" w:type="dxa"/>
            <w:vMerge w:val="restart"/>
            <w:vAlign w:val="center"/>
          </w:tcPr>
          <w:p w14:paraId="1C7C3E42" w14:textId="278BBD2F" w:rsidR="00595C9C" w:rsidRPr="00612424" w:rsidRDefault="00595C9C" w:rsidP="00092A0E">
            <w:pPr>
              <w:jc w:val="both"/>
              <w:rPr>
                <w:color w:val="000000" w:themeColor="text1"/>
                <w:spacing w:val="2"/>
                <w:sz w:val="26"/>
                <w:szCs w:val="26"/>
              </w:rPr>
            </w:pPr>
            <w:r w:rsidRPr="00612424">
              <w:rPr>
                <w:color w:val="000000" w:themeColor="text1"/>
                <w:spacing w:val="2"/>
                <w:sz w:val="26"/>
                <w:szCs w:val="26"/>
              </w:rPr>
              <w:t>1.1.</w:t>
            </w:r>
            <w:r w:rsidRPr="00612424">
              <w:rPr>
                <w:color w:val="000000" w:themeColor="text1"/>
                <w:sz w:val="26"/>
                <w:szCs w:val="26"/>
                <w:lang w:val="de-DE"/>
              </w:rPr>
              <w:t>Đảm bảo số lượng xe theo khối lượng hàng vận chuyển và tiến độ giao nhận, có xe trung chuyển vận tải tới các địa hình phức tạp (nếu có).</w:t>
            </w:r>
            <w:r w:rsidR="00B63D8C" w:rsidRPr="00612424">
              <w:rPr>
                <w:color w:val="000000" w:themeColor="text1"/>
                <w:sz w:val="26"/>
                <w:szCs w:val="26"/>
                <w:lang w:val="de-DE"/>
              </w:rPr>
              <w:t xml:space="preserve"> </w:t>
            </w:r>
            <w:r w:rsidR="00240A32" w:rsidRPr="00612424">
              <w:rPr>
                <w:color w:val="000000" w:themeColor="text1"/>
                <w:sz w:val="26"/>
                <w:szCs w:val="26"/>
                <w:lang w:val="nl-NL"/>
              </w:rPr>
              <w:t>C</w:t>
            </w:r>
            <w:r w:rsidR="00240A32" w:rsidRPr="00612424">
              <w:rPr>
                <w:color w:val="000000" w:themeColor="text1"/>
                <w:sz w:val="26"/>
                <w:szCs w:val="26"/>
                <w:lang w:val="de-DE"/>
              </w:rPr>
              <w:t xml:space="preserve">ó trách nhiệm bố trí xe để đảm bảo tiến độ </w:t>
            </w:r>
            <w:r w:rsidR="00240A32" w:rsidRPr="00612424">
              <w:rPr>
                <w:color w:val="000000" w:themeColor="text1"/>
                <w:sz w:val="26"/>
                <w:szCs w:val="26"/>
                <w:lang w:val="nl-NL"/>
              </w:rPr>
              <w:t>gia</w:t>
            </w:r>
            <w:bookmarkStart w:id="1" w:name="_GoBack"/>
            <w:bookmarkEnd w:id="1"/>
            <w:r w:rsidR="00240A32" w:rsidRPr="00612424">
              <w:rPr>
                <w:color w:val="000000" w:themeColor="text1"/>
                <w:sz w:val="26"/>
                <w:szCs w:val="26"/>
                <w:lang w:val="nl-NL"/>
              </w:rPr>
              <w:t>o, n</w:t>
            </w:r>
            <w:r w:rsidR="00E00CDC" w:rsidRPr="00612424">
              <w:rPr>
                <w:color w:val="000000" w:themeColor="text1"/>
                <w:sz w:val="26"/>
                <w:szCs w:val="26"/>
                <w:lang w:val="nl-NL"/>
              </w:rPr>
              <w:t>hận gạo từ 20</w:t>
            </w:r>
            <w:r w:rsidR="00092A0E" w:rsidRPr="00612424">
              <w:rPr>
                <w:color w:val="000000" w:themeColor="text1"/>
                <w:sz w:val="26"/>
                <w:szCs w:val="26"/>
                <w:lang w:val="nl-NL"/>
              </w:rPr>
              <w:t>0 tấn/ngày trở lên.</w:t>
            </w:r>
          </w:p>
        </w:tc>
        <w:tc>
          <w:tcPr>
            <w:tcW w:w="2968" w:type="dxa"/>
            <w:vAlign w:val="center"/>
          </w:tcPr>
          <w:p w14:paraId="656D39EC" w14:textId="77777777" w:rsidR="00595C9C" w:rsidRPr="00612424" w:rsidRDefault="00595C9C" w:rsidP="00071631">
            <w:pPr>
              <w:rPr>
                <w:color w:val="000000" w:themeColor="text1"/>
                <w:spacing w:val="2"/>
                <w:sz w:val="26"/>
                <w:szCs w:val="26"/>
              </w:rPr>
            </w:pPr>
            <w:r w:rsidRPr="00612424">
              <w:rPr>
                <w:color w:val="000000" w:themeColor="text1"/>
                <w:spacing w:val="2"/>
                <w:sz w:val="26"/>
                <w:szCs w:val="26"/>
              </w:rPr>
              <w:t>Có bản cam kết thực hiện đúng yêu cầu.</w:t>
            </w:r>
          </w:p>
        </w:tc>
        <w:tc>
          <w:tcPr>
            <w:tcW w:w="1661" w:type="dxa"/>
            <w:vAlign w:val="center"/>
          </w:tcPr>
          <w:p w14:paraId="2A540BAC" w14:textId="77777777" w:rsidR="00595C9C" w:rsidRPr="00612424" w:rsidRDefault="00595C9C" w:rsidP="00071631">
            <w:pPr>
              <w:jc w:val="center"/>
              <w:rPr>
                <w:color w:val="000000" w:themeColor="text1"/>
                <w:spacing w:val="2"/>
                <w:sz w:val="26"/>
                <w:szCs w:val="26"/>
              </w:rPr>
            </w:pPr>
            <w:r w:rsidRPr="00612424">
              <w:rPr>
                <w:color w:val="000000" w:themeColor="text1"/>
                <w:spacing w:val="2"/>
                <w:sz w:val="26"/>
                <w:szCs w:val="26"/>
              </w:rPr>
              <w:t>Đạt</w:t>
            </w:r>
          </w:p>
        </w:tc>
      </w:tr>
      <w:tr w:rsidR="00612424" w:rsidRPr="00612424" w14:paraId="2B7A636B" w14:textId="77777777" w:rsidTr="00240A32">
        <w:trPr>
          <w:trHeight w:val="181"/>
        </w:trPr>
        <w:tc>
          <w:tcPr>
            <w:tcW w:w="4628" w:type="dxa"/>
            <w:vMerge/>
            <w:vAlign w:val="center"/>
          </w:tcPr>
          <w:p w14:paraId="2C347BEB" w14:textId="77777777" w:rsidR="00595C9C" w:rsidRPr="00612424" w:rsidRDefault="00595C9C" w:rsidP="00240A32">
            <w:pPr>
              <w:jc w:val="both"/>
              <w:rPr>
                <w:color w:val="000000" w:themeColor="text1"/>
                <w:spacing w:val="2"/>
                <w:sz w:val="26"/>
                <w:szCs w:val="26"/>
              </w:rPr>
            </w:pPr>
          </w:p>
        </w:tc>
        <w:tc>
          <w:tcPr>
            <w:tcW w:w="2968" w:type="dxa"/>
            <w:vAlign w:val="center"/>
          </w:tcPr>
          <w:p w14:paraId="7482B69E" w14:textId="77777777" w:rsidR="00595C9C" w:rsidRPr="00612424" w:rsidRDefault="00595C9C" w:rsidP="00071631">
            <w:pPr>
              <w:tabs>
                <w:tab w:val="left" w:pos="1698"/>
              </w:tabs>
              <w:rPr>
                <w:color w:val="000000" w:themeColor="text1"/>
                <w:spacing w:val="2"/>
                <w:sz w:val="26"/>
                <w:szCs w:val="26"/>
              </w:rPr>
            </w:pPr>
            <w:r w:rsidRPr="00612424">
              <w:rPr>
                <w:color w:val="000000" w:themeColor="text1"/>
                <w:spacing w:val="2"/>
                <w:sz w:val="26"/>
                <w:szCs w:val="26"/>
              </w:rPr>
              <w:t>Không có bản cam kết</w:t>
            </w:r>
          </w:p>
        </w:tc>
        <w:tc>
          <w:tcPr>
            <w:tcW w:w="1661" w:type="dxa"/>
            <w:vAlign w:val="center"/>
          </w:tcPr>
          <w:p w14:paraId="55A4B9D7" w14:textId="77777777" w:rsidR="00595C9C" w:rsidRPr="00612424" w:rsidRDefault="00595C9C" w:rsidP="00071631">
            <w:pPr>
              <w:jc w:val="center"/>
              <w:rPr>
                <w:color w:val="000000" w:themeColor="text1"/>
                <w:spacing w:val="2"/>
                <w:sz w:val="26"/>
                <w:szCs w:val="26"/>
              </w:rPr>
            </w:pPr>
            <w:r w:rsidRPr="00612424">
              <w:rPr>
                <w:color w:val="000000" w:themeColor="text1"/>
                <w:spacing w:val="2"/>
                <w:sz w:val="26"/>
                <w:szCs w:val="26"/>
              </w:rPr>
              <w:t>Không đạt</w:t>
            </w:r>
          </w:p>
        </w:tc>
      </w:tr>
      <w:tr w:rsidR="00612424" w:rsidRPr="00612424" w14:paraId="2FB3487D" w14:textId="77777777" w:rsidTr="00240A32">
        <w:trPr>
          <w:trHeight w:val="751"/>
        </w:trPr>
        <w:tc>
          <w:tcPr>
            <w:tcW w:w="4628" w:type="dxa"/>
            <w:vMerge w:val="restart"/>
            <w:vAlign w:val="center"/>
          </w:tcPr>
          <w:p w14:paraId="1144D272" w14:textId="77777777" w:rsidR="00595C9C" w:rsidRPr="00612424" w:rsidRDefault="00595C9C" w:rsidP="00240A32">
            <w:pPr>
              <w:jc w:val="both"/>
              <w:rPr>
                <w:color w:val="000000" w:themeColor="text1"/>
                <w:spacing w:val="2"/>
                <w:sz w:val="26"/>
                <w:szCs w:val="26"/>
              </w:rPr>
            </w:pPr>
            <w:r w:rsidRPr="00612424">
              <w:rPr>
                <w:color w:val="000000" w:themeColor="text1"/>
                <w:spacing w:val="2"/>
                <w:sz w:val="26"/>
                <w:szCs w:val="26"/>
              </w:rPr>
              <w:t>1.2.</w:t>
            </w:r>
            <w:r w:rsidRPr="00612424">
              <w:rPr>
                <w:color w:val="000000" w:themeColor="text1"/>
                <w:sz w:val="26"/>
                <w:szCs w:val="26"/>
                <w:lang w:val="de-DE"/>
              </w:rPr>
              <w:t>Đầy đủ giấy tờ để xe lưu hành trên đường theo quy định của pháp luật.</w:t>
            </w:r>
          </w:p>
        </w:tc>
        <w:tc>
          <w:tcPr>
            <w:tcW w:w="2968" w:type="dxa"/>
            <w:vAlign w:val="center"/>
          </w:tcPr>
          <w:p w14:paraId="184A1956" w14:textId="77777777" w:rsidR="00595C9C" w:rsidRPr="00612424" w:rsidRDefault="00595C9C" w:rsidP="00071631">
            <w:pPr>
              <w:tabs>
                <w:tab w:val="left" w:pos="1698"/>
              </w:tabs>
              <w:rPr>
                <w:color w:val="000000" w:themeColor="text1"/>
                <w:spacing w:val="2"/>
                <w:sz w:val="26"/>
                <w:szCs w:val="26"/>
              </w:rPr>
            </w:pPr>
            <w:r w:rsidRPr="00612424">
              <w:rPr>
                <w:color w:val="000000" w:themeColor="text1"/>
                <w:spacing w:val="2"/>
                <w:sz w:val="26"/>
                <w:szCs w:val="26"/>
              </w:rPr>
              <w:t>Có bản cam kết thực hiện đúng yêu cầu.</w:t>
            </w:r>
          </w:p>
        </w:tc>
        <w:tc>
          <w:tcPr>
            <w:tcW w:w="1661" w:type="dxa"/>
            <w:vAlign w:val="center"/>
          </w:tcPr>
          <w:p w14:paraId="6DBABB60" w14:textId="77777777" w:rsidR="00595C9C" w:rsidRPr="00612424" w:rsidRDefault="00595C9C" w:rsidP="00071631">
            <w:pPr>
              <w:jc w:val="center"/>
              <w:rPr>
                <w:color w:val="000000" w:themeColor="text1"/>
                <w:spacing w:val="2"/>
                <w:sz w:val="26"/>
                <w:szCs w:val="26"/>
              </w:rPr>
            </w:pPr>
            <w:r w:rsidRPr="00612424">
              <w:rPr>
                <w:color w:val="000000" w:themeColor="text1"/>
                <w:spacing w:val="2"/>
                <w:sz w:val="26"/>
                <w:szCs w:val="26"/>
              </w:rPr>
              <w:t>Đạt</w:t>
            </w:r>
          </w:p>
        </w:tc>
      </w:tr>
      <w:tr w:rsidR="00612424" w:rsidRPr="00612424" w14:paraId="1720FE00" w14:textId="77777777" w:rsidTr="00240A32">
        <w:trPr>
          <w:trHeight w:val="181"/>
        </w:trPr>
        <w:tc>
          <w:tcPr>
            <w:tcW w:w="4628" w:type="dxa"/>
            <w:vMerge/>
            <w:vAlign w:val="center"/>
          </w:tcPr>
          <w:p w14:paraId="0BF0AB92" w14:textId="77777777" w:rsidR="00595C9C" w:rsidRPr="00612424" w:rsidRDefault="00595C9C" w:rsidP="00240A32">
            <w:pPr>
              <w:jc w:val="both"/>
              <w:rPr>
                <w:color w:val="000000" w:themeColor="text1"/>
                <w:spacing w:val="2"/>
                <w:sz w:val="26"/>
                <w:szCs w:val="26"/>
              </w:rPr>
            </w:pPr>
          </w:p>
        </w:tc>
        <w:tc>
          <w:tcPr>
            <w:tcW w:w="2968" w:type="dxa"/>
            <w:vAlign w:val="center"/>
          </w:tcPr>
          <w:p w14:paraId="2AF2B072" w14:textId="77777777" w:rsidR="00595C9C" w:rsidRPr="00612424" w:rsidRDefault="00595C9C" w:rsidP="00071631">
            <w:pPr>
              <w:tabs>
                <w:tab w:val="left" w:pos="1698"/>
              </w:tabs>
              <w:rPr>
                <w:color w:val="000000" w:themeColor="text1"/>
                <w:spacing w:val="2"/>
                <w:sz w:val="26"/>
                <w:szCs w:val="26"/>
              </w:rPr>
            </w:pPr>
            <w:r w:rsidRPr="00612424">
              <w:rPr>
                <w:color w:val="000000" w:themeColor="text1"/>
                <w:spacing w:val="2"/>
                <w:sz w:val="26"/>
                <w:szCs w:val="26"/>
              </w:rPr>
              <w:t>Không có bản cam kết</w:t>
            </w:r>
          </w:p>
        </w:tc>
        <w:tc>
          <w:tcPr>
            <w:tcW w:w="1661" w:type="dxa"/>
            <w:vAlign w:val="center"/>
          </w:tcPr>
          <w:p w14:paraId="3B67C5EE" w14:textId="77777777" w:rsidR="00595C9C" w:rsidRPr="00612424" w:rsidRDefault="00595C9C" w:rsidP="00071631">
            <w:pPr>
              <w:jc w:val="center"/>
              <w:rPr>
                <w:color w:val="000000" w:themeColor="text1"/>
                <w:spacing w:val="2"/>
                <w:sz w:val="26"/>
                <w:szCs w:val="26"/>
              </w:rPr>
            </w:pPr>
            <w:r w:rsidRPr="00612424">
              <w:rPr>
                <w:color w:val="000000" w:themeColor="text1"/>
                <w:spacing w:val="2"/>
                <w:sz w:val="26"/>
                <w:szCs w:val="26"/>
              </w:rPr>
              <w:t>Không đạt</w:t>
            </w:r>
          </w:p>
        </w:tc>
      </w:tr>
      <w:tr w:rsidR="00612424" w:rsidRPr="00612424" w14:paraId="4CA309CE" w14:textId="77777777" w:rsidTr="00240A32">
        <w:trPr>
          <w:trHeight w:val="2835"/>
        </w:trPr>
        <w:tc>
          <w:tcPr>
            <w:tcW w:w="4628" w:type="dxa"/>
            <w:vMerge w:val="restart"/>
            <w:vAlign w:val="center"/>
          </w:tcPr>
          <w:p w14:paraId="67BD04DD" w14:textId="77777777" w:rsidR="00595C9C" w:rsidRPr="00612424" w:rsidRDefault="00595C9C" w:rsidP="00240A32">
            <w:pPr>
              <w:jc w:val="both"/>
              <w:rPr>
                <w:color w:val="000000" w:themeColor="text1"/>
                <w:spacing w:val="2"/>
                <w:sz w:val="26"/>
                <w:szCs w:val="26"/>
              </w:rPr>
            </w:pPr>
            <w:r w:rsidRPr="00612424">
              <w:rPr>
                <w:color w:val="000000" w:themeColor="text1"/>
                <w:spacing w:val="2"/>
                <w:sz w:val="26"/>
                <w:szCs w:val="26"/>
              </w:rPr>
              <w:t>1.3</w:t>
            </w:r>
            <w:proofErr w:type="gramStart"/>
            <w:r w:rsidRPr="00612424">
              <w:rPr>
                <w:color w:val="000000" w:themeColor="text1"/>
                <w:spacing w:val="2"/>
                <w:sz w:val="26"/>
                <w:szCs w:val="26"/>
              </w:rPr>
              <w:t>.</w:t>
            </w:r>
            <w:r w:rsidRPr="00612424">
              <w:rPr>
                <w:color w:val="000000" w:themeColor="text1"/>
                <w:sz w:val="26"/>
                <w:szCs w:val="26"/>
              </w:rPr>
              <w:t>Xe</w:t>
            </w:r>
            <w:proofErr w:type="gramEnd"/>
            <w:r w:rsidRPr="00612424">
              <w:rPr>
                <w:color w:val="000000" w:themeColor="text1"/>
                <w:sz w:val="26"/>
                <w:szCs w:val="26"/>
              </w:rPr>
              <w:t xml:space="preserve"> vận tải phải sạch sẽ, có vật liệu phù hợp để lót sàn xe, thành xe để tránh chọc thủng vỏ bao gạo, làm bẩn vỏ bao, phải là xe thùng có khung, mui bạt che đậy để đảm bảo hàng không bị ẩm ướt, mất mát.  Không chở gạo chung với hóa chất và các loại hàng hóa khác làm ảnh hưởng đến chất lượng gạo. Đảm bảo chở đúng tải trọng xe theo giấy chứng nhận đăng kiểm.</w:t>
            </w:r>
          </w:p>
        </w:tc>
        <w:tc>
          <w:tcPr>
            <w:tcW w:w="2968" w:type="dxa"/>
            <w:vAlign w:val="center"/>
          </w:tcPr>
          <w:p w14:paraId="59707B55" w14:textId="77777777" w:rsidR="00595C9C" w:rsidRPr="00612424" w:rsidRDefault="00595C9C" w:rsidP="00071631">
            <w:pPr>
              <w:tabs>
                <w:tab w:val="left" w:pos="1698"/>
              </w:tabs>
              <w:rPr>
                <w:color w:val="000000" w:themeColor="text1"/>
                <w:spacing w:val="2"/>
                <w:sz w:val="26"/>
                <w:szCs w:val="26"/>
              </w:rPr>
            </w:pPr>
            <w:r w:rsidRPr="00612424">
              <w:rPr>
                <w:color w:val="000000" w:themeColor="text1"/>
                <w:spacing w:val="2"/>
                <w:sz w:val="26"/>
                <w:szCs w:val="26"/>
              </w:rPr>
              <w:t>Có bản cam kết thực hiện đúng yêu cầu.</w:t>
            </w:r>
          </w:p>
        </w:tc>
        <w:tc>
          <w:tcPr>
            <w:tcW w:w="1661" w:type="dxa"/>
            <w:vAlign w:val="center"/>
          </w:tcPr>
          <w:p w14:paraId="4B385F0B" w14:textId="77777777" w:rsidR="00595C9C" w:rsidRPr="00612424" w:rsidRDefault="00595C9C" w:rsidP="00071631">
            <w:pPr>
              <w:jc w:val="center"/>
              <w:rPr>
                <w:color w:val="000000" w:themeColor="text1"/>
                <w:spacing w:val="2"/>
                <w:sz w:val="26"/>
                <w:szCs w:val="26"/>
              </w:rPr>
            </w:pPr>
            <w:r w:rsidRPr="00612424">
              <w:rPr>
                <w:color w:val="000000" w:themeColor="text1"/>
                <w:spacing w:val="2"/>
                <w:sz w:val="26"/>
                <w:szCs w:val="26"/>
              </w:rPr>
              <w:t>Đạt</w:t>
            </w:r>
          </w:p>
        </w:tc>
      </w:tr>
      <w:tr w:rsidR="00612424" w:rsidRPr="00612424" w14:paraId="05BBF6BB" w14:textId="77777777" w:rsidTr="00071631">
        <w:trPr>
          <w:trHeight w:val="181"/>
        </w:trPr>
        <w:tc>
          <w:tcPr>
            <w:tcW w:w="4628" w:type="dxa"/>
            <w:vMerge/>
          </w:tcPr>
          <w:p w14:paraId="25BBF163" w14:textId="77777777" w:rsidR="00595C9C" w:rsidRPr="00612424" w:rsidRDefault="00595C9C" w:rsidP="00071631">
            <w:pPr>
              <w:jc w:val="both"/>
              <w:rPr>
                <w:color w:val="000000" w:themeColor="text1"/>
                <w:spacing w:val="2"/>
                <w:sz w:val="26"/>
                <w:szCs w:val="26"/>
              </w:rPr>
            </w:pPr>
          </w:p>
        </w:tc>
        <w:tc>
          <w:tcPr>
            <w:tcW w:w="2968" w:type="dxa"/>
            <w:vAlign w:val="center"/>
          </w:tcPr>
          <w:p w14:paraId="36283CBB" w14:textId="77777777" w:rsidR="00595C9C" w:rsidRPr="00612424" w:rsidRDefault="00595C9C" w:rsidP="00071631">
            <w:pPr>
              <w:tabs>
                <w:tab w:val="left" w:pos="1698"/>
              </w:tabs>
              <w:rPr>
                <w:color w:val="000000" w:themeColor="text1"/>
                <w:spacing w:val="2"/>
                <w:sz w:val="26"/>
                <w:szCs w:val="26"/>
              </w:rPr>
            </w:pPr>
            <w:r w:rsidRPr="00612424">
              <w:rPr>
                <w:color w:val="000000" w:themeColor="text1"/>
                <w:spacing w:val="2"/>
                <w:sz w:val="26"/>
                <w:szCs w:val="26"/>
              </w:rPr>
              <w:t>Không có bản cam kết</w:t>
            </w:r>
          </w:p>
        </w:tc>
        <w:tc>
          <w:tcPr>
            <w:tcW w:w="1661" w:type="dxa"/>
            <w:vAlign w:val="center"/>
          </w:tcPr>
          <w:p w14:paraId="40AE9CA3" w14:textId="77777777" w:rsidR="00595C9C" w:rsidRPr="00612424" w:rsidRDefault="00595C9C" w:rsidP="00071631">
            <w:pPr>
              <w:jc w:val="center"/>
              <w:rPr>
                <w:color w:val="000000" w:themeColor="text1"/>
                <w:spacing w:val="2"/>
                <w:sz w:val="26"/>
                <w:szCs w:val="26"/>
              </w:rPr>
            </w:pPr>
            <w:r w:rsidRPr="00612424">
              <w:rPr>
                <w:color w:val="000000" w:themeColor="text1"/>
                <w:spacing w:val="2"/>
                <w:sz w:val="26"/>
                <w:szCs w:val="26"/>
              </w:rPr>
              <w:t>Không đạt</w:t>
            </w:r>
          </w:p>
        </w:tc>
      </w:tr>
      <w:tr w:rsidR="00612424" w:rsidRPr="00612424" w14:paraId="51C3FD82" w14:textId="77777777" w:rsidTr="00071631">
        <w:trPr>
          <w:trHeight w:val="357"/>
        </w:trPr>
        <w:tc>
          <w:tcPr>
            <w:tcW w:w="9257" w:type="dxa"/>
            <w:gridSpan w:val="3"/>
            <w:vAlign w:val="center"/>
          </w:tcPr>
          <w:p w14:paraId="16F50B6C" w14:textId="77777777" w:rsidR="00595C9C" w:rsidRPr="00612424" w:rsidRDefault="00595C9C" w:rsidP="00071631">
            <w:pPr>
              <w:rPr>
                <w:b/>
                <w:color w:val="000000" w:themeColor="text1"/>
                <w:spacing w:val="2"/>
                <w:sz w:val="26"/>
                <w:szCs w:val="26"/>
              </w:rPr>
            </w:pPr>
            <w:r w:rsidRPr="00612424">
              <w:rPr>
                <w:b/>
                <w:color w:val="000000" w:themeColor="text1"/>
                <w:spacing w:val="2"/>
                <w:sz w:val="26"/>
                <w:szCs w:val="26"/>
              </w:rPr>
              <w:t>2. Yêu cầu về phạm vi và tiến độ</w:t>
            </w:r>
          </w:p>
        </w:tc>
      </w:tr>
      <w:tr w:rsidR="00612424" w:rsidRPr="00612424" w14:paraId="6DE7EC41" w14:textId="77777777" w:rsidTr="00071631">
        <w:trPr>
          <w:trHeight w:val="751"/>
        </w:trPr>
        <w:tc>
          <w:tcPr>
            <w:tcW w:w="4628" w:type="dxa"/>
            <w:vMerge w:val="restart"/>
            <w:vAlign w:val="center"/>
          </w:tcPr>
          <w:p w14:paraId="66E144CF" w14:textId="77777777" w:rsidR="00595C9C" w:rsidRPr="00612424" w:rsidRDefault="00595C9C" w:rsidP="00071631">
            <w:pPr>
              <w:rPr>
                <w:color w:val="000000" w:themeColor="text1"/>
                <w:spacing w:val="2"/>
                <w:sz w:val="26"/>
                <w:szCs w:val="26"/>
              </w:rPr>
            </w:pPr>
            <w:r w:rsidRPr="00612424">
              <w:rPr>
                <w:color w:val="000000" w:themeColor="text1"/>
                <w:spacing w:val="2"/>
                <w:sz w:val="26"/>
                <w:szCs w:val="26"/>
              </w:rPr>
              <w:t>2.1</w:t>
            </w:r>
            <w:proofErr w:type="gramStart"/>
            <w:r w:rsidRPr="00612424">
              <w:rPr>
                <w:color w:val="000000" w:themeColor="text1"/>
                <w:spacing w:val="2"/>
                <w:sz w:val="26"/>
                <w:szCs w:val="26"/>
              </w:rPr>
              <w:t>.</w:t>
            </w:r>
            <w:r w:rsidRPr="00612424">
              <w:rPr>
                <w:color w:val="000000" w:themeColor="text1"/>
                <w:sz w:val="26"/>
                <w:szCs w:val="26"/>
                <w:lang w:val="de-DE"/>
              </w:rPr>
              <w:t>Số</w:t>
            </w:r>
            <w:proofErr w:type="gramEnd"/>
            <w:r w:rsidRPr="00612424">
              <w:rPr>
                <w:color w:val="000000" w:themeColor="text1"/>
                <w:sz w:val="26"/>
                <w:szCs w:val="26"/>
                <w:lang w:val="de-DE"/>
              </w:rPr>
              <w:t xml:space="preserve"> lượng, địa điểm nhận, giao gạo  theo yêu cầu Mục 2, Mục 3 Chương V của E-HSMT.</w:t>
            </w:r>
          </w:p>
        </w:tc>
        <w:tc>
          <w:tcPr>
            <w:tcW w:w="2968" w:type="dxa"/>
            <w:vAlign w:val="center"/>
          </w:tcPr>
          <w:p w14:paraId="6B199835" w14:textId="77777777" w:rsidR="00595C9C" w:rsidRPr="00612424" w:rsidRDefault="00595C9C" w:rsidP="00071631">
            <w:pPr>
              <w:tabs>
                <w:tab w:val="left" w:pos="1698"/>
              </w:tabs>
              <w:rPr>
                <w:color w:val="000000" w:themeColor="text1"/>
                <w:spacing w:val="2"/>
                <w:sz w:val="26"/>
                <w:szCs w:val="26"/>
              </w:rPr>
            </w:pPr>
            <w:r w:rsidRPr="00612424">
              <w:rPr>
                <w:color w:val="000000" w:themeColor="text1"/>
                <w:spacing w:val="2"/>
                <w:sz w:val="26"/>
                <w:szCs w:val="26"/>
              </w:rPr>
              <w:t>Có bản cam kết thực hiện đúng yêu cầu.</w:t>
            </w:r>
          </w:p>
        </w:tc>
        <w:tc>
          <w:tcPr>
            <w:tcW w:w="1661" w:type="dxa"/>
            <w:vAlign w:val="center"/>
          </w:tcPr>
          <w:p w14:paraId="4FF10F61" w14:textId="77777777" w:rsidR="00595C9C" w:rsidRPr="00612424" w:rsidRDefault="00595C9C" w:rsidP="00071631">
            <w:pPr>
              <w:jc w:val="center"/>
              <w:rPr>
                <w:color w:val="000000" w:themeColor="text1"/>
                <w:spacing w:val="2"/>
                <w:sz w:val="26"/>
                <w:szCs w:val="26"/>
              </w:rPr>
            </w:pPr>
            <w:r w:rsidRPr="00612424">
              <w:rPr>
                <w:color w:val="000000" w:themeColor="text1"/>
                <w:spacing w:val="2"/>
                <w:sz w:val="26"/>
                <w:szCs w:val="26"/>
              </w:rPr>
              <w:t>Đạt</w:t>
            </w:r>
          </w:p>
        </w:tc>
      </w:tr>
      <w:tr w:rsidR="00612424" w:rsidRPr="00612424" w14:paraId="54C4D9E6" w14:textId="77777777" w:rsidTr="00071631">
        <w:trPr>
          <w:trHeight w:val="181"/>
        </w:trPr>
        <w:tc>
          <w:tcPr>
            <w:tcW w:w="4628" w:type="dxa"/>
            <w:vMerge/>
            <w:vAlign w:val="center"/>
          </w:tcPr>
          <w:p w14:paraId="755F68A7" w14:textId="77777777" w:rsidR="00595C9C" w:rsidRPr="00612424" w:rsidRDefault="00595C9C" w:rsidP="00071631">
            <w:pPr>
              <w:rPr>
                <w:color w:val="000000" w:themeColor="text1"/>
                <w:spacing w:val="2"/>
                <w:sz w:val="26"/>
                <w:szCs w:val="26"/>
              </w:rPr>
            </w:pPr>
          </w:p>
        </w:tc>
        <w:tc>
          <w:tcPr>
            <w:tcW w:w="2968" w:type="dxa"/>
            <w:vAlign w:val="center"/>
          </w:tcPr>
          <w:p w14:paraId="683ED65C" w14:textId="77777777" w:rsidR="00595C9C" w:rsidRPr="00612424" w:rsidRDefault="00595C9C" w:rsidP="00071631">
            <w:pPr>
              <w:tabs>
                <w:tab w:val="left" w:pos="1698"/>
              </w:tabs>
              <w:rPr>
                <w:color w:val="000000" w:themeColor="text1"/>
                <w:spacing w:val="2"/>
                <w:sz w:val="26"/>
                <w:szCs w:val="26"/>
              </w:rPr>
            </w:pPr>
            <w:r w:rsidRPr="00612424">
              <w:rPr>
                <w:color w:val="000000" w:themeColor="text1"/>
                <w:spacing w:val="2"/>
                <w:sz w:val="26"/>
                <w:szCs w:val="26"/>
              </w:rPr>
              <w:t>Không có bản cam kết</w:t>
            </w:r>
          </w:p>
        </w:tc>
        <w:tc>
          <w:tcPr>
            <w:tcW w:w="1661" w:type="dxa"/>
            <w:vAlign w:val="center"/>
          </w:tcPr>
          <w:p w14:paraId="4DB285D3" w14:textId="77777777" w:rsidR="00595C9C" w:rsidRPr="00612424" w:rsidRDefault="00595C9C" w:rsidP="00071631">
            <w:pPr>
              <w:jc w:val="center"/>
              <w:rPr>
                <w:color w:val="000000" w:themeColor="text1"/>
                <w:spacing w:val="2"/>
                <w:sz w:val="26"/>
                <w:szCs w:val="26"/>
              </w:rPr>
            </w:pPr>
            <w:r w:rsidRPr="00612424">
              <w:rPr>
                <w:color w:val="000000" w:themeColor="text1"/>
                <w:spacing w:val="2"/>
                <w:sz w:val="26"/>
                <w:szCs w:val="26"/>
              </w:rPr>
              <w:t>Không đạt</w:t>
            </w:r>
          </w:p>
        </w:tc>
      </w:tr>
      <w:tr w:rsidR="00612424" w:rsidRPr="00612424" w14:paraId="6C66BE5F" w14:textId="77777777" w:rsidTr="00071631">
        <w:trPr>
          <w:trHeight w:val="751"/>
        </w:trPr>
        <w:tc>
          <w:tcPr>
            <w:tcW w:w="4628" w:type="dxa"/>
            <w:vMerge w:val="restart"/>
            <w:vAlign w:val="center"/>
          </w:tcPr>
          <w:p w14:paraId="1EE83C20" w14:textId="2FA99F5C" w:rsidR="00595C9C" w:rsidRPr="00612424" w:rsidRDefault="00595C9C" w:rsidP="00240A32">
            <w:pPr>
              <w:jc w:val="both"/>
              <w:rPr>
                <w:color w:val="000000" w:themeColor="text1"/>
                <w:spacing w:val="2"/>
                <w:sz w:val="26"/>
                <w:szCs w:val="26"/>
              </w:rPr>
            </w:pPr>
            <w:r w:rsidRPr="00612424">
              <w:rPr>
                <w:color w:val="000000" w:themeColor="text1"/>
                <w:spacing w:val="2"/>
                <w:sz w:val="26"/>
                <w:szCs w:val="26"/>
              </w:rPr>
              <w:t>2.2.</w:t>
            </w:r>
            <w:r w:rsidRPr="00612424">
              <w:rPr>
                <w:color w:val="000000" w:themeColor="text1"/>
                <w:sz w:val="26"/>
                <w:szCs w:val="26"/>
                <w:lang w:val="de-DE"/>
              </w:rPr>
              <w:t>Thời gian thực hiện</w:t>
            </w:r>
            <w:r w:rsidR="006A2051" w:rsidRPr="00612424">
              <w:rPr>
                <w:color w:val="000000" w:themeColor="text1"/>
                <w:sz w:val="26"/>
                <w:szCs w:val="26"/>
                <w:lang w:val="nl-NL"/>
              </w:rPr>
              <w:t xml:space="preserve"> </w:t>
            </w:r>
            <w:r w:rsidR="00240A32" w:rsidRPr="00612424">
              <w:rPr>
                <w:color w:val="000000" w:themeColor="text1"/>
                <w:sz w:val="26"/>
                <w:szCs w:val="26"/>
                <w:lang w:val="nl-NL"/>
              </w:rPr>
              <w:t>2</w:t>
            </w:r>
            <w:r w:rsidR="00C25050" w:rsidRPr="00612424">
              <w:rPr>
                <w:color w:val="000000" w:themeColor="text1"/>
                <w:sz w:val="26"/>
                <w:szCs w:val="26"/>
                <w:lang w:val="nl-NL"/>
              </w:rPr>
              <w:t>0</w:t>
            </w:r>
            <w:r w:rsidR="006A2051" w:rsidRPr="00612424">
              <w:rPr>
                <w:color w:val="000000" w:themeColor="text1"/>
                <w:sz w:val="26"/>
                <w:szCs w:val="26"/>
                <w:lang w:val="nl-NL"/>
              </w:rPr>
              <w:t xml:space="preserve"> ngày kể </w:t>
            </w:r>
            <w:r w:rsidRPr="00612424">
              <w:rPr>
                <w:color w:val="000000" w:themeColor="text1"/>
                <w:sz w:val="26"/>
                <w:szCs w:val="26"/>
                <w:lang w:val="nl-NL"/>
              </w:rPr>
              <w:t xml:space="preserve">từ ngày hợp đồng có hiệu lực </w:t>
            </w:r>
            <w:r w:rsidR="00065773" w:rsidRPr="00612424">
              <w:rPr>
                <w:color w:val="000000" w:themeColor="text1"/>
                <w:sz w:val="26"/>
                <w:szCs w:val="26"/>
                <w:lang w:val="nl-NL"/>
              </w:rPr>
              <w:t>đảm bảo</w:t>
            </w:r>
            <w:r w:rsidRPr="00612424">
              <w:rPr>
                <w:color w:val="000000" w:themeColor="text1"/>
                <w:sz w:val="26"/>
                <w:szCs w:val="26"/>
                <w:lang w:val="nl-NL"/>
              </w:rPr>
              <w:t xml:space="preserve"> hoàn thành giao nhận gạo </w:t>
            </w:r>
            <w:r w:rsidR="00071631" w:rsidRPr="00612424">
              <w:rPr>
                <w:color w:val="000000" w:themeColor="text1"/>
                <w:sz w:val="26"/>
                <w:szCs w:val="26"/>
                <w:lang w:val="nl-NL"/>
              </w:rPr>
              <w:t>xong trước</w:t>
            </w:r>
            <w:r w:rsidR="00CD6346" w:rsidRPr="00612424">
              <w:rPr>
                <w:color w:val="000000" w:themeColor="text1"/>
                <w:sz w:val="26"/>
                <w:szCs w:val="26"/>
                <w:lang w:val="nl-NL"/>
              </w:rPr>
              <w:t xml:space="preserve"> </w:t>
            </w:r>
            <w:r w:rsidRPr="00612424">
              <w:rPr>
                <w:color w:val="000000" w:themeColor="text1"/>
                <w:sz w:val="26"/>
                <w:szCs w:val="26"/>
                <w:lang w:val="nl-NL"/>
              </w:rPr>
              <w:t xml:space="preserve">ngày </w:t>
            </w:r>
            <w:r w:rsidR="00416157" w:rsidRPr="00612424">
              <w:rPr>
                <w:color w:val="000000" w:themeColor="text1"/>
                <w:sz w:val="26"/>
                <w:szCs w:val="26"/>
                <w:lang w:val="nl-NL"/>
              </w:rPr>
              <w:t>30/4/2026</w:t>
            </w:r>
          </w:p>
        </w:tc>
        <w:tc>
          <w:tcPr>
            <w:tcW w:w="2968" w:type="dxa"/>
            <w:vAlign w:val="center"/>
          </w:tcPr>
          <w:p w14:paraId="4E575CDC" w14:textId="77777777" w:rsidR="00595C9C" w:rsidRPr="00612424" w:rsidRDefault="00595C9C" w:rsidP="00071631">
            <w:pPr>
              <w:tabs>
                <w:tab w:val="left" w:pos="1698"/>
              </w:tabs>
              <w:rPr>
                <w:color w:val="000000" w:themeColor="text1"/>
                <w:spacing w:val="2"/>
                <w:sz w:val="26"/>
                <w:szCs w:val="26"/>
              </w:rPr>
            </w:pPr>
            <w:r w:rsidRPr="00612424">
              <w:rPr>
                <w:color w:val="000000" w:themeColor="text1"/>
                <w:spacing w:val="2"/>
                <w:sz w:val="26"/>
                <w:szCs w:val="26"/>
              </w:rPr>
              <w:t>Có bản cam kết thực hiện đúng yêu cầu.</w:t>
            </w:r>
          </w:p>
        </w:tc>
        <w:tc>
          <w:tcPr>
            <w:tcW w:w="1661" w:type="dxa"/>
            <w:vAlign w:val="center"/>
          </w:tcPr>
          <w:p w14:paraId="08923778" w14:textId="77777777" w:rsidR="00595C9C" w:rsidRPr="00612424" w:rsidRDefault="00595C9C" w:rsidP="00071631">
            <w:pPr>
              <w:jc w:val="center"/>
              <w:rPr>
                <w:color w:val="000000" w:themeColor="text1"/>
                <w:spacing w:val="2"/>
                <w:sz w:val="26"/>
                <w:szCs w:val="26"/>
              </w:rPr>
            </w:pPr>
            <w:r w:rsidRPr="00612424">
              <w:rPr>
                <w:color w:val="000000" w:themeColor="text1"/>
                <w:spacing w:val="2"/>
                <w:sz w:val="26"/>
                <w:szCs w:val="26"/>
              </w:rPr>
              <w:t>Đạt</w:t>
            </w:r>
          </w:p>
        </w:tc>
      </w:tr>
      <w:tr w:rsidR="00612424" w:rsidRPr="00612424" w14:paraId="5C5CCC48" w14:textId="77777777" w:rsidTr="00071631">
        <w:trPr>
          <w:trHeight w:val="181"/>
        </w:trPr>
        <w:tc>
          <w:tcPr>
            <w:tcW w:w="4628" w:type="dxa"/>
            <w:vMerge/>
          </w:tcPr>
          <w:p w14:paraId="3CA2432A" w14:textId="77777777" w:rsidR="00595C9C" w:rsidRPr="00612424" w:rsidRDefault="00595C9C" w:rsidP="00071631">
            <w:pPr>
              <w:jc w:val="both"/>
              <w:rPr>
                <w:color w:val="000000" w:themeColor="text1"/>
                <w:spacing w:val="2"/>
                <w:sz w:val="26"/>
                <w:szCs w:val="26"/>
              </w:rPr>
            </w:pPr>
          </w:p>
        </w:tc>
        <w:tc>
          <w:tcPr>
            <w:tcW w:w="2968" w:type="dxa"/>
            <w:vAlign w:val="center"/>
          </w:tcPr>
          <w:p w14:paraId="37F77774" w14:textId="77777777" w:rsidR="00595C9C" w:rsidRPr="00612424" w:rsidRDefault="00595C9C" w:rsidP="00071631">
            <w:pPr>
              <w:tabs>
                <w:tab w:val="left" w:pos="1698"/>
              </w:tabs>
              <w:rPr>
                <w:color w:val="000000" w:themeColor="text1"/>
                <w:spacing w:val="2"/>
                <w:sz w:val="26"/>
                <w:szCs w:val="26"/>
              </w:rPr>
            </w:pPr>
            <w:r w:rsidRPr="00612424">
              <w:rPr>
                <w:color w:val="000000" w:themeColor="text1"/>
                <w:spacing w:val="2"/>
                <w:sz w:val="26"/>
                <w:szCs w:val="26"/>
              </w:rPr>
              <w:t>Không có bản cam kết</w:t>
            </w:r>
          </w:p>
        </w:tc>
        <w:tc>
          <w:tcPr>
            <w:tcW w:w="1661" w:type="dxa"/>
            <w:vAlign w:val="center"/>
          </w:tcPr>
          <w:p w14:paraId="2BAE64C6" w14:textId="77777777" w:rsidR="00595C9C" w:rsidRPr="00612424" w:rsidRDefault="00595C9C" w:rsidP="00071631">
            <w:pPr>
              <w:jc w:val="center"/>
              <w:rPr>
                <w:color w:val="000000" w:themeColor="text1"/>
                <w:spacing w:val="2"/>
                <w:sz w:val="26"/>
                <w:szCs w:val="26"/>
              </w:rPr>
            </w:pPr>
            <w:r w:rsidRPr="00612424">
              <w:rPr>
                <w:color w:val="000000" w:themeColor="text1"/>
                <w:spacing w:val="2"/>
                <w:sz w:val="26"/>
                <w:szCs w:val="26"/>
              </w:rPr>
              <w:t>Không đạt</w:t>
            </w:r>
          </w:p>
        </w:tc>
      </w:tr>
      <w:tr w:rsidR="00612424" w:rsidRPr="00612424" w14:paraId="30FA853B" w14:textId="77777777" w:rsidTr="00071631">
        <w:trPr>
          <w:trHeight w:val="376"/>
        </w:trPr>
        <w:tc>
          <w:tcPr>
            <w:tcW w:w="9257" w:type="dxa"/>
            <w:gridSpan w:val="3"/>
            <w:vAlign w:val="center"/>
          </w:tcPr>
          <w:p w14:paraId="6F15C384" w14:textId="77777777" w:rsidR="0004155A" w:rsidRPr="00612424" w:rsidRDefault="0004155A" w:rsidP="00071631">
            <w:pPr>
              <w:rPr>
                <w:b/>
                <w:color w:val="000000" w:themeColor="text1"/>
                <w:spacing w:val="2"/>
                <w:sz w:val="26"/>
                <w:szCs w:val="26"/>
              </w:rPr>
            </w:pPr>
            <w:r w:rsidRPr="00612424">
              <w:rPr>
                <w:b/>
                <w:color w:val="000000" w:themeColor="text1"/>
                <w:spacing w:val="2"/>
                <w:sz w:val="26"/>
                <w:szCs w:val="26"/>
              </w:rPr>
              <w:t>3. Yêu cầu về kiểm tra, nghiệm thu</w:t>
            </w:r>
          </w:p>
        </w:tc>
      </w:tr>
      <w:tr w:rsidR="00612424" w:rsidRPr="00612424" w14:paraId="39E290E3" w14:textId="77777777" w:rsidTr="00071631">
        <w:trPr>
          <w:trHeight w:val="733"/>
        </w:trPr>
        <w:tc>
          <w:tcPr>
            <w:tcW w:w="4628" w:type="dxa"/>
            <w:vMerge w:val="restart"/>
            <w:vAlign w:val="center"/>
          </w:tcPr>
          <w:p w14:paraId="15D60007" w14:textId="77777777" w:rsidR="0004155A" w:rsidRPr="00612424" w:rsidRDefault="0004155A" w:rsidP="00071631">
            <w:pPr>
              <w:rPr>
                <w:color w:val="000000" w:themeColor="text1"/>
                <w:spacing w:val="2"/>
                <w:sz w:val="26"/>
                <w:szCs w:val="26"/>
              </w:rPr>
            </w:pPr>
            <w:r w:rsidRPr="00612424">
              <w:rPr>
                <w:color w:val="000000" w:themeColor="text1"/>
                <w:spacing w:val="2"/>
                <w:sz w:val="26"/>
                <w:szCs w:val="26"/>
              </w:rPr>
              <w:t>Thực hiện đúng theo quy định tại Mục 4, Chương V của E-HSMT.</w:t>
            </w:r>
          </w:p>
        </w:tc>
        <w:tc>
          <w:tcPr>
            <w:tcW w:w="2968" w:type="dxa"/>
            <w:vAlign w:val="center"/>
          </w:tcPr>
          <w:p w14:paraId="4DCBCCFB" w14:textId="77777777" w:rsidR="0004155A" w:rsidRPr="00612424" w:rsidRDefault="0004155A" w:rsidP="00071631">
            <w:pPr>
              <w:tabs>
                <w:tab w:val="left" w:pos="1698"/>
              </w:tabs>
              <w:rPr>
                <w:color w:val="000000" w:themeColor="text1"/>
                <w:spacing w:val="2"/>
                <w:sz w:val="26"/>
                <w:szCs w:val="26"/>
              </w:rPr>
            </w:pPr>
            <w:r w:rsidRPr="00612424">
              <w:rPr>
                <w:color w:val="000000" w:themeColor="text1"/>
                <w:spacing w:val="2"/>
                <w:sz w:val="26"/>
                <w:szCs w:val="26"/>
              </w:rPr>
              <w:t>Có bản cam kết thực hiện đúng yêu cầu.</w:t>
            </w:r>
          </w:p>
        </w:tc>
        <w:tc>
          <w:tcPr>
            <w:tcW w:w="1661" w:type="dxa"/>
            <w:vAlign w:val="center"/>
          </w:tcPr>
          <w:p w14:paraId="1E839B1E" w14:textId="77777777" w:rsidR="0004155A" w:rsidRPr="00612424" w:rsidRDefault="0004155A" w:rsidP="00071631">
            <w:pPr>
              <w:jc w:val="center"/>
              <w:rPr>
                <w:color w:val="000000" w:themeColor="text1"/>
                <w:spacing w:val="2"/>
                <w:sz w:val="26"/>
                <w:szCs w:val="26"/>
              </w:rPr>
            </w:pPr>
            <w:r w:rsidRPr="00612424">
              <w:rPr>
                <w:color w:val="000000" w:themeColor="text1"/>
                <w:spacing w:val="2"/>
                <w:sz w:val="26"/>
                <w:szCs w:val="26"/>
              </w:rPr>
              <w:t>Đạt</w:t>
            </w:r>
          </w:p>
        </w:tc>
      </w:tr>
      <w:tr w:rsidR="00612424" w:rsidRPr="00612424" w14:paraId="3C5BB375" w14:textId="77777777" w:rsidTr="00071631">
        <w:trPr>
          <w:trHeight w:val="181"/>
        </w:trPr>
        <w:tc>
          <w:tcPr>
            <w:tcW w:w="4628" w:type="dxa"/>
            <w:vMerge/>
          </w:tcPr>
          <w:p w14:paraId="43DD16C7" w14:textId="77777777" w:rsidR="0004155A" w:rsidRPr="00612424" w:rsidRDefault="0004155A" w:rsidP="00071631">
            <w:pPr>
              <w:jc w:val="both"/>
              <w:rPr>
                <w:color w:val="000000" w:themeColor="text1"/>
                <w:spacing w:val="2"/>
                <w:sz w:val="26"/>
                <w:szCs w:val="26"/>
              </w:rPr>
            </w:pPr>
          </w:p>
        </w:tc>
        <w:tc>
          <w:tcPr>
            <w:tcW w:w="2968" w:type="dxa"/>
            <w:vAlign w:val="center"/>
          </w:tcPr>
          <w:p w14:paraId="13BFA09E" w14:textId="77777777" w:rsidR="0004155A" w:rsidRPr="00612424" w:rsidRDefault="0004155A" w:rsidP="00071631">
            <w:pPr>
              <w:tabs>
                <w:tab w:val="left" w:pos="1698"/>
              </w:tabs>
              <w:rPr>
                <w:color w:val="000000" w:themeColor="text1"/>
                <w:spacing w:val="2"/>
                <w:sz w:val="26"/>
                <w:szCs w:val="26"/>
              </w:rPr>
            </w:pPr>
            <w:r w:rsidRPr="00612424">
              <w:rPr>
                <w:color w:val="000000" w:themeColor="text1"/>
                <w:spacing w:val="2"/>
                <w:sz w:val="26"/>
                <w:szCs w:val="26"/>
              </w:rPr>
              <w:t>Không có bản cam kết</w:t>
            </w:r>
          </w:p>
        </w:tc>
        <w:tc>
          <w:tcPr>
            <w:tcW w:w="1661" w:type="dxa"/>
            <w:vAlign w:val="center"/>
          </w:tcPr>
          <w:p w14:paraId="39819C73" w14:textId="77777777" w:rsidR="0004155A" w:rsidRPr="00612424" w:rsidRDefault="0004155A" w:rsidP="00071631">
            <w:pPr>
              <w:jc w:val="center"/>
              <w:rPr>
                <w:color w:val="000000" w:themeColor="text1"/>
                <w:spacing w:val="2"/>
                <w:sz w:val="26"/>
                <w:szCs w:val="26"/>
              </w:rPr>
            </w:pPr>
            <w:r w:rsidRPr="00612424">
              <w:rPr>
                <w:color w:val="000000" w:themeColor="text1"/>
                <w:spacing w:val="2"/>
                <w:sz w:val="26"/>
                <w:szCs w:val="26"/>
              </w:rPr>
              <w:t>Không đạt</w:t>
            </w:r>
          </w:p>
        </w:tc>
      </w:tr>
    </w:tbl>
    <w:p w14:paraId="18B70A99" w14:textId="77777777" w:rsidR="00B63CB8" w:rsidRPr="00612424" w:rsidRDefault="0004155A" w:rsidP="00595C9C">
      <w:pPr>
        <w:pStyle w:val="TOC1"/>
        <w:spacing w:before="0" w:line="276" w:lineRule="auto"/>
        <w:ind w:firstLine="0"/>
        <w:outlineLvl w:val="2"/>
        <w:rPr>
          <w:b/>
          <w:iCs/>
          <w:color w:val="000000" w:themeColor="text1"/>
          <w:spacing w:val="0"/>
          <w:lang w:val="es-ES"/>
        </w:rPr>
      </w:pPr>
      <w:bookmarkStart w:id="2" w:name="_Toc399947674"/>
      <w:r w:rsidRPr="00612424">
        <w:rPr>
          <w:b/>
          <w:bCs/>
          <w:noProof w:val="0"/>
          <w:color w:val="000000" w:themeColor="text1"/>
          <w:spacing w:val="0"/>
        </w:rPr>
        <w:lastRenderedPageBreak/>
        <w:t xml:space="preserve">       </w:t>
      </w:r>
      <w:r w:rsidR="00595C9C" w:rsidRPr="00612424">
        <w:rPr>
          <w:b/>
          <w:bCs/>
          <w:noProof w:val="0"/>
          <w:color w:val="000000" w:themeColor="text1"/>
          <w:spacing w:val="0"/>
        </w:rPr>
        <w:t xml:space="preserve"> </w:t>
      </w:r>
      <w:r w:rsidR="00B63CB8" w:rsidRPr="00612424">
        <w:rPr>
          <w:b/>
          <w:bCs/>
          <w:color w:val="000000" w:themeColor="text1"/>
          <w:spacing w:val="0"/>
          <w:lang w:val="es-ES"/>
        </w:rPr>
        <w:t xml:space="preserve">Mục 4. </w:t>
      </w:r>
      <w:r w:rsidR="00B63CB8" w:rsidRPr="00612424">
        <w:rPr>
          <w:b/>
          <w:bCs/>
          <w:iCs/>
          <w:color w:val="000000" w:themeColor="text1"/>
          <w:spacing w:val="0"/>
          <w:lang w:val="es-ES"/>
        </w:rPr>
        <w:t>Tiêu chuẩn đánh giá về giá</w:t>
      </w:r>
      <w:bookmarkEnd w:id="2"/>
    </w:p>
    <w:p w14:paraId="411E3D5D" w14:textId="77777777" w:rsidR="00B63CB8" w:rsidRPr="00612424" w:rsidRDefault="00245A75" w:rsidP="00595C9C">
      <w:pPr>
        <w:spacing w:line="276" w:lineRule="auto"/>
        <w:jc w:val="both"/>
        <w:rPr>
          <w:b/>
          <w:color w:val="000000" w:themeColor="text1"/>
          <w:lang w:val="es-ES"/>
        </w:rPr>
      </w:pPr>
      <w:r w:rsidRPr="00612424">
        <w:rPr>
          <w:b/>
          <w:color w:val="000000" w:themeColor="text1"/>
          <w:lang w:val="es-ES"/>
        </w:rPr>
        <w:t xml:space="preserve">        </w:t>
      </w:r>
      <w:r w:rsidR="00B63CB8" w:rsidRPr="00612424">
        <w:rPr>
          <w:b/>
          <w:color w:val="000000" w:themeColor="text1"/>
          <w:lang w:val="es-ES"/>
        </w:rPr>
        <w:t xml:space="preserve">Theo </w:t>
      </w:r>
      <w:r w:rsidR="00602458" w:rsidRPr="00612424">
        <w:rPr>
          <w:b/>
          <w:color w:val="000000" w:themeColor="text1"/>
          <w:lang w:val="es-ES"/>
        </w:rPr>
        <w:t xml:space="preserve">phương </w:t>
      </w:r>
      <w:r w:rsidR="00B63CB8" w:rsidRPr="00612424">
        <w:rPr>
          <w:b/>
          <w:color w:val="000000" w:themeColor="text1"/>
          <w:lang w:val="es-ES"/>
        </w:rPr>
        <w:t>pháp giá thấp nhất</w:t>
      </w:r>
    </w:p>
    <w:p w14:paraId="4024F1F3" w14:textId="77777777" w:rsidR="00B63CB8" w:rsidRPr="00612424" w:rsidRDefault="00B63CB8" w:rsidP="00595C9C">
      <w:pPr>
        <w:spacing w:line="276" w:lineRule="auto"/>
        <w:ind w:firstLine="720"/>
        <w:jc w:val="both"/>
        <w:rPr>
          <w:color w:val="000000" w:themeColor="text1"/>
          <w:lang w:val="es-ES"/>
        </w:rPr>
      </w:pPr>
      <w:r w:rsidRPr="00612424">
        <w:rPr>
          <w:color w:val="000000" w:themeColor="text1"/>
          <w:lang w:val="es-ES"/>
        </w:rPr>
        <w:t>Cách xác định giá thấp nhất theo các bước sau đây:</w:t>
      </w:r>
    </w:p>
    <w:p w14:paraId="6462D6F5" w14:textId="77777777" w:rsidR="00245A75" w:rsidRPr="00612424" w:rsidRDefault="00245A75" w:rsidP="00595C9C">
      <w:pPr>
        <w:tabs>
          <w:tab w:val="left" w:pos="993"/>
        </w:tabs>
        <w:spacing w:line="276" w:lineRule="auto"/>
        <w:ind w:firstLine="709"/>
        <w:rPr>
          <w:color w:val="000000" w:themeColor="text1"/>
          <w:lang w:val="es-ES"/>
        </w:rPr>
      </w:pPr>
      <w:r w:rsidRPr="00612424">
        <w:rPr>
          <w:color w:val="000000" w:themeColor="text1"/>
          <w:lang w:val="es-ES"/>
        </w:rPr>
        <w:t>Bước 1. Xác định giá dự thầu, trừ đi giá trị giảm giá (nếu có);</w:t>
      </w:r>
    </w:p>
    <w:p w14:paraId="3EDD737C" w14:textId="77777777" w:rsidR="00245A75" w:rsidRPr="00612424" w:rsidRDefault="00245A75" w:rsidP="00595C9C">
      <w:pPr>
        <w:pStyle w:val="Sub-ClauseText"/>
        <w:tabs>
          <w:tab w:val="left" w:pos="993"/>
        </w:tabs>
        <w:spacing w:before="0" w:after="0" w:line="276" w:lineRule="auto"/>
        <w:ind w:firstLine="709"/>
        <w:rPr>
          <w:color w:val="000000" w:themeColor="text1"/>
          <w:sz w:val="28"/>
          <w:szCs w:val="28"/>
          <w:lang w:val="es-ES"/>
        </w:rPr>
      </w:pPr>
      <w:r w:rsidRPr="00612424">
        <w:rPr>
          <w:color w:val="000000" w:themeColor="text1"/>
          <w:sz w:val="28"/>
          <w:szCs w:val="28"/>
          <w:lang w:val="es-ES"/>
        </w:rPr>
        <w:t>Bước 2. Xác định ưu đãi (nếu có) theo quy định tại Mục 28 E-CDNT</w:t>
      </w:r>
    </w:p>
    <w:p w14:paraId="50A426E6" w14:textId="77777777" w:rsidR="00B63CB8" w:rsidRPr="00612424" w:rsidRDefault="00245A75" w:rsidP="009E63AB">
      <w:pPr>
        <w:widowControl w:val="0"/>
        <w:tabs>
          <w:tab w:val="left" w:pos="993"/>
        </w:tabs>
        <w:spacing w:line="276" w:lineRule="auto"/>
        <w:ind w:firstLine="709"/>
        <w:rPr>
          <w:b/>
          <w:color w:val="000000" w:themeColor="text1"/>
          <w:lang w:val="es-ES"/>
        </w:rPr>
      </w:pPr>
      <w:r w:rsidRPr="00612424">
        <w:rPr>
          <w:color w:val="000000" w:themeColor="text1"/>
          <w:lang w:val="es-ES"/>
        </w:rPr>
        <w:t>Bước 3. Xếp hạng nhà thầu: E-HSDT có giá dự thầu, trừ đi giá trị giảm giá (nếu có), sau ưu đãi (nếu có) thấp nhất được xếp hạng thứ nhất.</w:t>
      </w:r>
    </w:p>
    <w:sectPr w:rsidR="00B63CB8" w:rsidRPr="00612424" w:rsidSect="005D6D60">
      <w:headerReference w:type="default" r:id="rId8"/>
      <w:footerReference w:type="default" r:id="rId9"/>
      <w:pgSz w:w="11906" w:h="16838" w:code="9"/>
      <w:pgMar w:top="672" w:right="1134" w:bottom="1134" w:left="1701" w:header="426" w:footer="34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0EBEB" w14:textId="77777777" w:rsidR="000D0A62" w:rsidRDefault="000D0A62" w:rsidP="00B2500D">
      <w:r>
        <w:separator/>
      </w:r>
    </w:p>
  </w:endnote>
  <w:endnote w:type="continuationSeparator" w:id="0">
    <w:p w14:paraId="402B5D84" w14:textId="77777777" w:rsidR="000D0A62" w:rsidRDefault="000D0A62" w:rsidP="00B2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4BEB4" w14:textId="77777777" w:rsidR="00B2500D" w:rsidRDefault="00B2500D">
    <w:pPr>
      <w:pStyle w:val="Footer"/>
      <w:jc w:val="right"/>
    </w:pPr>
  </w:p>
  <w:p w14:paraId="1564F182" w14:textId="77777777" w:rsidR="00B2500D" w:rsidRDefault="00B25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61618" w14:textId="77777777" w:rsidR="000D0A62" w:rsidRDefault="000D0A62" w:rsidP="00B2500D">
      <w:r>
        <w:separator/>
      </w:r>
    </w:p>
  </w:footnote>
  <w:footnote w:type="continuationSeparator" w:id="0">
    <w:p w14:paraId="4F54BDBC" w14:textId="77777777" w:rsidR="000D0A62" w:rsidRDefault="000D0A62" w:rsidP="00B25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43352"/>
      <w:docPartObj>
        <w:docPartGallery w:val="Page Numbers (Top of Page)"/>
        <w:docPartUnique/>
      </w:docPartObj>
    </w:sdtPr>
    <w:sdtEndPr>
      <w:rPr>
        <w:noProof/>
      </w:rPr>
    </w:sdtEndPr>
    <w:sdtContent>
      <w:p w14:paraId="5094AD6F" w14:textId="77777777" w:rsidR="00C608A4" w:rsidRDefault="00C608A4" w:rsidP="00C608A4">
        <w:pPr>
          <w:pStyle w:val="Header"/>
          <w:jc w:val="center"/>
        </w:pPr>
        <w:r>
          <w:fldChar w:fldCharType="begin"/>
        </w:r>
        <w:r>
          <w:instrText xml:space="preserve"> PAGE   \* MERGEFORMAT </w:instrText>
        </w:r>
        <w:r>
          <w:fldChar w:fldCharType="separate"/>
        </w:r>
        <w:r w:rsidR="00612424">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41D49"/>
    <w:multiLevelType w:val="hybridMultilevel"/>
    <w:tmpl w:val="3AE6E918"/>
    <w:lvl w:ilvl="0" w:tplc="3F2260C8">
      <w:start w:val="5"/>
      <w:numFmt w:val="bullet"/>
      <w:lvlText w:val="-"/>
      <w:lvlJc w:val="left"/>
      <w:pPr>
        <w:ind w:left="814" w:hanging="360"/>
      </w:pPr>
      <w:rPr>
        <w:rFonts w:ascii="Times New Roman" w:eastAsia="Times New Roman" w:hAnsi="Times New Roman" w:cs="Times New Roman" w:hint="default"/>
      </w:rPr>
    </w:lvl>
    <w:lvl w:ilvl="1" w:tplc="042A0003" w:tentative="1">
      <w:start w:val="1"/>
      <w:numFmt w:val="bullet"/>
      <w:lvlText w:val="o"/>
      <w:lvlJc w:val="left"/>
      <w:pPr>
        <w:ind w:left="1534" w:hanging="360"/>
      </w:pPr>
      <w:rPr>
        <w:rFonts w:ascii="Courier New" w:hAnsi="Courier New" w:cs="Courier New" w:hint="default"/>
      </w:rPr>
    </w:lvl>
    <w:lvl w:ilvl="2" w:tplc="042A0005" w:tentative="1">
      <w:start w:val="1"/>
      <w:numFmt w:val="bullet"/>
      <w:lvlText w:val=""/>
      <w:lvlJc w:val="left"/>
      <w:pPr>
        <w:ind w:left="2254" w:hanging="360"/>
      </w:pPr>
      <w:rPr>
        <w:rFonts w:ascii="Wingdings" w:hAnsi="Wingdings" w:hint="default"/>
      </w:rPr>
    </w:lvl>
    <w:lvl w:ilvl="3" w:tplc="042A0001" w:tentative="1">
      <w:start w:val="1"/>
      <w:numFmt w:val="bullet"/>
      <w:lvlText w:val=""/>
      <w:lvlJc w:val="left"/>
      <w:pPr>
        <w:ind w:left="2974" w:hanging="360"/>
      </w:pPr>
      <w:rPr>
        <w:rFonts w:ascii="Symbol" w:hAnsi="Symbol" w:hint="default"/>
      </w:rPr>
    </w:lvl>
    <w:lvl w:ilvl="4" w:tplc="042A0003" w:tentative="1">
      <w:start w:val="1"/>
      <w:numFmt w:val="bullet"/>
      <w:lvlText w:val="o"/>
      <w:lvlJc w:val="left"/>
      <w:pPr>
        <w:ind w:left="3694" w:hanging="360"/>
      </w:pPr>
      <w:rPr>
        <w:rFonts w:ascii="Courier New" w:hAnsi="Courier New" w:cs="Courier New" w:hint="default"/>
      </w:rPr>
    </w:lvl>
    <w:lvl w:ilvl="5" w:tplc="042A0005" w:tentative="1">
      <w:start w:val="1"/>
      <w:numFmt w:val="bullet"/>
      <w:lvlText w:val=""/>
      <w:lvlJc w:val="left"/>
      <w:pPr>
        <w:ind w:left="4414" w:hanging="360"/>
      </w:pPr>
      <w:rPr>
        <w:rFonts w:ascii="Wingdings" w:hAnsi="Wingdings" w:hint="default"/>
      </w:rPr>
    </w:lvl>
    <w:lvl w:ilvl="6" w:tplc="042A0001" w:tentative="1">
      <w:start w:val="1"/>
      <w:numFmt w:val="bullet"/>
      <w:lvlText w:val=""/>
      <w:lvlJc w:val="left"/>
      <w:pPr>
        <w:ind w:left="5134" w:hanging="360"/>
      </w:pPr>
      <w:rPr>
        <w:rFonts w:ascii="Symbol" w:hAnsi="Symbol" w:hint="default"/>
      </w:rPr>
    </w:lvl>
    <w:lvl w:ilvl="7" w:tplc="042A0003" w:tentative="1">
      <w:start w:val="1"/>
      <w:numFmt w:val="bullet"/>
      <w:lvlText w:val="o"/>
      <w:lvlJc w:val="left"/>
      <w:pPr>
        <w:ind w:left="5854" w:hanging="360"/>
      </w:pPr>
      <w:rPr>
        <w:rFonts w:ascii="Courier New" w:hAnsi="Courier New" w:cs="Courier New" w:hint="default"/>
      </w:rPr>
    </w:lvl>
    <w:lvl w:ilvl="8" w:tplc="042A0005" w:tentative="1">
      <w:start w:val="1"/>
      <w:numFmt w:val="bullet"/>
      <w:lvlText w:val=""/>
      <w:lvlJc w:val="left"/>
      <w:pPr>
        <w:ind w:left="65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CB8"/>
    <w:rsid w:val="00024026"/>
    <w:rsid w:val="0004155A"/>
    <w:rsid w:val="00043A5D"/>
    <w:rsid w:val="00065773"/>
    <w:rsid w:val="00071631"/>
    <w:rsid w:val="00074B6A"/>
    <w:rsid w:val="00092A0E"/>
    <w:rsid w:val="00097685"/>
    <w:rsid w:val="000D0A62"/>
    <w:rsid w:val="000F207B"/>
    <w:rsid w:val="001326EF"/>
    <w:rsid w:val="001339E2"/>
    <w:rsid w:val="001345A6"/>
    <w:rsid w:val="001A645F"/>
    <w:rsid w:val="001B2A9A"/>
    <w:rsid w:val="0020475F"/>
    <w:rsid w:val="002244FC"/>
    <w:rsid w:val="00240A32"/>
    <w:rsid w:val="00245A75"/>
    <w:rsid w:val="00265AD0"/>
    <w:rsid w:val="002737CB"/>
    <w:rsid w:val="002B7845"/>
    <w:rsid w:val="002C0D3F"/>
    <w:rsid w:val="002C3076"/>
    <w:rsid w:val="002D2650"/>
    <w:rsid w:val="002E1560"/>
    <w:rsid w:val="0030257B"/>
    <w:rsid w:val="003045FD"/>
    <w:rsid w:val="00317A26"/>
    <w:rsid w:val="00324EF9"/>
    <w:rsid w:val="003303A8"/>
    <w:rsid w:val="0033080B"/>
    <w:rsid w:val="003645F4"/>
    <w:rsid w:val="00387040"/>
    <w:rsid w:val="003C069C"/>
    <w:rsid w:val="003C3FA0"/>
    <w:rsid w:val="003E2E25"/>
    <w:rsid w:val="00416157"/>
    <w:rsid w:val="00436F5F"/>
    <w:rsid w:val="00437A95"/>
    <w:rsid w:val="00476ADC"/>
    <w:rsid w:val="0048168E"/>
    <w:rsid w:val="00493CF0"/>
    <w:rsid w:val="004C3A8C"/>
    <w:rsid w:val="004C7EE7"/>
    <w:rsid w:val="004E5D49"/>
    <w:rsid w:val="005116F9"/>
    <w:rsid w:val="00526E74"/>
    <w:rsid w:val="00527B71"/>
    <w:rsid w:val="00534EB0"/>
    <w:rsid w:val="00582353"/>
    <w:rsid w:val="005856EA"/>
    <w:rsid w:val="005874C0"/>
    <w:rsid w:val="00595C9C"/>
    <w:rsid w:val="005B7857"/>
    <w:rsid w:val="005C30DC"/>
    <w:rsid w:val="005C4163"/>
    <w:rsid w:val="005C777C"/>
    <w:rsid w:val="005D6D60"/>
    <w:rsid w:val="005E7C4D"/>
    <w:rsid w:val="005F4850"/>
    <w:rsid w:val="005F54D5"/>
    <w:rsid w:val="00602458"/>
    <w:rsid w:val="00612424"/>
    <w:rsid w:val="006139F9"/>
    <w:rsid w:val="00615173"/>
    <w:rsid w:val="00622F22"/>
    <w:rsid w:val="006434CB"/>
    <w:rsid w:val="00652F0D"/>
    <w:rsid w:val="00655FB2"/>
    <w:rsid w:val="00666ED3"/>
    <w:rsid w:val="00667ACD"/>
    <w:rsid w:val="0067183B"/>
    <w:rsid w:val="006A2051"/>
    <w:rsid w:val="006C48DC"/>
    <w:rsid w:val="006D46EA"/>
    <w:rsid w:val="00715276"/>
    <w:rsid w:val="007355BE"/>
    <w:rsid w:val="007533F5"/>
    <w:rsid w:val="00777D3B"/>
    <w:rsid w:val="007800F3"/>
    <w:rsid w:val="007A477A"/>
    <w:rsid w:val="007A66DB"/>
    <w:rsid w:val="007E64A4"/>
    <w:rsid w:val="007F006A"/>
    <w:rsid w:val="00844A3E"/>
    <w:rsid w:val="008839A9"/>
    <w:rsid w:val="0089338B"/>
    <w:rsid w:val="008A6EAB"/>
    <w:rsid w:val="008F6716"/>
    <w:rsid w:val="00920857"/>
    <w:rsid w:val="00947EF1"/>
    <w:rsid w:val="00964295"/>
    <w:rsid w:val="00964E00"/>
    <w:rsid w:val="00971060"/>
    <w:rsid w:val="0097775E"/>
    <w:rsid w:val="009C28FB"/>
    <w:rsid w:val="009E63AB"/>
    <w:rsid w:val="009F2D90"/>
    <w:rsid w:val="00A06DEB"/>
    <w:rsid w:val="00A27462"/>
    <w:rsid w:val="00A30176"/>
    <w:rsid w:val="00A47E66"/>
    <w:rsid w:val="00A6464F"/>
    <w:rsid w:val="00A74FF4"/>
    <w:rsid w:val="00A95520"/>
    <w:rsid w:val="00AC22E4"/>
    <w:rsid w:val="00AD306B"/>
    <w:rsid w:val="00AD6D50"/>
    <w:rsid w:val="00B16B49"/>
    <w:rsid w:val="00B2500D"/>
    <w:rsid w:val="00B604C3"/>
    <w:rsid w:val="00B63CB8"/>
    <w:rsid w:val="00B63D8C"/>
    <w:rsid w:val="00B6547F"/>
    <w:rsid w:val="00B71CA8"/>
    <w:rsid w:val="00B77DD1"/>
    <w:rsid w:val="00B941DF"/>
    <w:rsid w:val="00B976FF"/>
    <w:rsid w:val="00BF50F3"/>
    <w:rsid w:val="00C10EE2"/>
    <w:rsid w:val="00C25050"/>
    <w:rsid w:val="00C3167C"/>
    <w:rsid w:val="00C41854"/>
    <w:rsid w:val="00C45681"/>
    <w:rsid w:val="00C55BA2"/>
    <w:rsid w:val="00C608A4"/>
    <w:rsid w:val="00C62816"/>
    <w:rsid w:val="00C62F83"/>
    <w:rsid w:val="00C70AB4"/>
    <w:rsid w:val="00C9099A"/>
    <w:rsid w:val="00CA14AF"/>
    <w:rsid w:val="00CC3044"/>
    <w:rsid w:val="00CD57AF"/>
    <w:rsid w:val="00CD6346"/>
    <w:rsid w:val="00D10774"/>
    <w:rsid w:val="00D13A07"/>
    <w:rsid w:val="00D175F5"/>
    <w:rsid w:val="00D43A1B"/>
    <w:rsid w:val="00D52A9F"/>
    <w:rsid w:val="00D84B1A"/>
    <w:rsid w:val="00DD7529"/>
    <w:rsid w:val="00E006FE"/>
    <w:rsid w:val="00E00CDC"/>
    <w:rsid w:val="00E11E45"/>
    <w:rsid w:val="00E20C5B"/>
    <w:rsid w:val="00E21F19"/>
    <w:rsid w:val="00E30CCB"/>
    <w:rsid w:val="00E423EF"/>
    <w:rsid w:val="00E44BF3"/>
    <w:rsid w:val="00E4525C"/>
    <w:rsid w:val="00E748E3"/>
    <w:rsid w:val="00E769DF"/>
    <w:rsid w:val="00E827EB"/>
    <w:rsid w:val="00EC04C4"/>
    <w:rsid w:val="00F1212C"/>
    <w:rsid w:val="00F1363F"/>
    <w:rsid w:val="00F209AC"/>
    <w:rsid w:val="00F229A3"/>
    <w:rsid w:val="00F633D5"/>
    <w:rsid w:val="00F7337C"/>
    <w:rsid w:val="00F90433"/>
    <w:rsid w:val="00F95FE6"/>
    <w:rsid w:val="00FF3E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B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B63CB8"/>
    <w:pPr>
      <w:widowControl w:val="0"/>
      <w:tabs>
        <w:tab w:val="right" w:leader="dot" w:pos="9062"/>
      </w:tabs>
      <w:spacing w:before="80" w:line="350" w:lineRule="exact"/>
      <w:ind w:firstLine="454"/>
      <w:jc w:val="both"/>
    </w:pPr>
    <w:rPr>
      <w:noProof/>
      <w:spacing w:val="-10"/>
    </w:rPr>
  </w:style>
  <w:style w:type="paragraph" w:customStyle="1" w:styleId="Char4">
    <w:name w:val="Char4"/>
    <w:basedOn w:val="Normal"/>
    <w:semiHidden/>
    <w:rsid w:val="00B63CB8"/>
    <w:pPr>
      <w:spacing w:after="160" w:line="240" w:lineRule="exact"/>
    </w:pPr>
    <w:rPr>
      <w:rFonts w:ascii="Arial" w:hAnsi="Arial" w:cs="Arial"/>
      <w:sz w:val="22"/>
      <w:szCs w:val="22"/>
    </w:rPr>
  </w:style>
  <w:style w:type="paragraph" w:styleId="BalloonText">
    <w:name w:val="Balloon Text"/>
    <w:basedOn w:val="Normal"/>
    <w:link w:val="BalloonTextChar"/>
    <w:uiPriority w:val="99"/>
    <w:semiHidden/>
    <w:unhideWhenUsed/>
    <w:rsid w:val="00B63CB8"/>
    <w:rPr>
      <w:rFonts w:ascii="Tahoma" w:hAnsi="Tahoma" w:cs="Tahoma"/>
      <w:sz w:val="16"/>
      <w:szCs w:val="16"/>
    </w:rPr>
  </w:style>
  <w:style w:type="character" w:customStyle="1" w:styleId="BalloonTextChar">
    <w:name w:val="Balloon Text Char"/>
    <w:basedOn w:val="DefaultParagraphFont"/>
    <w:link w:val="BalloonText"/>
    <w:uiPriority w:val="99"/>
    <w:semiHidden/>
    <w:rsid w:val="00B63CB8"/>
    <w:rPr>
      <w:rFonts w:ascii="Tahoma" w:eastAsia="Times New Roman" w:hAnsi="Tahoma" w:cs="Tahoma"/>
      <w:sz w:val="16"/>
      <w:szCs w:val="16"/>
      <w:lang w:val="en-US"/>
    </w:rPr>
  </w:style>
  <w:style w:type="paragraph" w:customStyle="1" w:styleId="Style11">
    <w:name w:val="Style 11"/>
    <w:basedOn w:val="Normal"/>
    <w:rsid w:val="002244FC"/>
    <w:pPr>
      <w:widowControl w:val="0"/>
      <w:autoSpaceDE w:val="0"/>
      <w:autoSpaceDN w:val="0"/>
      <w:spacing w:line="384" w:lineRule="atLeast"/>
    </w:pPr>
    <w:rPr>
      <w:sz w:val="24"/>
      <w:szCs w:val="24"/>
    </w:rPr>
  </w:style>
  <w:style w:type="paragraph" w:styleId="Header">
    <w:name w:val="header"/>
    <w:basedOn w:val="Normal"/>
    <w:link w:val="HeaderChar"/>
    <w:uiPriority w:val="99"/>
    <w:unhideWhenUsed/>
    <w:rsid w:val="00B2500D"/>
    <w:pPr>
      <w:tabs>
        <w:tab w:val="center" w:pos="4680"/>
        <w:tab w:val="right" w:pos="9360"/>
      </w:tabs>
    </w:pPr>
  </w:style>
  <w:style w:type="character" w:customStyle="1" w:styleId="HeaderChar">
    <w:name w:val="Header Char"/>
    <w:basedOn w:val="DefaultParagraphFont"/>
    <w:link w:val="Header"/>
    <w:uiPriority w:val="99"/>
    <w:rsid w:val="00B2500D"/>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B2500D"/>
    <w:pPr>
      <w:tabs>
        <w:tab w:val="center" w:pos="4680"/>
        <w:tab w:val="right" w:pos="9360"/>
      </w:tabs>
    </w:pPr>
  </w:style>
  <w:style w:type="character" w:customStyle="1" w:styleId="FooterChar">
    <w:name w:val="Footer Char"/>
    <w:basedOn w:val="DefaultParagraphFont"/>
    <w:link w:val="Footer"/>
    <w:uiPriority w:val="99"/>
    <w:rsid w:val="00B2500D"/>
    <w:rPr>
      <w:rFonts w:ascii="Times New Roman" w:eastAsia="Times New Roman" w:hAnsi="Times New Roman" w:cs="Times New Roman"/>
      <w:sz w:val="28"/>
      <w:szCs w:val="28"/>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semiHidden/>
    <w:locked/>
    <w:rsid w:val="00245A75"/>
    <w:rPr>
      <w:rFonts w:ascii="Times New Roman" w:eastAsia="Times New Roman" w:hAnsi="Times New Roman" w:cs="Times New Roman"/>
      <w:lang w:val="x-none" w:eastAsia="x-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semiHidden/>
    <w:unhideWhenUsed/>
    <w:qFormat/>
    <w:rsid w:val="00245A75"/>
    <w:pPr>
      <w:tabs>
        <w:tab w:val="left" w:pos="360"/>
      </w:tabs>
      <w:ind w:left="360" w:hanging="360"/>
      <w:jc w:val="both"/>
    </w:pPr>
    <w:rPr>
      <w:sz w:val="22"/>
      <w:szCs w:val="22"/>
      <w:lang w:val="x-none" w:eastAsia="x-none"/>
    </w:rPr>
  </w:style>
  <w:style w:type="character" w:customStyle="1" w:styleId="FootnoteTextChar1">
    <w:name w:val="Footnote Text Char1"/>
    <w:basedOn w:val="DefaultParagraphFont"/>
    <w:uiPriority w:val="99"/>
    <w:semiHidden/>
    <w:rsid w:val="00245A75"/>
    <w:rPr>
      <w:rFonts w:ascii="Times New Roman" w:eastAsia="Times New Roman" w:hAnsi="Times New Roman" w:cs="Times New Roman"/>
      <w:sz w:val="20"/>
      <w:szCs w:val="20"/>
      <w:lang w:val="en-US"/>
    </w:rPr>
  </w:style>
  <w:style w:type="character" w:styleId="FootnoteReference">
    <w:name w:val="footnote reference"/>
    <w:aliases w:val="callout"/>
    <w:uiPriority w:val="99"/>
    <w:semiHidden/>
    <w:unhideWhenUsed/>
    <w:rsid w:val="00245A75"/>
    <w:rPr>
      <w:vertAlign w:val="superscript"/>
    </w:rPr>
  </w:style>
  <w:style w:type="paragraph" w:customStyle="1" w:styleId="Sub-ClauseText">
    <w:name w:val="Sub-Clause Text"/>
    <w:basedOn w:val="Normal"/>
    <w:rsid w:val="00245A75"/>
    <w:pPr>
      <w:spacing w:before="120" w:after="120"/>
      <w:jc w:val="both"/>
    </w:pPr>
    <w:rPr>
      <w:spacing w:val="-4"/>
      <w:sz w:val="24"/>
      <w:szCs w:val="20"/>
    </w:rPr>
  </w:style>
  <w:style w:type="table" w:styleId="TableGrid">
    <w:name w:val="Table Grid"/>
    <w:basedOn w:val="TableNormal"/>
    <w:rsid w:val="00595C9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B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B63CB8"/>
    <w:pPr>
      <w:widowControl w:val="0"/>
      <w:tabs>
        <w:tab w:val="right" w:leader="dot" w:pos="9062"/>
      </w:tabs>
      <w:spacing w:before="80" w:line="350" w:lineRule="exact"/>
      <w:ind w:firstLine="454"/>
      <w:jc w:val="both"/>
    </w:pPr>
    <w:rPr>
      <w:noProof/>
      <w:spacing w:val="-10"/>
    </w:rPr>
  </w:style>
  <w:style w:type="paragraph" w:customStyle="1" w:styleId="Char4">
    <w:name w:val="Char4"/>
    <w:basedOn w:val="Normal"/>
    <w:semiHidden/>
    <w:rsid w:val="00B63CB8"/>
    <w:pPr>
      <w:spacing w:after="160" w:line="240" w:lineRule="exact"/>
    </w:pPr>
    <w:rPr>
      <w:rFonts w:ascii="Arial" w:hAnsi="Arial" w:cs="Arial"/>
      <w:sz w:val="22"/>
      <w:szCs w:val="22"/>
    </w:rPr>
  </w:style>
  <w:style w:type="paragraph" w:styleId="BalloonText">
    <w:name w:val="Balloon Text"/>
    <w:basedOn w:val="Normal"/>
    <w:link w:val="BalloonTextChar"/>
    <w:uiPriority w:val="99"/>
    <w:semiHidden/>
    <w:unhideWhenUsed/>
    <w:rsid w:val="00B63CB8"/>
    <w:rPr>
      <w:rFonts w:ascii="Tahoma" w:hAnsi="Tahoma" w:cs="Tahoma"/>
      <w:sz w:val="16"/>
      <w:szCs w:val="16"/>
    </w:rPr>
  </w:style>
  <w:style w:type="character" w:customStyle="1" w:styleId="BalloonTextChar">
    <w:name w:val="Balloon Text Char"/>
    <w:basedOn w:val="DefaultParagraphFont"/>
    <w:link w:val="BalloonText"/>
    <w:uiPriority w:val="99"/>
    <w:semiHidden/>
    <w:rsid w:val="00B63CB8"/>
    <w:rPr>
      <w:rFonts w:ascii="Tahoma" w:eastAsia="Times New Roman" w:hAnsi="Tahoma" w:cs="Tahoma"/>
      <w:sz w:val="16"/>
      <w:szCs w:val="16"/>
      <w:lang w:val="en-US"/>
    </w:rPr>
  </w:style>
  <w:style w:type="paragraph" w:customStyle="1" w:styleId="Style11">
    <w:name w:val="Style 11"/>
    <w:basedOn w:val="Normal"/>
    <w:rsid w:val="002244FC"/>
    <w:pPr>
      <w:widowControl w:val="0"/>
      <w:autoSpaceDE w:val="0"/>
      <w:autoSpaceDN w:val="0"/>
      <w:spacing w:line="384" w:lineRule="atLeast"/>
    </w:pPr>
    <w:rPr>
      <w:sz w:val="24"/>
      <w:szCs w:val="24"/>
    </w:rPr>
  </w:style>
  <w:style w:type="paragraph" w:styleId="Header">
    <w:name w:val="header"/>
    <w:basedOn w:val="Normal"/>
    <w:link w:val="HeaderChar"/>
    <w:uiPriority w:val="99"/>
    <w:unhideWhenUsed/>
    <w:rsid w:val="00B2500D"/>
    <w:pPr>
      <w:tabs>
        <w:tab w:val="center" w:pos="4680"/>
        <w:tab w:val="right" w:pos="9360"/>
      </w:tabs>
    </w:pPr>
  </w:style>
  <w:style w:type="character" w:customStyle="1" w:styleId="HeaderChar">
    <w:name w:val="Header Char"/>
    <w:basedOn w:val="DefaultParagraphFont"/>
    <w:link w:val="Header"/>
    <w:uiPriority w:val="99"/>
    <w:rsid w:val="00B2500D"/>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B2500D"/>
    <w:pPr>
      <w:tabs>
        <w:tab w:val="center" w:pos="4680"/>
        <w:tab w:val="right" w:pos="9360"/>
      </w:tabs>
    </w:pPr>
  </w:style>
  <w:style w:type="character" w:customStyle="1" w:styleId="FooterChar">
    <w:name w:val="Footer Char"/>
    <w:basedOn w:val="DefaultParagraphFont"/>
    <w:link w:val="Footer"/>
    <w:uiPriority w:val="99"/>
    <w:rsid w:val="00B2500D"/>
    <w:rPr>
      <w:rFonts w:ascii="Times New Roman" w:eastAsia="Times New Roman" w:hAnsi="Times New Roman" w:cs="Times New Roman"/>
      <w:sz w:val="28"/>
      <w:szCs w:val="28"/>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semiHidden/>
    <w:locked/>
    <w:rsid w:val="00245A75"/>
    <w:rPr>
      <w:rFonts w:ascii="Times New Roman" w:eastAsia="Times New Roman" w:hAnsi="Times New Roman" w:cs="Times New Roman"/>
      <w:lang w:val="x-none" w:eastAsia="x-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semiHidden/>
    <w:unhideWhenUsed/>
    <w:qFormat/>
    <w:rsid w:val="00245A75"/>
    <w:pPr>
      <w:tabs>
        <w:tab w:val="left" w:pos="360"/>
      </w:tabs>
      <w:ind w:left="360" w:hanging="360"/>
      <w:jc w:val="both"/>
    </w:pPr>
    <w:rPr>
      <w:sz w:val="22"/>
      <w:szCs w:val="22"/>
      <w:lang w:val="x-none" w:eastAsia="x-none"/>
    </w:rPr>
  </w:style>
  <w:style w:type="character" w:customStyle="1" w:styleId="FootnoteTextChar1">
    <w:name w:val="Footnote Text Char1"/>
    <w:basedOn w:val="DefaultParagraphFont"/>
    <w:uiPriority w:val="99"/>
    <w:semiHidden/>
    <w:rsid w:val="00245A75"/>
    <w:rPr>
      <w:rFonts w:ascii="Times New Roman" w:eastAsia="Times New Roman" w:hAnsi="Times New Roman" w:cs="Times New Roman"/>
      <w:sz w:val="20"/>
      <w:szCs w:val="20"/>
      <w:lang w:val="en-US"/>
    </w:rPr>
  </w:style>
  <w:style w:type="character" w:styleId="FootnoteReference">
    <w:name w:val="footnote reference"/>
    <w:aliases w:val="callout"/>
    <w:uiPriority w:val="99"/>
    <w:semiHidden/>
    <w:unhideWhenUsed/>
    <w:rsid w:val="00245A75"/>
    <w:rPr>
      <w:vertAlign w:val="superscript"/>
    </w:rPr>
  </w:style>
  <w:style w:type="paragraph" w:customStyle="1" w:styleId="Sub-ClauseText">
    <w:name w:val="Sub-Clause Text"/>
    <w:basedOn w:val="Normal"/>
    <w:rsid w:val="00245A75"/>
    <w:pPr>
      <w:spacing w:before="120" w:after="120"/>
      <w:jc w:val="both"/>
    </w:pPr>
    <w:rPr>
      <w:spacing w:val="-4"/>
      <w:sz w:val="24"/>
      <w:szCs w:val="20"/>
    </w:rPr>
  </w:style>
  <w:style w:type="table" w:styleId="TableGrid">
    <w:name w:val="Table Grid"/>
    <w:basedOn w:val="TableNormal"/>
    <w:rsid w:val="00595C9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636887">
      <w:bodyDiv w:val="1"/>
      <w:marLeft w:val="0"/>
      <w:marRight w:val="0"/>
      <w:marTop w:val="0"/>
      <w:marBottom w:val="0"/>
      <w:divBdr>
        <w:top w:val="none" w:sz="0" w:space="0" w:color="auto"/>
        <w:left w:val="none" w:sz="0" w:space="0" w:color="auto"/>
        <w:bottom w:val="none" w:sz="0" w:space="0" w:color="auto"/>
        <w:right w:val="none" w:sz="0" w:space="0" w:color="auto"/>
      </w:divBdr>
    </w:div>
    <w:div w:id="1581255349">
      <w:bodyDiv w:val="1"/>
      <w:marLeft w:val="0"/>
      <w:marRight w:val="0"/>
      <w:marTop w:val="0"/>
      <w:marBottom w:val="0"/>
      <w:divBdr>
        <w:top w:val="none" w:sz="0" w:space="0" w:color="auto"/>
        <w:left w:val="none" w:sz="0" w:space="0" w:color="auto"/>
        <w:bottom w:val="none" w:sz="0" w:space="0" w:color="auto"/>
        <w:right w:val="none" w:sz="0" w:space="0" w:color="auto"/>
      </w:divBdr>
    </w:div>
    <w:div w:id="195829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PC335</dc:creator>
  <cp:lastModifiedBy>Administrator</cp:lastModifiedBy>
  <cp:revision>38</cp:revision>
  <cp:lastPrinted>2022-11-04T02:54:00Z</cp:lastPrinted>
  <dcterms:created xsi:type="dcterms:W3CDTF">2024-03-12T00:30:00Z</dcterms:created>
  <dcterms:modified xsi:type="dcterms:W3CDTF">2026-03-27T06:51:00Z</dcterms:modified>
</cp:coreProperties>
</file>