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F85" w:rsidRDefault="007D6F85" w:rsidP="007D6F85">
      <w:pPr>
        <w:pStyle w:val="TOC1"/>
        <w:spacing w:line="264" w:lineRule="auto"/>
        <w:rPr>
          <w:rFonts w:ascii="Times New Roman" w:hAnsi="Times New Roman" w:cs="Times New Roman"/>
        </w:rPr>
      </w:pPr>
      <w:r>
        <w:rPr>
          <w:rFonts w:ascii="Times New Roman" w:hAnsi="Times New Roman" w:cs="Times New Roman"/>
        </w:rPr>
        <w:t xml:space="preserve">Mục </w:t>
      </w:r>
      <w:r>
        <w:rPr>
          <w:rFonts w:ascii="Times New Roman" w:hAnsi="Times New Roman" w:cs="Times New Roman"/>
          <w:lang w:val="pl-PL"/>
        </w:rPr>
        <w:t>3</w:t>
      </w:r>
      <w:r>
        <w:rPr>
          <w:rFonts w:ascii="Times New Roman" w:hAnsi="Times New Roman" w:cs="Times New Roman"/>
        </w:rPr>
        <w:t>. Tiêu chuẩn đánh giá về kỹ thuật</w:t>
      </w:r>
    </w:p>
    <w:p w:rsidR="007D6F85" w:rsidRPr="00E13F05" w:rsidRDefault="007D6F85" w:rsidP="007D6F85">
      <w:pPr>
        <w:spacing w:before="80" w:after="80" w:line="264" w:lineRule="auto"/>
        <w:ind w:firstLine="709"/>
        <w:rPr>
          <w:color w:val="FF0000"/>
          <w:sz w:val="28"/>
        </w:rPr>
      </w:pPr>
      <w:r w:rsidRPr="00E13F05">
        <w:rPr>
          <w:color w:val="FF0000"/>
          <w:sz w:val="28"/>
        </w:rPr>
        <w:t>Sử dụng tiêu chí đạt/không đạt để xây dựng tiêu chuẩn đánh giá về kỹ thuật.</w:t>
      </w:r>
    </w:p>
    <w:p w:rsidR="007D6F85" w:rsidRPr="00E13F05" w:rsidRDefault="007D6F85" w:rsidP="007D6F85">
      <w:pPr>
        <w:spacing w:before="80" w:after="80" w:line="264" w:lineRule="auto"/>
        <w:ind w:firstLine="709"/>
        <w:rPr>
          <w:rFonts w:eastAsia="Calibri"/>
          <w:color w:val="FF0000"/>
          <w:spacing w:val="2"/>
          <w:sz w:val="28"/>
        </w:rPr>
      </w:pPr>
      <w:r w:rsidRPr="00E13F05">
        <w:rPr>
          <w:rFonts w:eastAsia="Calibri"/>
          <w:color w:val="FF0000"/>
          <w:spacing w:val="2"/>
          <w:sz w:val="28"/>
        </w:rPr>
        <w:t xml:space="preserve">Việc xây dựng </w:t>
      </w:r>
      <w:r w:rsidRPr="00E13F05">
        <w:rPr>
          <w:rFonts w:eastAsia="Calibri"/>
          <w:color w:val="FF0000"/>
          <w:sz w:val="28"/>
        </w:rPr>
        <w:t>tiêu chuẩn đánh giá về kỹ thuật</w:t>
      </w:r>
      <w:r w:rsidRPr="00E13F05">
        <w:rPr>
          <w:rFonts w:eastAsia="Calibri"/>
          <w:color w:val="FF0000"/>
          <w:spacing w:val="2"/>
          <w:sz w:val="28"/>
        </w:rPr>
        <w:t xml:space="preserve"> dựa trên yếu tố về khả năng đáp ứng các yêu cầu về số lượng, chất lượng, thời hạn giao hàng, vận chuyển, lắp đặt, bảo hành, cung cấp dịch vụ sau bán hàng (nếu có), thông tin về kết quả thực hiện hợp đồng của nhà thầu theo quy định tại Điều 17 và Điều 18 của Nghị định</w:t>
      </w:r>
      <w:r w:rsidRPr="00E13F05">
        <w:rPr>
          <w:color w:val="FF0000"/>
          <w:sz w:val="28"/>
        </w:rPr>
        <w:t xml:space="preserve"> </w:t>
      </w:r>
      <w:r w:rsidRPr="00E13F05">
        <w:rPr>
          <w:rFonts w:eastAsia="Calibri"/>
          <w:color w:val="FF0000"/>
          <w:spacing w:val="2"/>
          <w:sz w:val="28"/>
        </w:rPr>
        <w:t xml:space="preserve">số 24/2024/NĐ-CP, </w:t>
      </w:r>
      <w:r w:rsidRPr="00E13F05">
        <w:rPr>
          <w:color w:val="FF0000"/>
          <w:sz w:val="28"/>
        </w:rPr>
        <w:t>chất lượng hàng hóa tương tự được công khai theo quy định tại Điều 18 của Nghị định số 24/2024/NĐ-CP (nếu có)</w:t>
      </w:r>
      <w:r w:rsidRPr="00E13F05" w:rsidDel="009A4DEF">
        <w:rPr>
          <w:rFonts w:eastAsia="Calibri"/>
          <w:color w:val="FF0000"/>
          <w:spacing w:val="2"/>
          <w:sz w:val="28"/>
        </w:rPr>
        <w:t xml:space="preserve"> </w:t>
      </w:r>
      <w:r w:rsidRPr="00E13F05">
        <w:rPr>
          <w:rFonts w:eastAsia="Calibri"/>
          <w:color w:val="FF0000"/>
          <w:spacing w:val="2"/>
          <w:sz w:val="28"/>
        </w:rPr>
        <w:t xml:space="preserve">và các yêu cầu khác nêu trong Chương V. </w:t>
      </w:r>
    </w:p>
    <w:p w:rsidR="007D6F85" w:rsidRPr="00E13F05" w:rsidRDefault="007D6F85" w:rsidP="007D6F85">
      <w:pPr>
        <w:spacing w:before="80" w:after="80" w:line="264" w:lineRule="auto"/>
        <w:ind w:firstLine="709"/>
        <w:rPr>
          <w:color w:val="FF0000"/>
          <w:sz w:val="28"/>
          <w:lang w:val="es-ES"/>
        </w:rPr>
      </w:pPr>
      <w:r w:rsidRPr="00E13F05">
        <w:rPr>
          <w:color w:val="FF0000"/>
          <w:sz w:val="28"/>
          <w:lang w:val="es-ES"/>
        </w:rPr>
        <w:t>Căn cứ quy mô, tính chất của gói thầu mà xác định mức độ yêu cầu đối với từng nội dung. Đối với tiêu chí đánh giá tổng quát, chỉ sử dụng tiêu chí đạt, không đạt. Đối với tiêu chí chi tiết trong tiêu chí tổng quát, chỉ sử dụng tiêu chí đạt, không đạt.</w:t>
      </w:r>
    </w:p>
    <w:p w:rsidR="007D6F85" w:rsidRPr="00E13F05" w:rsidRDefault="007D6F85" w:rsidP="007D6F85">
      <w:pPr>
        <w:spacing w:before="80" w:after="80" w:line="264" w:lineRule="auto"/>
        <w:ind w:firstLine="709"/>
        <w:rPr>
          <w:color w:val="FF0000"/>
          <w:sz w:val="28"/>
          <w:lang w:val="es-ES"/>
        </w:rPr>
      </w:pPr>
      <w:r w:rsidRPr="00E13F05">
        <w:rPr>
          <w:color w:val="FF0000"/>
          <w:sz w:val="28"/>
          <w:lang w:val="es-ES"/>
        </w:rPr>
        <w:t>Tiêu chí tổng quát được đánh giá là đạt khi tất cả tiêu chí chi tiết cơ bản được đánh giá là đạt.</w:t>
      </w:r>
    </w:p>
    <w:p w:rsidR="007D6F85" w:rsidRPr="00E13F05" w:rsidRDefault="007D6F85" w:rsidP="007D6F85">
      <w:pPr>
        <w:spacing w:before="80" w:after="80" w:line="264" w:lineRule="auto"/>
        <w:ind w:firstLine="709"/>
        <w:rPr>
          <w:color w:val="FF0000"/>
          <w:sz w:val="28"/>
          <w:lang w:val="es-ES"/>
        </w:rPr>
      </w:pPr>
      <w:r w:rsidRPr="00E13F05">
        <w:rPr>
          <w:color w:val="FF0000"/>
          <w:sz w:val="28"/>
          <w:lang w:val="es-ES"/>
        </w:rPr>
        <w:t xml:space="preserve">E-HSDT được đánh giá là đáp ứng yêu cầu về kỹ thuật khi có tất cả tiêu chí tổng quát đều được đánh giá là đạt. </w:t>
      </w:r>
    </w:p>
    <w:p w:rsidR="007D6F85" w:rsidRPr="00E13F05" w:rsidRDefault="007D6F85" w:rsidP="007D6F85">
      <w:pPr>
        <w:widowControl w:val="0"/>
        <w:autoSpaceDE w:val="0"/>
        <w:autoSpaceDN w:val="0"/>
        <w:adjustRightInd w:val="0"/>
        <w:spacing w:before="120" w:after="120"/>
        <w:jc w:val="center"/>
        <w:rPr>
          <w:color w:val="FF0000"/>
          <w:sz w:val="28"/>
          <w:lang w:val="es-ES"/>
        </w:rPr>
      </w:pPr>
      <w:r w:rsidRPr="00E13F05">
        <w:rPr>
          <w:b/>
          <w:bCs/>
          <w:color w:val="FF0000"/>
          <w:sz w:val="28"/>
          <w:lang w:val="es-ES"/>
        </w:rPr>
        <w:t>BẢNG TIÊU CHUẨN ĐÁNH GIÁ VỀ KỸ THUẬT</w:t>
      </w:r>
    </w:p>
    <w:tbl>
      <w:tblPr>
        <w:tblStyle w:val="TableGrid"/>
        <w:tblW w:w="5000" w:type="pct"/>
        <w:tblLook w:val="04A0" w:firstRow="1" w:lastRow="0" w:firstColumn="1" w:lastColumn="0" w:noHBand="0" w:noVBand="1"/>
      </w:tblPr>
      <w:tblGrid>
        <w:gridCol w:w="1727"/>
        <w:gridCol w:w="5143"/>
        <w:gridCol w:w="926"/>
        <w:gridCol w:w="1554"/>
      </w:tblGrid>
      <w:tr w:rsidR="007D6F85" w:rsidRPr="00E13F05" w:rsidTr="002A77B9">
        <w:trPr>
          <w:tblHeader/>
        </w:trPr>
        <w:tc>
          <w:tcPr>
            <w:tcW w:w="3674" w:type="pct"/>
            <w:gridSpan w:val="2"/>
            <w:vMerge w:val="restart"/>
            <w:vAlign w:val="center"/>
          </w:tcPr>
          <w:p w:rsidR="007D6F85" w:rsidRPr="00E13F05" w:rsidRDefault="007D6F85" w:rsidP="002A77B9">
            <w:pPr>
              <w:spacing w:before="40" w:after="40"/>
              <w:jc w:val="center"/>
              <w:rPr>
                <w:color w:val="FF0000"/>
                <w:sz w:val="28"/>
                <w:szCs w:val="26"/>
              </w:rPr>
            </w:pPr>
            <w:r w:rsidRPr="00E13F05">
              <w:rPr>
                <w:rFonts w:eastAsia="Calibri"/>
                <w:b/>
                <w:color w:val="FF0000"/>
                <w:sz w:val="28"/>
                <w:szCs w:val="26"/>
              </w:rPr>
              <w:t>Nội dung đánh giá</w:t>
            </w:r>
          </w:p>
        </w:tc>
        <w:tc>
          <w:tcPr>
            <w:tcW w:w="1326" w:type="pct"/>
            <w:gridSpan w:val="2"/>
            <w:vAlign w:val="center"/>
          </w:tcPr>
          <w:p w:rsidR="007D6F85" w:rsidRPr="00E13F05" w:rsidRDefault="007D6F85" w:rsidP="002A77B9">
            <w:pPr>
              <w:spacing w:before="40" w:after="40"/>
              <w:jc w:val="center"/>
              <w:rPr>
                <w:color w:val="FF0000"/>
                <w:sz w:val="28"/>
                <w:szCs w:val="26"/>
              </w:rPr>
            </w:pPr>
            <w:r w:rsidRPr="00E13F05">
              <w:rPr>
                <w:rFonts w:eastAsia="Calibri"/>
                <w:b/>
                <w:color w:val="FF0000"/>
                <w:sz w:val="28"/>
                <w:szCs w:val="26"/>
              </w:rPr>
              <w:t>Mức độ đáp ứng</w:t>
            </w:r>
          </w:p>
        </w:tc>
      </w:tr>
      <w:tr w:rsidR="007D6F85" w:rsidRPr="00E13F05" w:rsidTr="002A77B9">
        <w:trPr>
          <w:tblHeader/>
        </w:trPr>
        <w:tc>
          <w:tcPr>
            <w:tcW w:w="3674" w:type="pct"/>
            <w:gridSpan w:val="2"/>
            <w:vMerge/>
          </w:tcPr>
          <w:p w:rsidR="007D6F85" w:rsidRPr="00E13F05" w:rsidRDefault="007D6F85" w:rsidP="002A77B9">
            <w:pPr>
              <w:spacing w:before="40" w:after="40"/>
              <w:rPr>
                <w:color w:val="FF0000"/>
                <w:sz w:val="28"/>
                <w:szCs w:val="26"/>
              </w:rPr>
            </w:pPr>
          </w:p>
        </w:tc>
        <w:tc>
          <w:tcPr>
            <w:tcW w:w="495" w:type="pct"/>
            <w:vAlign w:val="center"/>
          </w:tcPr>
          <w:p w:rsidR="007D6F85" w:rsidRPr="00E13F05" w:rsidRDefault="007D6F85" w:rsidP="002A77B9">
            <w:pPr>
              <w:widowControl w:val="0"/>
              <w:tabs>
                <w:tab w:val="left" w:pos="851"/>
              </w:tabs>
              <w:spacing w:before="40" w:after="40"/>
              <w:jc w:val="center"/>
              <w:rPr>
                <w:rFonts w:eastAsia="Calibri"/>
                <w:b/>
                <w:color w:val="FF0000"/>
                <w:sz w:val="28"/>
                <w:szCs w:val="26"/>
              </w:rPr>
            </w:pPr>
            <w:r w:rsidRPr="00E13F05">
              <w:rPr>
                <w:rFonts w:eastAsia="Calibri"/>
                <w:b/>
                <w:color w:val="FF0000"/>
                <w:sz w:val="28"/>
                <w:szCs w:val="26"/>
              </w:rPr>
              <w:t>Đạt</w:t>
            </w:r>
          </w:p>
        </w:tc>
        <w:tc>
          <w:tcPr>
            <w:tcW w:w="831" w:type="pct"/>
            <w:vAlign w:val="center"/>
          </w:tcPr>
          <w:p w:rsidR="007D6F85" w:rsidRPr="00E13F05" w:rsidRDefault="007D6F85" w:rsidP="002A77B9">
            <w:pPr>
              <w:widowControl w:val="0"/>
              <w:tabs>
                <w:tab w:val="left" w:pos="851"/>
              </w:tabs>
              <w:spacing w:before="40" w:after="40"/>
              <w:jc w:val="center"/>
              <w:rPr>
                <w:rFonts w:eastAsia="Calibri"/>
                <w:b/>
                <w:color w:val="FF0000"/>
                <w:sz w:val="28"/>
                <w:szCs w:val="26"/>
              </w:rPr>
            </w:pPr>
            <w:r w:rsidRPr="00E13F05">
              <w:rPr>
                <w:rFonts w:eastAsia="Calibri"/>
                <w:b/>
                <w:color w:val="FF0000"/>
                <w:sz w:val="28"/>
                <w:szCs w:val="26"/>
              </w:rPr>
              <w:t>Không đạt</w:t>
            </w:r>
          </w:p>
        </w:tc>
      </w:tr>
      <w:tr w:rsidR="007D6F85" w:rsidRPr="00E13F05" w:rsidTr="002A77B9">
        <w:tc>
          <w:tcPr>
            <w:tcW w:w="3674" w:type="pct"/>
            <w:gridSpan w:val="2"/>
          </w:tcPr>
          <w:p w:rsidR="007D6F85" w:rsidRPr="00E13F05" w:rsidRDefault="007D6F85" w:rsidP="002A77B9">
            <w:pPr>
              <w:spacing w:before="120" w:after="120"/>
              <w:rPr>
                <w:color w:val="FF0000"/>
                <w:sz w:val="28"/>
                <w:szCs w:val="26"/>
              </w:rPr>
            </w:pPr>
            <w:r w:rsidRPr="00E13F05">
              <w:rPr>
                <w:rFonts w:eastAsia="Calibri"/>
                <w:b/>
                <w:color w:val="FF0000"/>
                <w:sz w:val="28"/>
                <w:szCs w:val="26"/>
              </w:rPr>
              <w:t xml:space="preserve">1. </w:t>
            </w:r>
            <w:bookmarkStart w:id="0" w:name="_Hlk143699060"/>
            <w:r w:rsidRPr="00E13F05">
              <w:rPr>
                <w:rFonts w:eastAsia="Calibri"/>
                <w:b/>
                <w:color w:val="FF0000"/>
                <w:sz w:val="28"/>
                <w:szCs w:val="26"/>
                <w:lang w:val="vi-VN"/>
              </w:rPr>
              <w:t>Đặc tính</w:t>
            </w:r>
            <w:r w:rsidRPr="00E13F05">
              <w:rPr>
                <w:rFonts w:eastAsia="Calibri"/>
                <w:b/>
                <w:color w:val="FF0000"/>
                <w:sz w:val="28"/>
                <w:szCs w:val="26"/>
              </w:rPr>
              <w:t xml:space="preserve"> kỹ thuật của hàng hóa</w:t>
            </w:r>
            <w:bookmarkEnd w:id="0"/>
            <w:r w:rsidRPr="00E13F05">
              <w:rPr>
                <w:rFonts w:eastAsia="Calibri"/>
                <w:b/>
                <w:color w:val="FF0000"/>
                <w:sz w:val="28"/>
                <w:szCs w:val="26"/>
              </w:rPr>
              <w:t xml:space="preserve"> và phần mềm</w:t>
            </w:r>
          </w:p>
        </w:tc>
        <w:tc>
          <w:tcPr>
            <w:tcW w:w="495" w:type="pct"/>
            <w:vAlign w:val="center"/>
          </w:tcPr>
          <w:p w:rsidR="007D6F85" w:rsidRPr="00E13F05" w:rsidRDefault="007D6F85" w:rsidP="002A77B9">
            <w:pPr>
              <w:spacing w:before="120" w:after="120"/>
              <w:jc w:val="center"/>
              <w:rPr>
                <w:b/>
                <w:color w:val="FF0000"/>
                <w:sz w:val="28"/>
                <w:szCs w:val="26"/>
              </w:rPr>
            </w:pPr>
          </w:p>
        </w:tc>
        <w:tc>
          <w:tcPr>
            <w:tcW w:w="831" w:type="pct"/>
            <w:vAlign w:val="center"/>
          </w:tcPr>
          <w:p w:rsidR="007D6F85" w:rsidRPr="00E13F05" w:rsidRDefault="007D6F85" w:rsidP="002A77B9">
            <w:pPr>
              <w:spacing w:before="120" w:after="120"/>
              <w:jc w:val="center"/>
              <w:rPr>
                <w:b/>
                <w:color w:val="FF0000"/>
                <w:sz w:val="28"/>
                <w:szCs w:val="26"/>
              </w:rPr>
            </w:pPr>
          </w:p>
        </w:tc>
      </w:tr>
      <w:tr w:rsidR="007D6F85" w:rsidRPr="00E13F05" w:rsidTr="002A77B9">
        <w:tc>
          <w:tcPr>
            <w:tcW w:w="924" w:type="pct"/>
            <w:vMerge w:val="restart"/>
          </w:tcPr>
          <w:p w:rsidR="007D6F85" w:rsidRPr="00E13F05" w:rsidRDefault="007D6F85" w:rsidP="002A77B9">
            <w:pPr>
              <w:spacing w:before="120" w:after="120"/>
              <w:rPr>
                <w:color w:val="FF0000"/>
                <w:sz w:val="28"/>
                <w:szCs w:val="26"/>
              </w:rPr>
            </w:pPr>
            <w:r w:rsidRPr="00E13F05">
              <w:rPr>
                <w:color w:val="FF0000"/>
                <w:sz w:val="28"/>
                <w:szCs w:val="26"/>
              </w:rPr>
              <w:t>1.1. Đặc tính thông số kỹ thuật, số lượng và khối lượng.</w:t>
            </w:r>
          </w:p>
        </w:tc>
        <w:tc>
          <w:tcPr>
            <w:tcW w:w="2750" w:type="pct"/>
          </w:tcPr>
          <w:p w:rsidR="007D6F85" w:rsidRPr="00E13F05" w:rsidRDefault="007D6F85" w:rsidP="002A77B9">
            <w:pPr>
              <w:spacing w:before="120" w:after="120"/>
              <w:rPr>
                <w:bCs/>
                <w:color w:val="FF0000"/>
                <w:position w:val="-1"/>
                <w:sz w:val="28"/>
                <w:szCs w:val="26"/>
              </w:rPr>
            </w:pPr>
            <w:r w:rsidRPr="00E13F05">
              <w:rPr>
                <w:color w:val="FF0000"/>
                <w:sz w:val="28"/>
                <w:szCs w:val="26"/>
              </w:rPr>
              <w:t xml:space="preserve">- Đáp ứng tất cả thông số kỹ thuật, số lượng và khối lượng của hàng hóa tại Chương V và khối lượng, số lượng mời thầu theo mẫu 01A </w:t>
            </w:r>
            <w:r w:rsidRPr="00E13F05">
              <w:rPr>
                <w:bCs/>
                <w:color w:val="FF0000"/>
                <w:position w:val="-1"/>
                <w:sz w:val="28"/>
                <w:szCs w:val="26"/>
              </w:rPr>
              <w:t>(webform trên Hệ thống)</w:t>
            </w:r>
          </w:p>
          <w:p w:rsidR="007D6F85" w:rsidRPr="00E13F05" w:rsidRDefault="007D6F85" w:rsidP="002A77B9">
            <w:pPr>
              <w:spacing w:before="120" w:after="120"/>
              <w:rPr>
                <w:color w:val="FF0000"/>
                <w:sz w:val="28"/>
                <w:szCs w:val="26"/>
              </w:rPr>
            </w:pPr>
            <w:r w:rsidRPr="00E13F05">
              <w:rPr>
                <w:bCs/>
                <w:color w:val="FF0000"/>
                <w:position w:val="-1"/>
                <w:sz w:val="28"/>
                <w:szCs w:val="26"/>
              </w:rPr>
              <w:t>-</w:t>
            </w:r>
            <w:r w:rsidRPr="00E13F05">
              <w:rPr>
                <w:color w:val="FF0000"/>
                <w:spacing w:val="-2"/>
                <w:sz w:val="28"/>
                <w:szCs w:val="26"/>
              </w:rPr>
              <w:t xml:space="preserve"> Nhà thầu phải cung cấp Bảng tuyên bố đáp ứng kỹ thuật theo yêu cầu tại mục 1 Chương V của E-HSMT</w:t>
            </w:r>
          </w:p>
        </w:tc>
        <w:tc>
          <w:tcPr>
            <w:tcW w:w="495" w:type="pct"/>
            <w:vAlign w:val="center"/>
          </w:tcPr>
          <w:p w:rsidR="007D6F85" w:rsidRPr="00E13F05" w:rsidRDefault="007D6F85" w:rsidP="002A77B9">
            <w:pPr>
              <w:spacing w:before="120" w:after="120"/>
              <w:jc w:val="center"/>
              <w:rPr>
                <w:b/>
                <w:color w:val="FF0000"/>
                <w:sz w:val="28"/>
                <w:szCs w:val="26"/>
              </w:rPr>
            </w:pPr>
            <w:r w:rsidRPr="00E13F05">
              <w:rPr>
                <w:rFonts w:eastAsia="Calibri"/>
                <w:b/>
                <w:color w:val="FF0000"/>
                <w:sz w:val="28"/>
                <w:szCs w:val="26"/>
              </w:rPr>
              <w:t>Đạt</w:t>
            </w:r>
          </w:p>
        </w:tc>
        <w:tc>
          <w:tcPr>
            <w:tcW w:w="831" w:type="pct"/>
            <w:vAlign w:val="center"/>
          </w:tcPr>
          <w:p w:rsidR="007D6F85" w:rsidRPr="00E13F05" w:rsidRDefault="007D6F85" w:rsidP="002A77B9">
            <w:pPr>
              <w:spacing w:before="120" w:after="120"/>
              <w:jc w:val="center"/>
              <w:rPr>
                <w:b/>
                <w:color w:val="FF0000"/>
                <w:sz w:val="28"/>
                <w:szCs w:val="26"/>
              </w:rPr>
            </w:pPr>
          </w:p>
        </w:tc>
      </w:tr>
      <w:tr w:rsidR="007D6F85" w:rsidRPr="00E13F05" w:rsidTr="002A77B9">
        <w:tc>
          <w:tcPr>
            <w:tcW w:w="924" w:type="pct"/>
            <w:vMerge/>
          </w:tcPr>
          <w:p w:rsidR="007D6F85" w:rsidRPr="00E13F05" w:rsidRDefault="007D6F85" w:rsidP="002A77B9">
            <w:pPr>
              <w:spacing w:before="120" w:after="120"/>
              <w:rPr>
                <w:color w:val="FF0000"/>
                <w:sz w:val="28"/>
                <w:szCs w:val="26"/>
              </w:rPr>
            </w:pPr>
          </w:p>
        </w:tc>
        <w:tc>
          <w:tcPr>
            <w:tcW w:w="2750" w:type="pct"/>
          </w:tcPr>
          <w:p w:rsidR="007D6F85" w:rsidRPr="00E13F05" w:rsidRDefault="007D6F85" w:rsidP="002A77B9">
            <w:pPr>
              <w:spacing w:before="120" w:after="120"/>
              <w:rPr>
                <w:bCs/>
                <w:color w:val="FF0000"/>
                <w:position w:val="-1"/>
                <w:sz w:val="28"/>
                <w:szCs w:val="26"/>
              </w:rPr>
            </w:pPr>
            <w:r w:rsidRPr="00E13F05">
              <w:rPr>
                <w:color w:val="FF0000"/>
                <w:sz w:val="28"/>
                <w:szCs w:val="26"/>
              </w:rPr>
              <w:t xml:space="preserve">- Có tối thiểu 01 hàng hóa có thông số kỹ thuật không đáp ứng thông số kỹ thuật của hàng hóa tại Chương V hoặc có ≥ 01 chỉ tiêu </w:t>
            </w:r>
            <w:r w:rsidRPr="00E13F05">
              <w:rPr>
                <w:color w:val="FF0000"/>
                <w:sz w:val="28"/>
                <w:szCs w:val="26"/>
              </w:rPr>
              <w:lastRenderedPageBreak/>
              <w:t xml:space="preserve">không đáp ứng khối lượng, số lượng mời thầu theo mẫu 01A </w:t>
            </w:r>
            <w:r w:rsidRPr="00E13F05">
              <w:rPr>
                <w:bCs/>
                <w:color w:val="FF0000"/>
                <w:position w:val="-1"/>
                <w:sz w:val="28"/>
                <w:szCs w:val="26"/>
              </w:rPr>
              <w:t>(webform trên Hệ thống)</w:t>
            </w:r>
          </w:p>
          <w:p w:rsidR="007D6F85" w:rsidRPr="00E13F05" w:rsidRDefault="007D6F85" w:rsidP="002A77B9">
            <w:pPr>
              <w:spacing w:before="120" w:after="120"/>
              <w:rPr>
                <w:bCs/>
                <w:color w:val="FF0000"/>
                <w:position w:val="-1"/>
                <w:sz w:val="28"/>
                <w:szCs w:val="26"/>
              </w:rPr>
            </w:pPr>
            <w:r w:rsidRPr="00E13F05">
              <w:rPr>
                <w:bCs/>
                <w:color w:val="FF0000"/>
                <w:position w:val="-1"/>
                <w:sz w:val="28"/>
                <w:szCs w:val="26"/>
              </w:rPr>
              <w:t xml:space="preserve">- Không có bảng tuyên bố đáp ứng kỹ thuật. </w:t>
            </w:r>
          </w:p>
        </w:tc>
        <w:tc>
          <w:tcPr>
            <w:tcW w:w="495" w:type="pct"/>
            <w:vAlign w:val="center"/>
          </w:tcPr>
          <w:p w:rsidR="007D6F85" w:rsidRPr="00E13F05" w:rsidRDefault="007D6F85" w:rsidP="002A77B9">
            <w:pPr>
              <w:spacing w:before="120" w:after="120"/>
              <w:jc w:val="center"/>
              <w:rPr>
                <w:b/>
                <w:color w:val="FF0000"/>
                <w:sz w:val="28"/>
                <w:szCs w:val="26"/>
              </w:rPr>
            </w:pPr>
          </w:p>
        </w:tc>
        <w:tc>
          <w:tcPr>
            <w:tcW w:w="831" w:type="pct"/>
            <w:vAlign w:val="center"/>
          </w:tcPr>
          <w:p w:rsidR="007D6F85" w:rsidRPr="00E13F05" w:rsidRDefault="007D6F85" w:rsidP="002A77B9">
            <w:pPr>
              <w:spacing w:before="120" w:after="120"/>
              <w:jc w:val="center"/>
              <w:rPr>
                <w:b/>
                <w:color w:val="FF0000"/>
                <w:sz w:val="28"/>
                <w:szCs w:val="26"/>
              </w:rPr>
            </w:pPr>
            <w:r w:rsidRPr="00E13F05">
              <w:rPr>
                <w:rFonts w:eastAsia="Calibri"/>
                <w:b/>
                <w:color w:val="FF0000"/>
                <w:sz w:val="28"/>
                <w:szCs w:val="26"/>
              </w:rPr>
              <w:t>Không đạt</w:t>
            </w:r>
          </w:p>
        </w:tc>
      </w:tr>
      <w:tr w:rsidR="007D6F85" w:rsidRPr="00E13F05" w:rsidTr="002A77B9">
        <w:tc>
          <w:tcPr>
            <w:tcW w:w="924" w:type="pct"/>
            <w:vMerge w:val="restart"/>
          </w:tcPr>
          <w:p w:rsidR="007D6F85" w:rsidRPr="00E13F05" w:rsidRDefault="007D6F85" w:rsidP="002A77B9">
            <w:pPr>
              <w:spacing w:before="40" w:after="40"/>
              <w:rPr>
                <w:color w:val="FF0000"/>
                <w:sz w:val="28"/>
                <w:szCs w:val="26"/>
              </w:rPr>
            </w:pPr>
            <w:r w:rsidRPr="00E13F05">
              <w:rPr>
                <w:color w:val="FF0000"/>
                <w:sz w:val="28"/>
                <w:szCs w:val="26"/>
              </w:rPr>
              <w:lastRenderedPageBreak/>
              <w:t>1.2. Tính phù hợp, hợp lệ của hàng hóa.</w:t>
            </w:r>
          </w:p>
        </w:tc>
        <w:tc>
          <w:tcPr>
            <w:tcW w:w="2750" w:type="pct"/>
          </w:tcPr>
          <w:p w:rsidR="007D6F85" w:rsidRPr="00E13F05" w:rsidRDefault="007D6F85" w:rsidP="002A77B9">
            <w:pPr>
              <w:spacing w:before="40" w:after="40"/>
              <w:rPr>
                <w:color w:val="FF0000"/>
                <w:sz w:val="28"/>
                <w:szCs w:val="26"/>
              </w:rPr>
            </w:pPr>
            <w:r w:rsidRPr="00E13F05">
              <w:rPr>
                <w:color w:val="FF0000"/>
                <w:sz w:val="28"/>
                <w:szCs w:val="26"/>
              </w:rPr>
              <w:t>- Các hàng hóa thuộc phạm vi cung cấp của E-HSMT có ký nhãn hiệu, xuất xứ và tài liệu kèm theo để chứng minh tính phù hợp của hàng hóa.</w:t>
            </w:r>
          </w:p>
        </w:tc>
        <w:tc>
          <w:tcPr>
            <w:tcW w:w="495" w:type="pct"/>
            <w:vAlign w:val="center"/>
          </w:tcPr>
          <w:p w:rsidR="007D6F85" w:rsidRPr="00E13F05" w:rsidRDefault="007D6F85" w:rsidP="002A77B9">
            <w:pPr>
              <w:spacing w:before="40" w:after="40"/>
              <w:jc w:val="center"/>
              <w:rPr>
                <w:b/>
                <w:color w:val="FF0000"/>
                <w:sz w:val="28"/>
                <w:szCs w:val="26"/>
              </w:rPr>
            </w:pPr>
            <w:r w:rsidRPr="00E13F05">
              <w:rPr>
                <w:rFonts w:eastAsia="Calibri"/>
                <w:b/>
                <w:color w:val="FF0000"/>
                <w:sz w:val="28"/>
                <w:szCs w:val="26"/>
              </w:rPr>
              <w:t>Đạt</w:t>
            </w:r>
          </w:p>
        </w:tc>
        <w:tc>
          <w:tcPr>
            <w:tcW w:w="831" w:type="pct"/>
            <w:vAlign w:val="center"/>
          </w:tcPr>
          <w:p w:rsidR="007D6F85" w:rsidRPr="00E13F05" w:rsidRDefault="007D6F85" w:rsidP="002A77B9">
            <w:pPr>
              <w:spacing w:before="40" w:after="40"/>
              <w:jc w:val="center"/>
              <w:rPr>
                <w:b/>
                <w:color w:val="FF0000"/>
                <w:sz w:val="28"/>
                <w:szCs w:val="26"/>
              </w:rPr>
            </w:pPr>
          </w:p>
        </w:tc>
      </w:tr>
      <w:tr w:rsidR="007D6F85" w:rsidRPr="00E13F05" w:rsidTr="002A77B9">
        <w:tc>
          <w:tcPr>
            <w:tcW w:w="924" w:type="pct"/>
            <w:vMerge/>
          </w:tcPr>
          <w:p w:rsidR="007D6F85" w:rsidRPr="00E13F05" w:rsidRDefault="007D6F85" w:rsidP="002A77B9">
            <w:pPr>
              <w:spacing w:before="40" w:after="40"/>
              <w:rPr>
                <w:color w:val="FF0000"/>
                <w:sz w:val="28"/>
                <w:szCs w:val="26"/>
              </w:rPr>
            </w:pPr>
          </w:p>
        </w:tc>
        <w:tc>
          <w:tcPr>
            <w:tcW w:w="2750" w:type="pct"/>
          </w:tcPr>
          <w:p w:rsidR="007D6F85" w:rsidRPr="00E13F05" w:rsidRDefault="007D6F85" w:rsidP="002A77B9">
            <w:pPr>
              <w:spacing w:before="40" w:after="40"/>
              <w:rPr>
                <w:color w:val="FF0000"/>
                <w:sz w:val="28"/>
                <w:szCs w:val="26"/>
              </w:rPr>
            </w:pPr>
            <w:r w:rsidRPr="00E13F05">
              <w:rPr>
                <w:color w:val="FF0000"/>
                <w:sz w:val="28"/>
                <w:szCs w:val="26"/>
              </w:rPr>
              <w:t>- Có tối thiểu 01 hàng hóa thuộc phạm vi cung cấp của E-HSMT không có ký nhãn hiệu, hoặc không nêu rõ nguồn gốc xuất xứ hoặc không có tài liệu kèm theo để chứng minh tính phù hợp của hàng hóa.</w:t>
            </w:r>
          </w:p>
        </w:tc>
        <w:tc>
          <w:tcPr>
            <w:tcW w:w="495" w:type="pct"/>
            <w:vAlign w:val="center"/>
          </w:tcPr>
          <w:p w:rsidR="007D6F85" w:rsidRPr="00E13F05" w:rsidRDefault="007D6F85" w:rsidP="002A77B9">
            <w:pPr>
              <w:spacing w:before="40" w:after="40"/>
              <w:jc w:val="center"/>
              <w:rPr>
                <w:b/>
                <w:color w:val="FF0000"/>
                <w:sz w:val="28"/>
                <w:szCs w:val="26"/>
              </w:rPr>
            </w:pPr>
          </w:p>
        </w:tc>
        <w:tc>
          <w:tcPr>
            <w:tcW w:w="831" w:type="pct"/>
            <w:vAlign w:val="center"/>
          </w:tcPr>
          <w:p w:rsidR="007D6F85" w:rsidRPr="00E13F05" w:rsidRDefault="007D6F85" w:rsidP="002A77B9">
            <w:pPr>
              <w:spacing w:before="40" w:after="40"/>
              <w:jc w:val="center"/>
              <w:rPr>
                <w:b/>
                <w:color w:val="FF0000"/>
                <w:sz w:val="28"/>
                <w:szCs w:val="26"/>
              </w:rPr>
            </w:pPr>
            <w:r w:rsidRPr="00E13F05">
              <w:rPr>
                <w:rFonts w:eastAsia="Calibri"/>
                <w:b/>
                <w:color w:val="FF0000"/>
                <w:sz w:val="28"/>
                <w:szCs w:val="26"/>
              </w:rPr>
              <w:t>Không đạt</w:t>
            </w:r>
          </w:p>
        </w:tc>
      </w:tr>
      <w:tr w:rsidR="007D6F85" w:rsidRPr="00E13F05" w:rsidTr="002A77B9">
        <w:tc>
          <w:tcPr>
            <w:tcW w:w="924" w:type="pct"/>
            <w:vMerge w:val="restart"/>
          </w:tcPr>
          <w:p w:rsidR="007D6F85" w:rsidRPr="00E13F05" w:rsidRDefault="007D6F85" w:rsidP="002A77B9">
            <w:pPr>
              <w:spacing w:before="40" w:after="40"/>
              <w:rPr>
                <w:color w:val="FF0000"/>
                <w:sz w:val="28"/>
                <w:szCs w:val="26"/>
              </w:rPr>
            </w:pPr>
            <w:r w:rsidRPr="00E13F05">
              <w:rPr>
                <w:color w:val="FF0000"/>
                <w:sz w:val="28"/>
                <w:szCs w:val="26"/>
              </w:rPr>
              <w:t>1.3. Yêu cầu về phần mềm.</w:t>
            </w:r>
          </w:p>
        </w:tc>
        <w:tc>
          <w:tcPr>
            <w:tcW w:w="2750" w:type="pct"/>
          </w:tcPr>
          <w:p w:rsidR="007D6F85" w:rsidRPr="00E13F05" w:rsidRDefault="007D6F85" w:rsidP="002A77B9">
            <w:pPr>
              <w:spacing w:before="40" w:after="40"/>
              <w:rPr>
                <w:color w:val="FF0000"/>
                <w:sz w:val="28"/>
                <w:szCs w:val="26"/>
              </w:rPr>
            </w:pPr>
            <w:r w:rsidRPr="00E13F05">
              <w:rPr>
                <w:color w:val="FF0000"/>
                <w:sz w:val="28"/>
                <w:szCs w:val="26"/>
              </w:rPr>
              <w:t>Các chức năng của phần mềm: Đáp ứng theo yêu cầu của E-HSMT.</w:t>
            </w:r>
          </w:p>
        </w:tc>
        <w:tc>
          <w:tcPr>
            <w:tcW w:w="495" w:type="pct"/>
            <w:vAlign w:val="center"/>
          </w:tcPr>
          <w:p w:rsidR="007D6F85" w:rsidRPr="00E13F05" w:rsidRDefault="007D6F85" w:rsidP="002A77B9">
            <w:pPr>
              <w:spacing w:before="40" w:after="40"/>
              <w:jc w:val="center"/>
              <w:rPr>
                <w:b/>
                <w:color w:val="FF0000"/>
                <w:sz w:val="28"/>
                <w:szCs w:val="26"/>
              </w:rPr>
            </w:pPr>
            <w:r w:rsidRPr="00E13F05">
              <w:rPr>
                <w:rFonts w:eastAsia="Calibri"/>
                <w:b/>
                <w:color w:val="FF0000"/>
                <w:sz w:val="28"/>
                <w:szCs w:val="26"/>
              </w:rPr>
              <w:t>Đạt</w:t>
            </w:r>
          </w:p>
        </w:tc>
        <w:tc>
          <w:tcPr>
            <w:tcW w:w="831" w:type="pct"/>
            <w:vAlign w:val="center"/>
          </w:tcPr>
          <w:p w:rsidR="007D6F85" w:rsidRPr="00E13F05" w:rsidRDefault="007D6F85" w:rsidP="002A77B9">
            <w:pPr>
              <w:spacing w:before="40" w:after="40"/>
              <w:jc w:val="center"/>
              <w:rPr>
                <w:b/>
                <w:color w:val="FF0000"/>
                <w:sz w:val="28"/>
                <w:szCs w:val="26"/>
              </w:rPr>
            </w:pPr>
          </w:p>
        </w:tc>
      </w:tr>
      <w:tr w:rsidR="007D6F85" w:rsidRPr="00E13F05" w:rsidTr="002A77B9">
        <w:tc>
          <w:tcPr>
            <w:tcW w:w="924" w:type="pct"/>
            <w:vMerge/>
          </w:tcPr>
          <w:p w:rsidR="007D6F85" w:rsidRPr="00E13F05" w:rsidRDefault="007D6F85" w:rsidP="002A77B9">
            <w:pPr>
              <w:spacing w:before="40" w:after="40"/>
              <w:rPr>
                <w:color w:val="FF0000"/>
                <w:sz w:val="28"/>
                <w:szCs w:val="26"/>
              </w:rPr>
            </w:pPr>
          </w:p>
        </w:tc>
        <w:tc>
          <w:tcPr>
            <w:tcW w:w="2750" w:type="pct"/>
          </w:tcPr>
          <w:p w:rsidR="007D6F85" w:rsidRPr="00E13F05" w:rsidRDefault="007D6F85" w:rsidP="002A77B9">
            <w:pPr>
              <w:spacing w:before="40" w:after="40"/>
              <w:rPr>
                <w:color w:val="FF0000"/>
                <w:sz w:val="28"/>
                <w:szCs w:val="26"/>
              </w:rPr>
            </w:pPr>
            <w:r w:rsidRPr="00E13F05">
              <w:rPr>
                <w:color w:val="FF0000"/>
                <w:sz w:val="28"/>
                <w:szCs w:val="26"/>
              </w:rPr>
              <w:t>Có tối thiểu 01 chức năng của phần mềm không đáp ứng yêu cầu.</w:t>
            </w:r>
          </w:p>
        </w:tc>
        <w:tc>
          <w:tcPr>
            <w:tcW w:w="495" w:type="pct"/>
            <w:vAlign w:val="center"/>
          </w:tcPr>
          <w:p w:rsidR="007D6F85" w:rsidRPr="00E13F05" w:rsidRDefault="007D6F85" w:rsidP="002A77B9">
            <w:pPr>
              <w:spacing w:before="40" w:after="40"/>
              <w:jc w:val="center"/>
              <w:rPr>
                <w:b/>
                <w:color w:val="FF0000"/>
                <w:sz w:val="28"/>
                <w:szCs w:val="26"/>
              </w:rPr>
            </w:pPr>
          </w:p>
        </w:tc>
        <w:tc>
          <w:tcPr>
            <w:tcW w:w="831" w:type="pct"/>
            <w:vAlign w:val="center"/>
          </w:tcPr>
          <w:p w:rsidR="007D6F85" w:rsidRPr="00E13F05" w:rsidRDefault="007D6F85" w:rsidP="002A77B9">
            <w:pPr>
              <w:spacing w:before="40" w:after="40"/>
              <w:jc w:val="center"/>
              <w:rPr>
                <w:b/>
                <w:color w:val="FF0000"/>
                <w:sz w:val="28"/>
                <w:szCs w:val="26"/>
              </w:rPr>
            </w:pPr>
            <w:r w:rsidRPr="00E13F05">
              <w:rPr>
                <w:rFonts w:eastAsia="Calibri"/>
                <w:b/>
                <w:color w:val="FF0000"/>
                <w:sz w:val="28"/>
                <w:szCs w:val="26"/>
              </w:rPr>
              <w:t>Không đạt</w:t>
            </w:r>
          </w:p>
        </w:tc>
      </w:tr>
      <w:tr w:rsidR="007D6F85" w:rsidRPr="00E13F05" w:rsidTr="002A77B9">
        <w:tc>
          <w:tcPr>
            <w:tcW w:w="3674" w:type="pct"/>
            <w:gridSpan w:val="2"/>
          </w:tcPr>
          <w:p w:rsidR="007D6F85" w:rsidRPr="00E13F05" w:rsidRDefault="007D6F85" w:rsidP="002A77B9">
            <w:pPr>
              <w:spacing w:before="40" w:after="40"/>
              <w:rPr>
                <w:color w:val="FF0000"/>
                <w:sz w:val="28"/>
                <w:szCs w:val="26"/>
              </w:rPr>
            </w:pPr>
            <w:r w:rsidRPr="00E13F05">
              <w:rPr>
                <w:b/>
                <w:color w:val="FF0000"/>
                <w:sz w:val="28"/>
                <w:szCs w:val="26"/>
              </w:rPr>
              <w:t>2. Giải pháp kỹ thuật, biện pháp tổ chức cung cấp, lắp đặt hàng hóa và dịch vụ</w:t>
            </w:r>
          </w:p>
        </w:tc>
        <w:tc>
          <w:tcPr>
            <w:tcW w:w="495" w:type="pct"/>
            <w:vAlign w:val="center"/>
          </w:tcPr>
          <w:p w:rsidR="007D6F85" w:rsidRPr="00E13F05" w:rsidRDefault="007D6F85" w:rsidP="002A77B9">
            <w:pPr>
              <w:spacing w:before="40" w:after="40"/>
              <w:jc w:val="center"/>
              <w:rPr>
                <w:b/>
                <w:color w:val="FF0000"/>
                <w:sz w:val="28"/>
                <w:szCs w:val="26"/>
              </w:rPr>
            </w:pPr>
          </w:p>
        </w:tc>
        <w:tc>
          <w:tcPr>
            <w:tcW w:w="831" w:type="pct"/>
            <w:vAlign w:val="center"/>
          </w:tcPr>
          <w:p w:rsidR="007D6F85" w:rsidRPr="00E13F05" w:rsidRDefault="007D6F85" w:rsidP="002A77B9">
            <w:pPr>
              <w:spacing w:before="40" w:after="40"/>
              <w:jc w:val="center"/>
              <w:rPr>
                <w:b/>
                <w:color w:val="FF0000"/>
                <w:sz w:val="28"/>
                <w:szCs w:val="26"/>
              </w:rPr>
            </w:pPr>
          </w:p>
        </w:tc>
      </w:tr>
      <w:tr w:rsidR="007D6F85" w:rsidRPr="00E13F05" w:rsidTr="002A77B9">
        <w:tc>
          <w:tcPr>
            <w:tcW w:w="924" w:type="pct"/>
            <w:vMerge w:val="restart"/>
          </w:tcPr>
          <w:p w:rsidR="007D6F85" w:rsidRPr="00E13F05" w:rsidRDefault="007D6F85" w:rsidP="002A77B9">
            <w:pPr>
              <w:spacing w:before="40" w:after="40"/>
              <w:rPr>
                <w:color w:val="FF0000"/>
                <w:sz w:val="28"/>
                <w:szCs w:val="26"/>
              </w:rPr>
            </w:pPr>
            <w:r w:rsidRPr="00E13F05">
              <w:rPr>
                <w:color w:val="FF0000"/>
                <w:sz w:val="28"/>
                <w:szCs w:val="26"/>
              </w:rPr>
              <w:t>2.1. Giải pháp kỹ thuật, biện pháp, kế hoạch tổ chức cung cấp, lắp đặt hàng hóa</w:t>
            </w:r>
          </w:p>
        </w:tc>
        <w:tc>
          <w:tcPr>
            <w:tcW w:w="2750" w:type="pct"/>
          </w:tcPr>
          <w:p w:rsidR="007D6F85" w:rsidRPr="00E13F05" w:rsidRDefault="007D6F85" w:rsidP="002A77B9">
            <w:pPr>
              <w:rPr>
                <w:color w:val="FF0000"/>
                <w:sz w:val="28"/>
                <w:szCs w:val="26"/>
              </w:rPr>
            </w:pPr>
            <w:r w:rsidRPr="00E13F05">
              <w:rPr>
                <w:color w:val="FF0000"/>
                <w:sz w:val="28"/>
                <w:szCs w:val="26"/>
              </w:rPr>
              <w:t>Có thuyết minh rõ ràng, hợp lý, khả thi phù hợp với tiến độ thực hiện, phạm vi cung cấp và đầy đủ nội dung của từng hạng mục dưới đây:</w:t>
            </w:r>
          </w:p>
          <w:p w:rsidR="007D6F85" w:rsidRPr="00E13F05" w:rsidRDefault="007D6F85" w:rsidP="002A77B9">
            <w:pPr>
              <w:rPr>
                <w:color w:val="FF0000"/>
                <w:sz w:val="28"/>
                <w:szCs w:val="26"/>
              </w:rPr>
            </w:pPr>
            <w:r w:rsidRPr="00E13F05">
              <w:rPr>
                <w:color w:val="FF0000"/>
                <w:sz w:val="28"/>
                <w:szCs w:val="26"/>
              </w:rPr>
              <w:t xml:space="preserve">- Thuyết minh giải pháp kỹ thuật </w:t>
            </w:r>
            <w:r>
              <w:rPr>
                <w:color w:val="FF0000"/>
                <w:sz w:val="28"/>
                <w:szCs w:val="26"/>
              </w:rPr>
              <w:t>xây dựng</w:t>
            </w:r>
            <w:r w:rsidRPr="00E13F05">
              <w:rPr>
                <w:color w:val="FF0000"/>
                <w:sz w:val="28"/>
                <w:szCs w:val="26"/>
              </w:rPr>
              <w:t xml:space="preserve">, </w:t>
            </w:r>
            <w:r>
              <w:rPr>
                <w:color w:val="FF0000"/>
                <w:sz w:val="28"/>
                <w:szCs w:val="26"/>
              </w:rPr>
              <w:t>cài</w:t>
            </w:r>
            <w:r w:rsidRPr="00E13F05">
              <w:rPr>
                <w:color w:val="FF0000"/>
                <w:sz w:val="28"/>
                <w:szCs w:val="26"/>
              </w:rPr>
              <w:t xml:space="preserve"> đặt, vận hành hệ thống (kèm sơ đồ, bản vẽ...)</w:t>
            </w:r>
          </w:p>
          <w:p w:rsidR="007D6F85" w:rsidRPr="00E13F05" w:rsidRDefault="007D6F85" w:rsidP="002A77B9">
            <w:pPr>
              <w:widowControl w:val="0"/>
              <w:tabs>
                <w:tab w:val="left" w:pos="851"/>
              </w:tabs>
              <w:spacing w:before="40" w:after="40"/>
              <w:rPr>
                <w:rFonts w:eastAsia="Calibri"/>
                <w:color w:val="FF0000"/>
                <w:sz w:val="28"/>
                <w:szCs w:val="26"/>
              </w:rPr>
            </w:pPr>
            <w:r w:rsidRPr="00E13F05">
              <w:rPr>
                <w:color w:val="FF0000"/>
                <w:sz w:val="28"/>
                <w:szCs w:val="26"/>
              </w:rPr>
              <w:t>- Thuyết minh biện pháp tổ chức cung cấp hàng hóa; giải pháp hướng dẫn vận hành, sử dụng hệ thống trang bị chào thầu;</w:t>
            </w:r>
          </w:p>
        </w:tc>
        <w:tc>
          <w:tcPr>
            <w:tcW w:w="495" w:type="pct"/>
            <w:vAlign w:val="center"/>
          </w:tcPr>
          <w:p w:rsidR="007D6F85" w:rsidRPr="00E13F05" w:rsidRDefault="007D6F85" w:rsidP="002A77B9">
            <w:pPr>
              <w:spacing w:before="40" w:after="40"/>
              <w:jc w:val="center"/>
              <w:rPr>
                <w:rFonts w:eastAsia="Calibri"/>
                <w:b/>
                <w:color w:val="FF0000"/>
                <w:sz w:val="28"/>
                <w:szCs w:val="26"/>
              </w:rPr>
            </w:pPr>
            <w:r w:rsidRPr="00E13F05">
              <w:rPr>
                <w:rFonts w:eastAsia="Calibri"/>
                <w:b/>
                <w:color w:val="FF0000"/>
                <w:sz w:val="28"/>
                <w:szCs w:val="26"/>
              </w:rPr>
              <w:t>Đạt</w:t>
            </w:r>
          </w:p>
        </w:tc>
        <w:tc>
          <w:tcPr>
            <w:tcW w:w="831" w:type="pct"/>
            <w:vAlign w:val="center"/>
          </w:tcPr>
          <w:p w:rsidR="007D6F85" w:rsidRPr="00E13F05" w:rsidRDefault="007D6F85" w:rsidP="002A77B9">
            <w:pPr>
              <w:spacing w:before="40" w:after="40"/>
              <w:jc w:val="center"/>
              <w:rPr>
                <w:b/>
                <w:color w:val="FF0000"/>
                <w:sz w:val="28"/>
                <w:szCs w:val="26"/>
              </w:rPr>
            </w:pPr>
          </w:p>
        </w:tc>
      </w:tr>
      <w:tr w:rsidR="007D6F85" w:rsidRPr="00E13F05" w:rsidTr="002A77B9">
        <w:tc>
          <w:tcPr>
            <w:tcW w:w="924" w:type="pct"/>
            <w:vMerge/>
          </w:tcPr>
          <w:p w:rsidR="007D6F85" w:rsidRPr="00E13F05" w:rsidRDefault="007D6F85" w:rsidP="002A77B9">
            <w:pPr>
              <w:spacing w:before="40" w:after="40"/>
              <w:rPr>
                <w:color w:val="FF0000"/>
                <w:sz w:val="28"/>
                <w:szCs w:val="26"/>
              </w:rPr>
            </w:pPr>
          </w:p>
        </w:tc>
        <w:tc>
          <w:tcPr>
            <w:tcW w:w="2750" w:type="pct"/>
            <w:vAlign w:val="center"/>
          </w:tcPr>
          <w:p w:rsidR="007D6F85" w:rsidRPr="00E13F05" w:rsidRDefault="007D6F85" w:rsidP="002A77B9">
            <w:pPr>
              <w:widowControl w:val="0"/>
              <w:tabs>
                <w:tab w:val="left" w:pos="851"/>
              </w:tabs>
              <w:spacing w:before="40" w:after="40"/>
              <w:rPr>
                <w:rFonts w:eastAsia="Calibri"/>
                <w:color w:val="FF0000"/>
                <w:sz w:val="28"/>
                <w:szCs w:val="26"/>
              </w:rPr>
            </w:pPr>
            <w:r w:rsidRPr="00E13F05">
              <w:rPr>
                <w:color w:val="FF0000"/>
                <w:sz w:val="28"/>
                <w:szCs w:val="26"/>
              </w:rPr>
              <w:t>Không có giải pháp kỹ thuật hoặc giải pháp kỹ thuật đề xuất không hợp lý, không khả thi, không phù hợp với tiến độ và phạm vi cung cấp.</w:t>
            </w:r>
          </w:p>
        </w:tc>
        <w:tc>
          <w:tcPr>
            <w:tcW w:w="495" w:type="pct"/>
            <w:vAlign w:val="center"/>
          </w:tcPr>
          <w:p w:rsidR="007D6F85" w:rsidRPr="00E13F05" w:rsidRDefault="007D6F85" w:rsidP="002A77B9">
            <w:pPr>
              <w:spacing w:before="40" w:after="40"/>
              <w:jc w:val="center"/>
              <w:rPr>
                <w:rFonts w:eastAsia="Calibri"/>
                <w:b/>
                <w:color w:val="FF0000"/>
                <w:sz w:val="28"/>
                <w:szCs w:val="26"/>
              </w:rPr>
            </w:pPr>
          </w:p>
        </w:tc>
        <w:tc>
          <w:tcPr>
            <w:tcW w:w="831" w:type="pct"/>
            <w:vAlign w:val="center"/>
          </w:tcPr>
          <w:p w:rsidR="007D6F85" w:rsidRPr="00E13F05" w:rsidRDefault="007D6F85" w:rsidP="002A77B9">
            <w:pPr>
              <w:spacing w:before="40" w:after="40"/>
              <w:jc w:val="center"/>
              <w:rPr>
                <w:b/>
                <w:color w:val="FF0000"/>
                <w:sz w:val="28"/>
                <w:szCs w:val="26"/>
              </w:rPr>
            </w:pPr>
            <w:r w:rsidRPr="00E13F05">
              <w:rPr>
                <w:rFonts w:eastAsia="Calibri"/>
                <w:b/>
                <w:color w:val="FF0000"/>
                <w:sz w:val="28"/>
                <w:szCs w:val="26"/>
              </w:rPr>
              <w:t>Không đạt</w:t>
            </w:r>
          </w:p>
        </w:tc>
      </w:tr>
      <w:tr w:rsidR="007D6F85" w:rsidRPr="00E13F05" w:rsidTr="002A77B9">
        <w:tc>
          <w:tcPr>
            <w:tcW w:w="924" w:type="pct"/>
            <w:vMerge w:val="restart"/>
          </w:tcPr>
          <w:p w:rsidR="007D6F85" w:rsidRPr="00E13F05" w:rsidRDefault="007D6F85" w:rsidP="002A77B9">
            <w:pPr>
              <w:spacing w:before="40" w:after="40"/>
              <w:rPr>
                <w:color w:val="FF0000"/>
                <w:sz w:val="28"/>
                <w:szCs w:val="26"/>
              </w:rPr>
            </w:pPr>
            <w:r w:rsidRPr="00E13F05">
              <w:rPr>
                <w:color w:val="FF0000"/>
                <w:sz w:val="28"/>
                <w:szCs w:val="26"/>
              </w:rPr>
              <w:t xml:space="preserve">2.2. Biện pháp, kế </w:t>
            </w:r>
            <w:r w:rsidRPr="00E13F05">
              <w:rPr>
                <w:color w:val="FF0000"/>
                <w:sz w:val="28"/>
                <w:szCs w:val="26"/>
              </w:rPr>
              <w:lastRenderedPageBreak/>
              <w:t>hoạch tổ chức cung cấp, lắp đặt hàng hóa</w:t>
            </w:r>
          </w:p>
        </w:tc>
        <w:tc>
          <w:tcPr>
            <w:tcW w:w="2750" w:type="pct"/>
          </w:tcPr>
          <w:p w:rsidR="007D6F85" w:rsidRPr="00E13F05" w:rsidRDefault="007D6F85" w:rsidP="002A77B9">
            <w:pPr>
              <w:widowControl w:val="0"/>
              <w:tabs>
                <w:tab w:val="left" w:pos="851"/>
              </w:tabs>
              <w:spacing w:before="40" w:after="40"/>
              <w:rPr>
                <w:rFonts w:eastAsia="Calibri"/>
                <w:color w:val="FF0000"/>
                <w:sz w:val="28"/>
                <w:szCs w:val="26"/>
              </w:rPr>
            </w:pPr>
            <w:r w:rsidRPr="00E13F05">
              <w:rPr>
                <w:rFonts w:eastAsia="Calibri"/>
                <w:color w:val="FF0000"/>
                <w:sz w:val="28"/>
                <w:szCs w:val="26"/>
              </w:rPr>
              <w:lastRenderedPageBreak/>
              <w:t xml:space="preserve">Có biện pháp, kế hoạch </w:t>
            </w:r>
            <w:r w:rsidRPr="00E13F05">
              <w:rPr>
                <w:rFonts w:eastAsia="Calibri"/>
                <w:color w:val="FF0000"/>
                <w:sz w:val="28"/>
                <w:szCs w:val="26"/>
                <w:lang w:val="vi-VN"/>
              </w:rPr>
              <w:t>tổ chức</w:t>
            </w:r>
            <w:r w:rsidRPr="00E13F05">
              <w:rPr>
                <w:rFonts w:eastAsia="Calibri"/>
                <w:color w:val="FF0000"/>
                <w:sz w:val="28"/>
                <w:szCs w:val="26"/>
              </w:rPr>
              <w:t xml:space="preserve"> </w:t>
            </w:r>
            <w:r w:rsidRPr="00E13F05">
              <w:rPr>
                <w:rFonts w:eastAsia="Calibri"/>
                <w:color w:val="FF0000"/>
                <w:sz w:val="28"/>
                <w:szCs w:val="26"/>
                <w:lang w:val="vi-VN"/>
              </w:rPr>
              <w:t>cung cấp hàng hóa</w:t>
            </w:r>
            <w:r w:rsidRPr="00E13F05">
              <w:rPr>
                <w:rFonts w:eastAsia="Calibri"/>
                <w:color w:val="FF0000"/>
                <w:sz w:val="28"/>
                <w:szCs w:val="26"/>
              </w:rPr>
              <w:t xml:space="preserve"> hợp lý khả thi, phù hợp và đáp ứng </w:t>
            </w:r>
            <w:r w:rsidRPr="00E13F05">
              <w:rPr>
                <w:rFonts w:eastAsia="Calibri"/>
                <w:color w:val="FF0000"/>
                <w:sz w:val="28"/>
                <w:szCs w:val="26"/>
              </w:rPr>
              <w:lastRenderedPageBreak/>
              <w:t>thời gian cung cấp hàng hóa theo yêu cầu của E-HSMT.</w:t>
            </w:r>
          </w:p>
        </w:tc>
        <w:tc>
          <w:tcPr>
            <w:tcW w:w="495" w:type="pct"/>
            <w:vAlign w:val="center"/>
          </w:tcPr>
          <w:p w:rsidR="007D6F85" w:rsidRPr="00E13F05" w:rsidRDefault="007D6F85" w:rsidP="002A77B9">
            <w:pPr>
              <w:spacing w:before="40" w:after="40"/>
              <w:jc w:val="center"/>
              <w:rPr>
                <w:b/>
                <w:color w:val="FF0000"/>
                <w:sz w:val="28"/>
                <w:szCs w:val="26"/>
              </w:rPr>
            </w:pPr>
            <w:r w:rsidRPr="00E13F05">
              <w:rPr>
                <w:rFonts w:eastAsia="Calibri"/>
                <w:b/>
                <w:color w:val="FF0000"/>
                <w:sz w:val="28"/>
                <w:szCs w:val="26"/>
              </w:rPr>
              <w:lastRenderedPageBreak/>
              <w:t>Đạt</w:t>
            </w:r>
          </w:p>
        </w:tc>
        <w:tc>
          <w:tcPr>
            <w:tcW w:w="831" w:type="pct"/>
            <w:vAlign w:val="center"/>
          </w:tcPr>
          <w:p w:rsidR="007D6F85" w:rsidRPr="00E13F05" w:rsidRDefault="007D6F85" w:rsidP="002A77B9">
            <w:pPr>
              <w:spacing w:before="40" w:after="40"/>
              <w:jc w:val="center"/>
              <w:rPr>
                <w:b/>
                <w:color w:val="FF0000"/>
                <w:sz w:val="28"/>
                <w:szCs w:val="26"/>
              </w:rPr>
            </w:pPr>
          </w:p>
        </w:tc>
      </w:tr>
      <w:tr w:rsidR="007D6F85" w:rsidRPr="00E13F05" w:rsidTr="002A77B9">
        <w:tc>
          <w:tcPr>
            <w:tcW w:w="924" w:type="pct"/>
            <w:vMerge/>
          </w:tcPr>
          <w:p w:rsidR="007D6F85" w:rsidRPr="00E13F05" w:rsidRDefault="007D6F85" w:rsidP="002A77B9">
            <w:pPr>
              <w:spacing w:before="40" w:after="40"/>
              <w:rPr>
                <w:color w:val="FF0000"/>
                <w:sz w:val="28"/>
                <w:szCs w:val="26"/>
              </w:rPr>
            </w:pPr>
          </w:p>
        </w:tc>
        <w:tc>
          <w:tcPr>
            <w:tcW w:w="2750" w:type="pct"/>
          </w:tcPr>
          <w:p w:rsidR="007D6F85" w:rsidRPr="00E13F05" w:rsidRDefault="007D6F85" w:rsidP="002A77B9">
            <w:pPr>
              <w:widowControl w:val="0"/>
              <w:tabs>
                <w:tab w:val="left" w:pos="851"/>
              </w:tabs>
              <w:spacing w:before="40" w:after="40"/>
              <w:rPr>
                <w:rFonts w:eastAsia="Calibri"/>
                <w:color w:val="FF0000"/>
                <w:sz w:val="28"/>
                <w:szCs w:val="26"/>
              </w:rPr>
            </w:pPr>
            <w:r w:rsidRPr="00E13F05">
              <w:rPr>
                <w:rFonts w:eastAsia="Calibri"/>
                <w:color w:val="FF0000"/>
                <w:sz w:val="28"/>
                <w:szCs w:val="26"/>
              </w:rPr>
              <w:t xml:space="preserve">Không có biện pháp, kế hoạch </w:t>
            </w:r>
            <w:r w:rsidRPr="00E13F05">
              <w:rPr>
                <w:rFonts w:eastAsia="Calibri"/>
                <w:color w:val="FF0000"/>
                <w:sz w:val="28"/>
                <w:szCs w:val="26"/>
                <w:lang w:val="vi-VN"/>
              </w:rPr>
              <w:t>tổ chức</w:t>
            </w:r>
            <w:r w:rsidRPr="00E13F05">
              <w:rPr>
                <w:rFonts w:eastAsia="Calibri"/>
                <w:color w:val="FF0000"/>
                <w:sz w:val="28"/>
                <w:szCs w:val="26"/>
              </w:rPr>
              <w:t xml:space="preserve"> </w:t>
            </w:r>
            <w:r w:rsidRPr="00E13F05">
              <w:rPr>
                <w:rFonts w:eastAsia="Calibri"/>
                <w:color w:val="FF0000"/>
                <w:sz w:val="28"/>
                <w:szCs w:val="26"/>
                <w:lang w:val="vi-VN"/>
              </w:rPr>
              <w:t>cung cấp hàng hóa</w:t>
            </w:r>
            <w:r w:rsidRPr="00E13F05">
              <w:rPr>
                <w:rFonts w:eastAsia="Calibri"/>
                <w:color w:val="FF0000"/>
                <w:sz w:val="28"/>
                <w:szCs w:val="26"/>
              </w:rPr>
              <w:t xml:space="preserve"> hợp lý, khả thi, phù hợp và thời gian cung cấp hàng hóa theo yêu cầu của E-HSMT.</w:t>
            </w:r>
          </w:p>
        </w:tc>
        <w:tc>
          <w:tcPr>
            <w:tcW w:w="495" w:type="pct"/>
            <w:vAlign w:val="center"/>
          </w:tcPr>
          <w:p w:rsidR="007D6F85" w:rsidRPr="00E13F05" w:rsidRDefault="007D6F85" w:rsidP="002A77B9">
            <w:pPr>
              <w:spacing w:before="40" w:after="40"/>
              <w:jc w:val="center"/>
              <w:rPr>
                <w:b/>
                <w:color w:val="FF0000"/>
                <w:sz w:val="28"/>
                <w:szCs w:val="26"/>
              </w:rPr>
            </w:pPr>
          </w:p>
        </w:tc>
        <w:tc>
          <w:tcPr>
            <w:tcW w:w="831" w:type="pct"/>
            <w:vAlign w:val="center"/>
          </w:tcPr>
          <w:p w:rsidR="007D6F85" w:rsidRPr="00E13F05" w:rsidRDefault="007D6F85" w:rsidP="002A77B9">
            <w:pPr>
              <w:spacing w:before="40" w:after="40"/>
              <w:jc w:val="center"/>
              <w:rPr>
                <w:b/>
                <w:color w:val="FF0000"/>
                <w:sz w:val="28"/>
                <w:szCs w:val="26"/>
              </w:rPr>
            </w:pPr>
            <w:r w:rsidRPr="00E13F05">
              <w:rPr>
                <w:rFonts w:eastAsia="Calibri"/>
                <w:b/>
                <w:color w:val="FF0000"/>
                <w:sz w:val="28"/>
                <w:szCs w:val="26"/>
              </w:rPr>
              <w:t>Không đạt</w:t>
            </w:r>
          </w:p>
        </w:tc>
      </w:tr>
      <w:tr w:rsidR="007D6F85" w:rsidRPr="00E13F05" w:rsidTr="002A77B9">
        <w:tc>
          <w:tcPr>
            <w:tcW w:w="924" w:type="pct"/>
            <w:vMerge w:val="restart"/>
          </w:tcPr>
          <w:p w:rsidR="007D6F85" w:rsidRPr="00E13F05" w:rsidRDefault="007D6F85" w:rsidP="002A77B9">
            <w:pPr>
              <w:spacing w:before="40" w:after="40"/>
              <w:rPr>
                <w:color w:val="FF0000"/>
                <w:sz w:val="28"/>
                <w:szCs w:val="26"/>
              </w:rPr>
            </w:pPr>
            <w:r w:rsidRPr="00E13F05">
              <w:rPr>
                <w:color w:val="FF0000"/>
                <w:sz w:val="28"/>
                <w:szCs w:val="26"/>
              </w:rPr>
              <w:t>2.3. Tiến độ cung cấp, lắp đặt hàng hóa</w:t>
            </w:r>
          </w:p>
        </w:tc>
        <w:tc>
          <w:tcPr>
            <w:tcW w:w="2750" w:type="pct"/>
            <w:vAlign w:val="center"/>
          </w:tcPr>
          <w:p w:rsidR="007D6F85" w:rsidRPr="00E13F05" w:rsidRDefault="007D6F85" w:rsidP="002A77B9">
            <w:pPr>
              <w:widowControl w:val="0"/>
              <w:tabs>
                <w:tab w:val="left" w:pos="851"/>
              </w:tabs>
              <w:spacing w:before="40" w:after="40"/>
              <w:rPr>
                <w:rFonts w:eastAsia="Calibri"/>
                <w:color w:val="FF0000"/>
                <w:sz w:val="28"/>
                <w:szCs w:val="26"/>
              </w:rPr>
            </w:pPr>
            <w:r w:rsidRPr="00E13F05">
              <w:rPr>
                <w:color w:val="FF0000"/>
                <w:sz w:val="28"/>
                <w:szCs w:val="26"/>
              </w:rPr>
              <w:t xml:space="preserve">Có Bảng tiến độ cung cấp hàng hóa, lắp đặt hợp lý, khả thi và phù hợp với kế hoạch tổ chức cung cấp với tiến độ cung cấp </w:t>
            </w:r>
            <w:r w:rsidRPr="00E13F05">
              <w:rPr>
                <w:color w:val="FF0000"/>
                <w:sz w:val="28"/>
                <w:szCs w:val="26"/>
                <w:u w:val="single"/>
              </w:rPr>
              <w:t xml:space="preserve">&lt; </w:t>
            </w:r>
            <w:r>
              <w:rPr>
                <w:color w:val="FF0000"/>
                <w:sz w:val="28"/>
                <w:szCs w:val="26"/>
              </w:rPr>
              <w:t>60</w:t>
            </w:r>
            <w:r w:rsidRPr="00E13F05">
              <w:rPr>
                <w:color w:val="FF0000"/>
                <w:sz w:val="28"/>
                <w:szCs w:val="26"/>
              </w:rPr>
              <w:t xml:space="preserve"> ngày</w:t>
            </w:r>
          </w:p>
        </w:tc>
        <w:tc>
          <w:tcPr>
            <w:tcW w:w="495" w:type="pct"/>
            <w:vAlign w:val="center"/>
          </w:tcPr>
          <w:p w:rsidR="007D6F85" w:rsidRPr="00E13F05" w:rsidRDefault="007D6F85" w:rsidP="002A77B9">
            <w:pPr>
              <w:spacing w:before="40" w:after="40"/>
              <w:jc w:val="center"/>
              <w:rPr>
                <w:b/>
                <w:color w:val="FF0000"/>
                <w:sz w:val="28"/>
                <w:szCs w:val="26"/>
              </w:rPr>
            </w:pPr>
            <w:r w:rsidRPr="00E13F05">
              <w:rPr>
                <w:rFonts w:eastAsia="Calibri"/>
                <w:b/>
                <w:color w:val="FF0000"/>
                <w:sz w:val="28"/>
                <w:szCs w:val="26"/>
              </w:rPr>
              <w:t>Đạt</w:t>
            </w:r>
          </w:p>
        </w:tc>
        <w:tc>
          <w:tcPr>
            <w:tcW w:w="831" w:type="pct"/>
            <w:vAlign w:val="center"/>
          </w:tcPr>
          <w:p w:rsidR="007D6F85" w:rsidRPr="00E13F05" w:rsidRDefault="007D6F85" w:rsidP="002A77B9">
            <w:pPr>
              <w:spacing w:before="40" w:after="40"/>
              <w:jc w:val="center"/>
              <w:rPr>
                <w:b/>
                <w:color w:val="FF0000"/>
                <w:sz w:val="28"/>
                <w:szCs w:val="26"/>
              </w:rPr>
            </w:pPr>
          </w:p>
        </w:tc>
      </w:tr>
      <w:tr w:rsidR="007D6F85" w:rsidRPr="00E13F05" w:rsidTr="002A77B9">
        <w:tc>
          <w:tcPr>
            <w:tcW w:w="924" w:type="pct"/>
            <w:vMerge/>
          </w:tcPr>
          <w:p w:rsidR="007D6F85" w:rsidRPr="00E13F05" w:rsidRDefault="007D6F85" w:rsidP="002A77B9">
            <w:pPr>
              <w:spacing w:before="40" w:after="40"/>
              <w:rPr>
                <w:color w:val="FF0000"/>
                <w:sz w:val="28"/>
                <w:szCs w:val="26"/>
              </w:rPr>
            </w:pPr>
          </w:p>
        </w:tc>
        <w:tc>
          <w:tcPr>
            <w:tcW w:w="2750" w:type="pct"/>
            <w:vAlign w:val="center"/>
          </w:tcPr>
          <w:p w:rsidR="007D6F85" w:rsidRPr="00E13F05" w:rsidRDefault="007D6F85" w:rsidP="002A77B9">
            <w:pPr>
              <w:widowControl w:val="0"/>
              <w:tabs>
                <w:tab w:val="left" w:pos="851"/>
              </w:tabs>
              <w:spacing w:before="40" w:after="40"/>
              <w:rPr>
                <w:rFonts w:eastAsia="Calibri"/>
                <w:color w:val="FF0000"/>
                <w:sz w:val="28"/>
                <w:szCs w:val="26"/>
              </w:rPr>
            </w:pPr>
            <w:r w:rsidRPr="00E13F05">
              <w:rPr>
                <w:color w:val="FF0000"/>
                <w:sz w:val="28"/>
                <w:szCs w:val="26"/>
              </w:rPr>
              <w:t xml:space="preserve">Không có Bảng tiến độ cung cấp hàng hóa, lắp đặt hoặc có Bảng tiến độ cung cấp, lắp đặt hàng hóa nhưng không hợp lý, không khả thi, tiến độ cung cấp &gt; </w:t>
            </w:r>
            <w:r>
              <w:rPr>
                <w:color w:val="FF0000"/>
                <w:sz w:val="28"/>
                <w:szCs w:val="26"/>
              </w:rPr>
              <w:t>60</w:t>
            </w:r>
            <w:r w:rsidRPr="00E13F05">
              <w:rPr>
                <w:color w:val="FF0000"/>
                <w:sz w:val="28"/>
                <w:szCs w:val="26"/>
              </w:rPr>
              <w:t xml:space="preserve"> ngày</w:t>
            </w:r>
          </w:p>
        </w:tc>
        <w:tc>
          <w:tcPr>
            <w:tcW w:w="495" w:type="pct"/>
            <w:vAlign w:val="center"/>
          </w:tcPr>
          <w:p w:rsidR="007D6F85" w:rsidRPr="00E13F05" w:rsidRDefault="007D6F85" w:rsidP="002A77B9">
            <w:pPr>
              <w:spacing w:before="40" w:after="40"/>
              <w:jc w:val="center"/>
              <w:rPr>
                <w:b/>
                <w:color w:val="FF0000"/>
                <w:sz w:val="28"/>
                <w:szCs w:val="26"/>
              </w:rPr>
            </w:pPr>
          </w:p>
        </w:tc>
        <w:tc>
          <w:tcPr>
            <w:tcW w:w="831" w:type="pct"/>
            <w:vAlign w:val="center"/>
          </w:tcPr>
          <w:p w:rsidR="007D6F85" w:rsidRPr="00E13F05" w:rsidRDefault="007D6F85" w:rsidP="002A77B9">
            <w:pPr>
              <w:spacing w:before="40" w:after="40"/>
              <w:jc w:val="center"/>
              <w:rPr>
                <w:b/>
                <w:color w:val="FF0000"/>
                <w:sz w:val="28"/>
                <w:szCs w:val="26"/>
              </w:rPr>
            </w:pPr>
            <w:r w:rsidRPr="00E13F05">
              <w:rPr>
                <w:rFonts w:eastAsia="Calibri"/>
                <w:b/>
                <w:color w:val="FF0000"/>
                <w:sz w:val="28"/>
                <w:szCs w:val="26"/>
              </w:rPr>
              <w:t>Không đạt</w:t>
            </w:r>
          </w:p>
        </w:tc>
      </w:tr>
      <w:tr w:rsidR="007D6F85" w:rsidRPr="00E13F05" w:rsidTr="002A77B9">
        <w:tc>
          <w:tcPr>
            <w:tcW w:w="3674" w:type="pct"/>
            <w:gridSpan w:val="2"/>
          </w:tcPr>
          <w:p w:rsidR="007D6F85" w:rsidRPr="00E13F05" w:rsidRDefault="007D6F85" w:rsidP="002A77B9">
            <w:pPr>
              <w:spacing w:before="40" w:after="40"/>
              <w:ind w:right="140"/>
              <w:rPr>
                <w:color w:val="FF0000"/>
                <w:sz w:val="28"/>
                <w:szCs w:val="26"/>
              </w:rPr>
            </w:pPr>
            <w:r w:rsidRPr="00E13F05">
              <w:rPr>
                <w:b/>
                <w:color w:val="FF0000"/>
                <w:sz w:val="28"/>
                <w:szCs w:val="26"/>
              </w:rPr>
              <w:t xml:space="preserve">3. Mức độ đáp ứng về yêu cầu </w:t>
            </w:r>
            <w:r w:rsidRPr="00E13F05">
              <w:rPr>
                <w:rFonts w:eastAsia="Batang"/>
                <w:b/>
                <w:color w:val="FF0000"/>
                <w:sz w:val="28"/>
                <w:szCs w:val="26"/>
                <w:lang w:eastAsia="ko-KR"/>
              </w:rPr>
              <w:t>bảo hành, bảo trì, dịch vụ sau bán hàng</w:t>
            </w:r>
          </w:p>
        </w:tc>
        <w:tc>
          <w:tcPr>
            <w:tcW w:w="495" w:type="pct"/>
            <w:vAlign w:val="center"/>
          </w:tcPr>
          <w:p w:rsidR="007D6F85" w:rsidRPr="00E13F05" w:rsidRDefault="007D6F85" w:rsidP="002A77B9">
            <w:pPr>
              <w:spacing w:before="40" w:after="40"/>
              <w:jc w:val="center"/>
              <w:rPr>
                <w:b/>
                <w:color w:val="FF0000"/>
                <w:sz w:val="28"/>
                <w:szCs w:val="26"/>
              </w:rPr>
            </w:pPr>
          </w:p>
        </w:tc>
        <w:tc>
          <w:tcPr>
            <w:tcW w:w="831" w:type="pct"/>
            <w:vAlign w:val="center"/>
          </w:tcPr>
          <w:p w:rsidR="007D6F85" w:rsidRPr="00E13F05" w:rsidRDefault="007D6F85" w:rsidP="002A77B9">
            <w:pPr>
              <w:spacing w:before="40" w:after="40"/>
              <w:jc w:val="center"/>
              <w:rPr>
                <w:b/>
                <w:color w:val="FF0000"/>
                <w:sz w:val="28"/>
                <w:szCs w:val="26"/>
              </w:rPr>
            </w:pPr>
          </w:p>
        </w:tc>
      </w:tr>
      <w:tr w:rsidR="007D6F85" w:rsidRPr="00E13F05" w:rsidTr="002A77B9">
        <w:tc>
          <w:tcPr>
            <w:tcW w:w="924" w:type="pct"/>
            <w:vMerge w:val="restart"/>
          </w:tcPr>
          <w:p w:rsidR="007D6F85" w:rsidRPr="00E13F05" w:rsidRDefault="007D6F85" w:rsidP="002A77B9">
            <w:pPr>
              <w:spacing w:after="40"/>
              <w:rPr>
                <w:color w:val="FF0000"/>
                <w:sz w:val="28"/>
                <w:szCs w:val="26"/>
              </w:rPr>
            </w:pPr>
            <w:r w:rsidRPr="00E13F05">
              <w:rPr>
                <w:color w:val="FF0000"/>
                <w:sz w:val="28"/>
                <w:szCs w:val="26"/>
              </w:rPr>
              <w:t>3.1.Thời gian bảo hành, bảo trì thiết bị</w:t>
            </w:r>
          </w:p>
        </w:tc>
        <w:tc>
          <w:tcPr>
            <w:tcW w:w="2750" w:type="pct"/>
          </w:tcPr>
          <w:p w:rsidR="007D6F85" w:rsidRPr="00E13F05" w:rsidRDefault="007D6F85" w:rsidP="002A77B9">
            <w:pPr>
              <w:widowControl w:val="0"/>
              <w:tabs>
                <w:tab w:val="left" w:pos="851"/>
              </w:tabs>
              <w:spacing w:after="120"/>
              <w:rPr>
                <w:color w:val="FF0000"/>
                <w:sz w:val="28"/>
                <w:szCs w:val="26"/>
              </w:rPr>
            </w:pPr>
            <w:r w:rsidRPr="00E13F05">
              <w:rPr>
                <w:color w:val="FF0000"/>
                <w:sz w:val="28"/>
                <w:szCs w:val="26"/>
              </w:rPr>
              <w:t xml:space="preserve">- Thời gian bảo hành </w:t>
            </w:r>
            <w:r>
              <w:rPr>
                <w:color w:val="FF0000"/>
                <w:sz w:val="28"/>
                <w:szCs w:val="26"/>
              </w:rPr>
              <w:t>phần mềm</w:t>
            </w:r>
            <w:r w:rsidRPr="00E13F05">
              <w:rPr>
                <w:color w:val="FF0000"/>
                <w:sz w:val="28"/>
                <w:szCs w:val="26"/>
              </w:rPr>
              <w:t xml:space="preserve"> theo tiêu chuẩn của nhà sản xuất nhưng tối thiểu ≥ 12 tháng cho tất cả hàng hóa cung cấp trong gói thầu, 24 tháng đối với phần mềm nội bộ, kể từ ngày nghiệm thu bàn giao. </w:t>
            </w:r>
          </w:p>
          <w:p w:rsidR="007D6F85" w:rsidRPr="00E13F05" w:rsidRDefault="007D6F85" w:rsidP="002A77B9">
            <w:pPr>
              <w:widowControl w:val="0"/>
              <w:tabs>
                <w:tab w:val="left" w:pos="851"/>
              </w:tabs>
              <w:spacing w:after="40"/>
              <w:rPr>
                <w:rFonts w:eastAsia="Calibri"/>
                <w:color w:val="FF0000"/>
                <w:sz w:val="28"/>
                <w:szCs w:val="26"/>
              </w:rPr>
            </w:pPr>
            <w:r w:rsidRPr="00E13F05">
              <w:rPr>
                <w:color w:val="FF0000"/>
                <w:sz w:val="28"/>
                <w:szCs w:val="26"/>
              </w:rPr>
              <w:t xml:space="preserve">- Có cam kết trong thời gian bảo hành nhà thầu sẽ cử cán bộ kỹ thuật có mặt trong vòng 48 giờ kể từ khi nhận được thông báo của Chủ đầu tư để khắc phục sự cố hỏng hóc, lỗi </w:t>
            </w:r>
          </w:p>
        </w:tc>
        <w:tc>
          <w:tcPr>
            <w:tcW w:w="495" w:type="pct"/>
            <w:vAlign w:val="center"/>
          </w:tcPr>
          <w:p w:rsidR="007D6F85" w:rsidRPr="00E13F05" w:rsidRDefault="007D6F85" w:rsidP="002A77B9">
            <w:pPr>
              <w:spacing w:after="40"/>
              <w:jc w:val="center"/>
              <w:rPr>
                <w:b/>
                <w:color w:val="FF0000"/>
                <w:sz w:val="28"/>
                <w:szCs w:val="26"/>
              </w:rPr>
            </w:pPr>
            <w:r w:rsidRPr="00E13F05">
              <w:rPr>
                <w:rFonts w:eastAsia="Calibri"/>
                <w:b/>
                <w:color w:val="FF0000"/>
                <w:sz w:val="28"/>
                <w:szCs w:val="26"/>
              </w:rPr>
              <w:t>Đạt</w:t>
            </w:r>
          </w:p>
        </w:tc>
        <w:tc>
          <w:tcPr>
            <w:tcW w:w="831" w:type="pct"/>
            <w:vAlign w:val="center"/>
          </w:tcPr>
          <w:p w:rsidR="007D6F85" w:rsidRPr="00E13F05" w:rsidRDefault="007D6F85" w:rsidP="002A77B9">
            <w:pPr>
              <w:spacing w:after="40"/>
              <w:jc w:val="center"/>
              <w:rPr>
                <w:b/>
                <w:color w:val="FF0000"/>
                <w:sz w:val="28"/>
                <w:szCs w:val="26"/>
              </w:rPr>
            </w:pPr>
          </w:p>
        </w:tc>
      </w:tr>
      <w:tr w:rsidR="007D6F85" w:rsidRPr="00E13F05" w:rsidTr="002A77B9">
        <w:tc>
          <w:tcPr>
            <w:tcW w:w="924" w:type="pct"/>
            <w:vMerge/>
          </w:tcPr>
          <w:p w:rsidR="007D6F85" w:rsidRPr="00E13F05" w:rsidRDefault="007D6F85" w:rsidP="002A77B9">
            <w:pPr>
              <w:spacing w:after="40"/>
              <w:rPr>
                <w:color w:val="FF0000"/>
                <w:sz w:val="28"/>
                <w:szCs w:val="26"/>
              </w:rPr>
            </w:pPr>
          </w:p>
        </w:tc>
        <w:tc>
          <w:tcPr>
            <w:tcW w:w="2750" w:type="pct"/>
          </w:tcPr>
          <w:p w:rsidR="007D6F85" w:rsidRPr="00E13F05" w:rsidRDefault="007D6F85" w:rsidP="002A77B9">
            <w:pPr>
              <w:widowControl w:val="0"/>
              <w:tabs>
                <w:tab w:val="left" w:pos="851"/>
              </w:tabs>
              <w:spacing w:after="120"/>
              <w:rPr>
                <w:color w:val="FF0000"/>
                <w:sz w:val="28"/>
                <w:szCs w:val="26"/>
              </w:rPr>
            </w:pPr>
            <w:r w:rsidRPr="00E13F05">
              <w:rPr>
                <w:color w:val="FF0000"/>
                <w:sz w:val="28"/>
                <w:szCs w:val="26"/>
              </w:rPr>
              <w:t>- Thời gian bảo hành thiết bị nhỏ hơn thời gian bảo hành theo tiêu chuẩn của nhà sản xuất  hoặc có ít nhất một hàng hóa có thời gian bảo hành &lt; 12 tháng hoặc thời gian bảo hành đối với phần mềm nội bộ &lt;24 tháng. kể từ ngày nghiệm thu bàn giao.</w:t>
            </w:r>
          </w:p>
          <w:p w:rsidR="007D6F85" w:rsidRPr="00E13F05" w:rsidRDefault="007D6F85" w:rsidP="002A77B9">
            <w:pPr>
              <w:widowControl w:val="0"/>
              <w:tabs>
                <w:tab w:val="left" w:pos="851"/>
              </w:tabs>
              <w:spacing w:after="40"/>
              <w:rPr>
                <w:rFonts w:eastAsia="Calibri"/>
                <w:color w:val="FF0000"/>
                <w:sz w:val="28"/>
                <w:szCs w:val="26"/>
              </w:rPr>
            </w:pPr>
            <w:r w:rsidRPr="00E13F05">
              <w:rPr>
                <w:color w:val="FF0000"/>
                <w:sz w:val="28"/>
                <w:szCs w:val="26"/>
              </w:rPr>
              <w:t xml:space="preserve">- Không có cam kết trong thời gian bảo hành nhà thầu sẽ cử cán bộ kỹ thuật có mặt trong vòng 48 giờ (hoặc có mặt &gt; 48 giờ) kể từ khi nhận được thông báo của Chủ đầu tư để khắc </w:t>
            </w:r>
            <w:r w:rsidRPr="00E13F05">
              <w:rPr>
                <w:color w:val="FF0000"/>
                <w:sz w:val="28"/>
                <w:szCs w:val="26"/>
              </w:rPr>
              <w:lastRenderedPageBreak/>
              <w:t>phục sự cố hỏng hóc, lỗi thiết bị.</w:t>
            </w:r>
          </w:p>
        </w:tc>
        <w:tc>
          <w:tcPr>
            <w:tcW w:w="495" w:type="pct"/>
            <w:vAlign w:val="center"/>
          </w:tcPr>
          <w:p w:rsidR="007D6F85" w:rsidRPr="00E13F05" w:rsidRDefault="007D6F85" w:rsidP="002A77B9">
            <w:pPr>
              <w:spacing w:after="40"/>
              <w:jc w:val="center"/>
              <w:rPr>
                <w:b/>
                <w:color w:val="FF0000"/>
                <w:sz w:val="28"/>
                <w:szCs w:val="26"/>
              </w:rPr>
            </w:pPr>
          </w:p>
        </w:tc>
        <w:tc>
          <w:tcPr>
            <w:tcW w:w="831" w:type="pct"/>
            <w:vAlign w:val="center"/>
          </w:tcPr>
          <w:p w:rsidR="007D6F85" w:rsidRPr="00E13F05" w:rsidRDefault="007D6F85" w:rsidP="002A77B9">
            <w:pPr>
              <w:spacing w:after="40"/>
              <w:jc w:val="center"/>
              <w:rPr>
                <w:b/>
                <w:color w:val="FF0000"/>
                <w:sz w:val="28"/>
                <w:szCs w:val="26"/>
              </w:rPr>
            </w:pPr>
            <w:r w:rsidRPr="00E13F05">
              <w:rPr>
                <w:rFonts w:eastAsia="Calibri"/>
                <w:b/>
                <w:color w:val="FF0000"/>
                <w:sz w:val="28"/>
                <w:szCs w:val="26"/>
              </w:rPr>
              <w:t>Không đạt</w:t>
            </w:r>
          </w:p>
        </w:tc>
      </w:tr>
      <w:tr w:rsidR="007D6F85" w:rsidRPr="00E13F05" w:rsidTr="002A77B9">
        <w:tc>
          <w:tcPr>
            <w:tcW w:w="924" w:type="pct"/>
            <w:vMerge w:val="restart"/>
          </w:tcPr>
          <w:p w:rsidR="007D6F85" w:rsidRPr="00E13F05" w:rsidRDefault="007D6F85" w:rsidP="002A77B9">
            <w:pPr>
              <w:spacing w:before="120" w:after="120"/>
              <w:rPr>
                <w:color w:val="FF0000"/>
                <w:sz w:val="28"/>
                <w:szCs w:val="26"/>
              </w:rPr>
            </w:pPr>
            <w:r w:rsidRPr="00E13F05">
              <w:rPr>
                <w:color w:val="FF0000"/>
                <w:sz w:val="28"/>
                <w:szCs w:val="26"/>
              </w:rPr>
              <w:lastRenderedPageBreak/>
              <w:t>3.2. Thuyết minh k</w:t>
            </w:r>
            <w:r w:rsidRPr="00E13F05">
              <w:rPr>
                <w:color w:val="FF0000"/>
                <w:sz w:val="28"/>
                <w:szCs w:val="26"/>
                <w:lang w:val="vi-VN"/>
              </w:rPr>
              <w:t>ế hoạch bảo hành, bảo trì</w:t>
            </w:r>
          </w:p>
        </w:tc>
        <w:tc>
          <w:tcPr>
            <w:tcW w:w="2750" w:type="pct"/>
          </w:tcPr>
          <w:p w:rsidR="007D6F85" w:rsidRPr="00E13F05" w:rsidRDefault="007D6F85" w:rsidP="002A77B9">
            <w:pPr>
              <w:spacing w:before="120" w:after="120"/>
              <w:ind w:right="43"/>
              <w:rPr>
                <w:color w:val="FF0000"/>
                <w:sz w:val="28"/>
                <w:szCs w:val="26"/>
              </w:rPr>
            </w:pPr>
            <w:r w:rsidRPr="00E13F05">
              <w:rPr>
                <w:color w:val="FF0000"/>
                <w:sz w:val="28"/>
                <w:szCs w:val="26"/>
              </w:rPr>
              <w:t>- Nhà thầu có thuyết minh kế hoạch bảo hành, bảo trì hợp lý, khả thi.</w:t>
            </w:r>
          </w:p>
          <w:p w:rsidR="007D6F85" w:rsidRPr="00E13F05" w:rsidRDefault="007D6F85" w:rsidP="002A77B9">
            <w:pPr>
              <w:spacing w:before="120" w:after="120"/>
              <w:ind w:right="33"/>
              <w:rPr>
                <w:color w:val="FF0000"/>
                <w:sz w:val="28"/>
                <w:szCs w:val="26"/>
                <w:lang w:val="nl-NL"/>
              </w:rPr>
            </w:pPr>
            <w:r w:rsidRPr="00E13F05">
              <w:rPr>
                <w:bCs/>
                <w:color w:val="FF0000"/>
                <w:sz w:val="28"/>
                <w:szCs w:val="26"/>
                <w:lang w:val="nl-NL"/>
              </w:rPr>
              <w:t>- Nhà thầu phải cung cấp đầu mối liên lạc tối thiểu chức danh là đại diện các trung tâm bảo hành, trưởng phòng kỹ thuật, trưởng phòng bảo hành hoặc tương đương (thông tin đầu mối bao gồm địa chỉ, số điện thoại, email) để chủ đầu tư liên hệ khi cần hỗ trợ kỹ thuật hoặc khi có sự cố</w:t>
            </w:r>
          </w:p>
        </w:tc>
        <w:tc>
          <w:tcPr>
            <w:tcW w:w="495" w:type="pct"/>
            <w:vAlign w:val="center"/>
          </w:tcPr>
          <w:p w:rsidR="007D6F85" w:rsidRPr="00E13F05" w:rsidRDefault="007D6F85" w:rsidP="002A77B9">
            <w:pPr>
              <w:spacing w:before="120" w:after="120"/>
              <w:jc w:val="center"/>
              <w:rPr>
                <w:b/>
                <w:color w:val="FF0000"/>
                <w:sz w:val="28"/>
                <w:szCs w:val="26"/>
              </w:rPr>
            </w:pPr>
            <w:r w:rsidRPr="00E13F05">
              <w:rPr>
                <w:rFonts w:eastAsia="Calibri"/>
                <w:b/>
                <w:color w:val="FF0000"/>
                <w:sz w:val="28"/>
                <w:szCs w:val="26"/>
              </w:rPr>
              <w:t>Đạt</w:t>
            </w:r>
          </w:p>
        </w:tc>
        <w:tc>
          <w:tcPr>
            <w:tcW w:w="831" w:type="pct"/>
            <w:vAlign w:val="center"/>
          </w:tcPr>
          <w:p w:rsidR="007D6F85" w:rsidRPr="00E13F05" w:rsidRDefault="007D6F85" w:rsidP="002A77B9">
            <w:pPr>
              <w:spacing w:before="120" w:after="120"/>
              <w:jc w:val="center"/>
              <w:rPr>
                <w:b/>
                <w:color w:val="FF0000"/>
                <w:sz w:val="28"/>
                <w:szCs w:val="26"/>
              </w:rPr>
            </w:pPr>
          </w:p>
        </w:tc>
      </w:tr>
      <w:tr w:rsidR="007D6F85" w:rsidRPr="00E13F05" w:rsidTr="002A77B9">
        <w:tc>
          <w:tcPr>
            <w:tcW w:w="924" w:type="pct"/>
            <w:vMerge/>
          </w:tcPr>
          <w:p w:rsidR="007D6F85" w:rsidRPr="00E13F05" w:rsidRDefault="007D6F85" w:rsidP="002A77B9">
            <w:pPr>
              <w:spacing w:before="120" w:after="120"/>
              <w:rPr>
                <w:color w:val="FF0000"/>
                <w:sz w:val="28"/>
                <w:szCs w:val="26"/>
              </w:rPr>
            </w:pPr>
          </w:p>
        </w:tc>
        <w:tc>
          <w:tcPr>
            <w:tcW w:w="2750" w:type="pct"/>
          </w:tcPr>
          <w:p w:rsidR="007D6F85" w:rsidRPr="00E13F05" w:rsidRDefault="007D6F85" w:rsidP="002A77B9">
            <w:pPr>
              <w:spacing w:before="120" w:after="120"/>
              <w:ind w:right="43"/>
              <w:rPr>
                <w:color w:val="FF0000"/>
                <w:sz w:val="28"/>
                <w:szCs w:val="26"/>
              </w:rPr>
            </w:pPr>
            <w:r w:rsidRPr="00E13F05">
              <w:rPr>
                <w:color w:val="FF0000"/>
                <w:sz w:val="28"/>
                <w:szCs w:val="26"/>
              </w:rPr>
              <w:t>- Nhà thầu không có thuyết minh kế hoạch bảo hành, bảo trì hoặc thuyết minh không hợp lý, không khả thi.</w:t>
            </w:r>
          </w:p>
          <w:p w:rsidR="007D6F85" w:rsidRPr="00E13F05" w:rsidRDefault="007D6F85" w:rsidP="002A77B9">
            <w:pPr>
              <w:spacing w:before="120" w:after="120"/>
              <w:ind w:right="33"/>
              <w:rPr>
                <w:color w:val="FF0000"/>
                <w:sz w:val="28"/>
                <w:szCs w:val="26"/>
                <w:lang w:val="nl-NL"/>
              </w:rPr>
            </w:pPr>
            <w:r w:rsidRPr="00E13F05">
              <w:rPr>
                <w:bCs/>
                <w:color w:val="FF0000"/>
                <w:sz w:val="28"/>
                <w:szCs w:val="26"/>
                <w:lang w:val="nl-NL"/>
              </w:rPr>
              <w:t>- Nhà thầu không cung cấp đầu mối liên lạc tối thiểu chức danh là đại diện các trung tâm bảo hành, trưởng phòng kỹ thuật, trưởng phòng bảo hành hoặc tương đương (thông tin đầu mối bao gồm địa chỉ, số điện thoại, email) để chủ đầu tư liên hệ khi cần hỗ trợ kỹ thuật hoặc khi có sự cố</w:t>
            </w:r>
          </w:p>
        </w:tc>
        <w:tc>
          <w:tcPr>
            <w:tcW w:w="495" w:type="pct"/>
            <w:vAlign w:val="center"/>
          </w:tcPr>
          <w:p w:rsidR="007D6F85" w:rsidRPr="00E13F05" w:rsidRDefault="007D6F85" w:rsidP="002A77B9">
            <w:pPr>
              <w:spacing w:before="120" w:after="120"/>
              <w:jc w:val="center"/>
              <w:rPr>
                <w:b/>
                <w:color w:val="FF0000"/>
                <w:sz w:val="28"/>
                <w:szCs w:val="26"/>
              </w:rPr>
            </w:pPr>
          </w:p>
        </w:tc>
        <w:tc>
          <w:tcPr>
            <w:tcW w:w="831" w:type="pct"/>
            <w:vAlign w:val="center"/>
          </w:tcPr>
          <w:p w:rsidR="007D6F85" w:rsidRPr="00E13F05" w:rsidRDefault="007D6F85" w:rsidP="002A77B9">
            <w:pPr>
              <w:spacing w:before="120" w:after="120"/>
              <w:jc w:val="center"/>
              <w:rPr>
                <w:b/>
                <w:color w:val="FF0000"/>
                <w:sz w:val="28"/>
                <w:szCs w:val="26"/>
              </w:rPr>
            </w:pPr>
            <w:r w:rsidRPr="00E13F05">
              <w:rPr>
                <w:rFonts w:eastAsia="Calibri"/>
                <w:b/>
                <w:color w:val="FF0000"/>
                <w:sz w:val="28"/>
                <w:szCs w:val="26"/>
              </w:rPr>
              <w:t>Không đạt</w:t>
            </w:r>
          </w:p>
        </w:tc>
      </w:tr>
      <w:tr w:rsidR="007D6F85" w:rsidRPr="00E13F05" w:rsidTr="002A77B9">
        <w:tc>
          <w:tcPr>
            <w:tcW w:w="3674" w:type="pct"/>
            <w:gridSpan w:val="2"/>
          </w:tcPr>
          <w:p w:rsidR="007D6F85" w:rsidRPr="00E13F05" w:rsidRDefault="007D6F85" w:rsidP="002A77B9">
            <w:pPr>
              <w:spacing w:before="120" w:after="120"/>
              <w:rPr>
                <w:color w:val="FF0000"/>
                <w:sz w:val="28"/>
                <w:szCs w:val="26"/>
              </w:rPr>
            </w:pPr>
            <w:r>
              <w:rPr>
                <w:b/>
                <w:color w:val="FF0000"/>
                <w:sz w:val="28"/>
                <w:szCs w:val="26"/>
              </w:rPr>
              <w:t>4. C</w:t>
            </w:r>
            <w:r w:rsidRPr="00E13F05">
              <w:rPr>
                <w:b/>
                <w:color w:val="FF0000"/>
                <w:sz w:val="28"/>
                <w:szCs w:val="26"/>
              </w:rPr>
              <w:t>am kết khác của nhà thầu, uy tín của nhà thầu thông qua việc thực hiện các hợp đồng tương tự trước đó</w:t>
            </w:r>
          </w:p>
        </w:tc>
        <w:tc>
          <w:tcPr>
            <w:tcW w:w="495" w:type="pct"/>
            <w:vAlign w:val="center"/>
          </w:tcPr>
          <w:p w:rsidR="007D6F85" w:rsidRPr="00E13F05" w:rsidRDefault="007D6F85" w:rsidP="002A77B9">
            <w:pPr>
              <w:spacing w:before="120" w:after="120"/>
              <w:jc w:val="center"/>
              <w:rPr>
                <w:color w:val="FF0000"/>
                <w:sz w:val="28"/>
                <w:szCs w:val="26"/>
              </w:rPr>
            </w:pPr>
          </w:p>
        </w:tc>
        <w:tc>
          <w:tcPr>
            <w:tcW w:w="831" w:type="pct"/>
            <w:vAlign w:val="center"/>
          </w:tcPr>
          <w:p w:rsidR="007D6F85" w:rsidRPr="00E13F05" w:rsidRDefault="007D6F85" w:rsidP="002A77B9">
            <w:pPr>
              <w:spacing w:before="120" w:after="120"/>
              <w:jc w:val="center"/>
              <w:rPr>
                <w:color w:val="FF0000"/>
                <w:sz w:val="28"/>
                <w:szCs w:val="26"/>
              </w:rPr>
            </w:pPr>
          </w:p>
        </w:tc>
      </w:tr>
      <w:tr w:rsidR="007D6F85" w:rsidRPr="00E13F05" w:rsidTr="002A77B9">
        <w:tc>
          <w:tcPr>
            <w:tcW w:w="924" w:type="pct"/>
            <w:vMerge w:val="restart"/>
          </w:tcPr>
          <w:p w:rsidR="007D6F85" w:rsidRPr="00E13F05" w:rsidRDefault="007D6F85" w:rsidP="002A77B9">
            <w:pPr>
              <w:spacing w:before="120" w:after="120"/>
              <w:rPr>
                <w:color w:val="FF0000"/>
                <w:sz w:val="28"/>
                <w:szCs w:val="26"/>
              </w:rPr>
            </w:pPr>
            <w:r w:rsidRPr="00E13F05">
              <w:rPr>
                <w:color w:val="FF0000"/>
                <w:sz w:val="28"/>
                <w:szCs w:val="26"/>
              </w:rPr>
              <w:t>4.1 Cam kết về đóng gói hàng hóa</w:t>
            </w:r>
          </w:p>
        </w:tc>
        <w:tc>
          <w:tcPr>
            <w:tcW w:w="2750" w:type="pct"/>
          </w:tcPr>
          <w:p w:rsidR="007D6F85" w:rsidRPr="00E13F05" w:rsidRDefault="007D6F85" w:rsidP="002A77B9">
            <w:pPr>
              <w:spacing w:before="120" w:after="120"/>
              <w:ind w:right="140"/>
              <w:rPr>
                <w:rFonts w:eastAsia="Batang"/>
                <w:color w:val="FF0000"/>
                <w:sz w:val="28"/>
                <w:szCs w:val="26"/>
                <w:lang w:eastAsia="ko-KR"/>
              </w:rPr>
            </w:pPr>
            <w:r w:rsidRPr="00E13F05">
              <w:rPr>
                <w:rFonts w:eastAsia="Batang"/>
                <w:color w:val="FF0000"/>
                <w:sz w:val="28"/>
                <w:szCs w:val="26"/>
                <w:lang w:eastAsia="ko-KR"/>
              </w:rPr>
              <w:t xml:space="preserve">Có </w:t>
            </w:r>
            <w:r w:rsidRPr="00E13F05">
              <w:rPr>
                <w:color w:val="FF0000"/>
                <w:sz w:val="28"/>
                <w:szCs w:val="26"/>
              </w:rPr>
              <w:t>cam kết đóng gói theo tiêu chuẩn của nhà sản xuất, đảm bảo hàng hóa nguyên đai nguyên kiện không gẫy vỡ, bóp méo</w:t>
            </w:r>
          </w:p>
        </w:tc>
        <w:tc>
          <w:tcPr>
            <w:tcW w:w="495" w:type="pct"/>
            <w:vAlign w:val="center"/>
          </w:tcPr>
          <w:p w:rsidR="007D6F85" w:rsidRPr="00E13F05" w:rsidRDefault="007D6F85" w:rsidP="002A77B9">
            <w:pPr>
              <w:spacing w:before="120" w:after="120"/>
              <w:jc w:val="center"/>
              <w:rPr>
                <w:b/>
                <w:color w:val="FF0000"/>
                <w:sz w:val="28"/>
                <w:szCs w:val="26"/>
              </w:rPr>
            </w:pPr>
            <w:r w:rsidRPr="00E13F05">
              <w:rPr>
                <w:rFonts w:eastAsia="Calibri"/>
                <w:b/>
                <w:color w:val="FF0000"/>
                <w:sz w:val="28"/>
                <w:szCs w:val="26"/>
              </w:rPr>
              <w:t>Đạt</w:t>
            </w:r>
          </w:p>
        </w:tc>
        <w:tc>
          <w:tcPr>
            <w:tcW w:w="831" w:type="pct"/>
            <w:vAlign w:val="center"/>
          </w:tcPr>
          <w:p w:rsidR="007D6F85" w:rsidRPr="00E13F05" w:rsidRDefault="007D6F85" w:rsidP="002A77B9">
            <w:pPr>
              <w:spacing w:before="120" w:after="120"/>
              <w:jc w:val="center"/>
              <w:rPr>
                <w:b/>
                <w:color w:val="FF0000"/>
                <w:sz w:val="28"/>
                <w:szCs w:val="26"/>
              </w:rPr>
            </w:pPr>
          </w:p>
        </w:tc>
      </w:tr>
      <w:tr w:rsidR="007D6F85" w:rsidRPr="00E13F05" w:rsidTr="002A77B9">
        <w:tc>
          <w:tcPr>
            <w:tcW w:w="924" w:type="pct"/>
            <w:vMerge/>
          </w:tcPr>
          <w:p w:rsidR="007D6F85" w:rsidRPr="00E13F05" w:rsidRDefault="007D6F85" w:rsidP="002A77B9">
            <w:pPr>
              <w:spacing w:before="120" w:after="120"/>
              <w:rPr>
                <w:color w:val="FF0000"/>
                <w:sz w:val="28"/>
                <w:szCs w:val="26"/>
              </w:rPr>
            </w:pPr>
          </w:p>
        </w:tc>
        <w:tc>
          <w:tcPr>
            <w:tcW w:w="2750" w:type="pct"/>
          </w:tcPr>
          <w:p w:rsidR="007D6F85" w:rsidRPr="00E13F05" w:rsidRDefault="007D6F85" w:rsidP="002A77B9">
            <w:pPr>
              <w:spacing w:before="120" w:after="120"/>
              <w:ind w:right="140"/>
              <w:rPr>
                <w:rFonts w:eastAsia="Batang"/>
                <w:color w:val="FF0000"/>
                <w:sz w:val="28"/>
                <w:szCs w:val="26"/>
                <w:lang w:eastAsia="ko-KR"/>
              </w:rPr>
            </w:pPr>
            <w:r w:rsidRPr="00E13F05">
              <w:rPr>
                <w:rFonts w:eastAsia="Batang"/>
                <w:color w:val="FF0000"/>
                <w:sz w:val="28"/>
                <w:szCs w:val="26"/>
                <w:lang w:eastAsia="ko-KR"/>
              </w:rPr>
              <w:t xml:space="preserve">Không có </w:t>
            </w:r>
            <w:r w:rsidRPr="00E13F05">
              <w:rPr>
                <w:color w:val="FF0000"/>
                <w:sz w:val="28"/>
                <w:szCs w:val="26"/>
              </w:rPr>
              <w:t>cam kết đóng gói theo tiêu chuẩn của nhà sản xuất, đảm bảo hàng hóa nguyên đai nguyên kiện không gẫy vỡ, bóp méo</w:t>
            </w:r>
          </w:p>
        </w:tc>
        <w:tc>
          <w:tcPr>
            <w:tcW w:w="495" w:type="pct"/>
            <w:vAlign w:val="center"/>
          </w:tcPr>
          <w:p w:rsidR="007D6F85" w:rsidRPr="00E13F05" w:rsidRDefault="007D6F85" w:rsidP="002A77B9">
            <w:pPr>
              <w:spacing w:before="120" w:after="120"/>
              <w:jc w:val="center"/>
              <w:rPr>
                <w:b/>
                <w:color w:val="FF0000"/>
                <w:sz w:val="28"/>
                <w:szCs w:val="26"/>
              </w:rPr>
            </w:pPr>
          </w:p>
        </w:tc>
        <w:tc>
          <w:tcPr>
            <w:tcW w:w="831" w:type="pct"/>
            <w:vAlign w:val="center"/>
          </w:tcPr>
          <w:p w:rsidR="007D6F85" w:rsidRPr="00E13F05" w:rsidRDefault="007D6F85" w:rsidP="002A77B9">
            <w:pPr>
              <w:spacing w:before="120" w:after="120"/>
              <w:jc w:val="center"/>
              <w:rPr>
                <w:b/>
                <w:color w:val="FF0000"/>
                <w:sz w:val="28"/>
                <w:szCs w:val="26"/>
              </w:rPr>
            </w:pPr>
            <w:r w:rsidRPr="00E13F05">
              <w:rPr>
                <w:rFonts w:eastAsia="Calibri"/>
                <w:b/>
                <w:color w:val="FF0000"/>
                <w:sz w:val="28"/>
                <w:szCs w:val="26"/>
              </w:rPr>
              <w:t>Không đạt</w:t>
            </w:r>
          </w:p>
        </w:tc>
      </w:tr>
      <w:tr w:rsidR="007D6F85" w:rsidRPr="00E13F05" w:rsidTr="002A77B9">
        <w:tc>
          <w:tcPr>
            <w:tcW w:w="924" w:type="pct"/>
            <w:vMerge w:val="restart"/>
          </w:tcPr>
          <w:p w:rsidR="007D6F85" w:rsidRPr="00E13F05" w:rsidRDefault="007D6F85" w:rsidP="002A77B9">
            <w:pPr>
              <w:spacing w:before="120" w:after="120"/>
              <w:rPr>
                <w:color w:val="FF0000"/>
                <w:sz w:val="28"/>
                <w:szCs w:val="26"/>
              </w:rPr>
            </w:pPr>
            <w:r w:rsidRPr="00E13F05">
              <w:rPr>
                <w:color w:val="FF0000"/>
                <w:sz w:val="28"/>
                <w:szCs w:val="26"/>
              </w:rPr>
              <w:t xml:space="preserve">4.2 Cam kết thu hồi hàng </w:t>
            </w:r>
            <w:r w:rsidRPr="00E13F05">
              <w:rPr>
                <w:color w:val="FF0000"/>
                <w:sz w:val="28"/>
                <w:szCs w:val="26"/>
              </w:rPr>
              <w:lastRenderedPageBreak/>
              <w:t xml:space="preserve">hóa trong trường hợp hàng hóa không đảm bảo yêu cầu chất lượng, xuất xứ không rõ ràng  </w:t>
            </w:r>
          </w:p>
        </w:tc>
        <w:tc>
          <w:tcPr>
            <w:tcW w:w="2750" w:type="pct"/>
          </w:tcPr>
          <w:p w:rsidR="007D6F85" w:rsidRPr="00E13F05" w:rsidRDefault="007D6F85" w:rsidP="002A77B9">
            <w:pPr>
              <w:spacing w:before="120" w:after="120"/>
              <w:ind w:right="140"/>
              <w:rPr>
                <w:rFonts w:eastAsia="Batang"/>
                <w:color w:val="FF0000"/>
                <w:sz w:val="28"/>
                <w:szCs w:val="26"/>
                <w:lang w:eastAsia="ko-KR"/>
              </w:rPr>
            </w:pPr>
            <w:r w:rsidRPr="00E13F05">
              <w:rPr>
                <w:rFonts w:eastAsia="Batang"/>
                <w:color w:val="FF0000"/>
                <w:sz w:val="28"/>
                <w:szCs w:val="26"/>
                <w:lang w:eastAsia="ko-KR"/>
              </w:rPr>
              <w:lastRenderedPageBreak/>
              <w:t xml:space="preserve">Có cam kết </w:t>
            </w:r>
            <w:r w:rsidRPr="00E13F05">
              <w:rPr>
                <w:color w:val="FF0000"/>
                <w:sz w:val="28"/>
                <w:szCs w:val="26"/>
              </w:rPr>
              <w:t xml:space="preserve">thu hồi hàng hóa trong trường hợp hàng hóa không đảm bảo yêu cầu chất </w:t>
            </w:r>
            <w:r w:rsidRPr="00E13F05">
              <w:rPr>
                <w:color w:val="FF0000"/>
                <w:sz w:val="28"/>
                <w:szCs w:val="26"/>
              </w:rPr>
              <w:lastRenderedPageBreak/>
              <w:t>lượng, xuất xứ không rõ ràng mà không do lỗi của bên mời thầu.</w:t>
            </w:r>
          </w:p>
        </w:tc>
        <w:tc>
          <w:tcPr>
            <w:tcW w:w="495" w:type="pct"/>
            <w:vAlign w:val="center"/>
          </w:tcPr>
          <w:p w:rsidR="007D6F85" w:rsidRPr="00E13F05" w:rsidRDefault="007D6F85" w:rsidP="002A77B9">
            <w:pPr>
              <w:spacing w:before="120" w:after="120"/>
              <w:jc w:val="center"/>
              <w:rPr>
                <w:b/>
                <w:color w:val="FF0000"/>
                <w:sz w:val="28"/>
                <w:szCs w:val="26"/>
              </w:rPr>
            </w:pPr>
            <w:r w:rsidRPr="00E13F05">
              <w:rPr>
                <w:rFonts w:eastAsia="Calibri"/>
                <w:b/>
                <w:color w:val="FF0000"/>
                <w:sz w:val="28"/>
                <w:szCs w:val="26"/>
              </w:rPr>
              <w:lastRenderedPageBreak/>
              <w:t>Đạt</w:t>
            </w:r>
          </w:p>
        </w:tc>
        <w:tc>
          <w:tcPr>
            <w:tcW w:w="831" w:type="pct"/>
            <w:vAlign w:val="center"/>
          </w:tcPr>
          <w:p w:rsidR="007D6F85" w:rsidRPr="00E13F05" w:rsidRDefault="007D6F85" w:rsidP="002A77B9">
            <w:pPr>
              <w:spacing w:before="120" w:after="120"/>
              <w:jc w:val="center"/>
              <w:rPr>
                <w:b/>
                <w:color w:val="FF0000"/>
                <w:sz w:val="28"/>
                <w:szCs w:val="26"/>
              </w:rPr>
            </w:pPr>
          </w:p>
        </w:tc>
      </w:tr>
      <w:tr w:rsidR="007D6F85" w:rsidRPr="00E13F05" w:rsidTr="002A77B9">
        <w:tc>
          <w:tcPr>
            <w:tcW w:w="924" w:type="pct"/>
            <w:vMerge/>
          </w:tcPr>
          <w:p w:rsidR="007D6F85" w:rsidRPr="00E13F05" w:rsidRDefault="007D6F85" w:rsidP="002A77B9">
            <w:pPr>
              <w:spacing w:before="120" w:after="120"/>
              <w:rPr>
                <w:color w:val="FF0000"/>
                <w:sz w:val="28"/>
                <w:szCs w:val="26"/>
              </w:rPr>
            </w:pPr>
          </w:p>
        </w:tc>
        <w:tc>
          <w:tcPr>
            <w:tcW w:w="2750" w:type="pct"/>
          </w:tcPr>
          <w:p w:rsidR="007D6F85" w:rsidRPr="00E13F05" w:rsidRDefault="007D6F85" w:rsidP="002A77B9">
            <w:pPr>
              <w:spacing w:before="120" w:after="120"/>
              <w:ind w:right="140"/>
              <w:rPr>
                <w:rFonts w:eastAsia="Batang"/>
                <w:color w:val="FF0000"/>
                <w:sz w:val="28"/>
                <w:szCs w:val="26"/>
                <w:lang w:eastAsia="ko-KR"/>
              </w:rPr>
            </w:pPr>
            <w:r w:rsidRPr="00E13F05">
              <w:rPr>
                <w:rFonts w:eastAsia="Batang"/>
                <w:color w:val="FF0000"/>
                <w:sz w:val="28"/>
                <w:szCs w:val="26"/>
                <w:lang w:eastAsia="ko-KR"/>
              </w:rPr>
              <w:t xml:space="preserve">Không có cam kết </w:t>
            </w:r>
            <w:r w:rsidRPr="00E13F05">
              <w:rPr>
                <w:color w:val="FF0000"/>
                <w:sz w:val="28"/>
                <w:szCs w:val="26"/>
              </w:rPr>
              <w:t>thu hồi hàng hóa trong trường hợp hàng hóa không đảm bảo yêu cầu chất lượng, xuất xứ không rõ ràng mà không do lỗi của bên mời thầu.</w:t>
            </w:r>
          </w:p>
        </w:tc>
        <w:tc>
          <w:tcPr>
            <w:tcW w:w="495" w:type="pct"/>
            <w:vAlign w:val="center"/>
          </w:tcPr>
          <w:p w:rsidR="007D6F85" w:rsidRPr="00E13F05" w:rsidRDefault="007D6F85" w:rsidP="002A77B9">
            <w:pPr>
              <w:spacing w:before="120" w:after="120"/>
              <w:jc w:val="center"/>
              <w:rPr>
                <w:b/>
                <w:color w:val="FF0000"/>
                <w:sz w:val="28"/>
                <w:szCs w:val="26"/>
              </w:rPr>
            </w:pPr>
          </w:p>
        </w:tc>
        <w:tc>
          <w:tcPr>
            <w:tcW w:w="831" w:type="pct"/>
            <w:vAlign w:val="center"/>
          </w:tcPr>
          <w:p w:rsidR="007D6F85" w:rsidRPr="00E13F05" w:rsidRDefault="007D6F85" w:rsidP="002A77B9">
            <w:pPr>
              <w:spacing w:before="120" w:after="120"/>
              <w:jc w:val="center"/>
              <w:rPr>
                <w:b/>
                <w:color w:val="FF0000"/>
                <w:sz w:val="28"/>
                <w:szCs w:val="26"/>
              </w:rPr>
            </w:pPr>
            <w:r w:rsidRPr="00E13F05">
              <w:rPr>
                <w:rFonts w:eastAsia="Calibri"/>
                <w:b/>
                <w:color w:val="FF0000"/>
                <w:sz w:val="28"/>
                <w:szCs w:val="26"/>
              </w:rPr>
              <w:t>Không đạt</w:t>
            </w:r>
          </w:p>
        </w:tc>
      </w:tr>
      <w:tr w:rsidR="007D6F85" w:rsidRPr="00E13F05" w:rsidTr="002A77B9">
        <w:tc>
          <w:tcPr>
            <w:tcW w:w="924" w:type="pct"/>
            <w:vMerge w:val="restart"/>
          </w:tcPr>
          <w:p w:rsidR="007D6F85" w:rsidRPr="00E13F05" w:rsidRDefault="007D6F85" w:rsidP="002A77B9">
            <w:pPr>
              <w:spacing w:before="0"/>
              <w:rPr>
                <w:color w:val="FF0000"/>
                <w:sz w:val="28"/>
                <w:szCs w:val="26"/>
              </w:rPr>
            </w:pPr>
            <w:r w:rsidRPr="00E13F05">
              <w:rPr>
                <w:color w:val="FF0000"/>
                <w:sz w:val="28"/>
                <w:szCs w:val="26"/>
              </w:rPr>
              <w:t>4.3 Uy tín của nhà thầu thông qua việc thực hiện các hợp đồng tương tự trước đó (trong vòng 3 năm trở lại đây tính đến thời điểm đóng thầu)</w:t>
            </w:r>
          </w:p>
        </w:tc>
        <w:tc>
          <w:tcPr>
            <w:tcW w:w="2750" w:type="pct"/>
            <w:vAlign w:val="center"/>
          </w:tcPr>
          <w:p w:rsidR="007D6F85" w:rsidRPr="00E13F05" w:rsidRDefault="007D6F85" w:rsidP="002A77B9">
            <w:pPr>
              <w:widowControl w:val="0"/>
              <w:tabs>
                <w:tab w:val="left" w:pos="851"/>
              </w:tabs>
              <w:spacing w:before="40" w:after="40"/>
              <w:outlineLvl w:val="2"/>
              <w:rPr>
                <w:rFonts w:eastAsia="Calibri"/>
                <w:color w:val="FF0000"/>
                <w:sz w:val="28"/>
                <w:szCs w:val="26"/>
              </w:rPr>
            </w:pPr>
            <w:r w:rsidRPr="00E13F05">
              <w:rPr>
                <w:rFonts w:eastAsia="Calibri"/>
                <w:color w:val="FF0000"/>
                <w:sz w:val="28"/>
                <w:szCs w:val="26"/>
              </w:rPr>
              <w:t xml:space="preserve">Nhà thầu có cam kết: </w:t>
            </w:r>
          </w:p>
          <w:p w:rsidR="007D6F85" w:rsidRPr="00E13F05" w:rsidRDefault="007D6F85" w:rsidP="002A77B9">
            <w:pPr>
              <w:widowControl w:val="0"/>
              <w:tabs>
                <w:tab w:val="left" w:pos="851"/>
              </w:tabs>
              <w:spacing w:before="40" w:after="40"/>
              <w:outlineLvl w:val="2"/>
              <w:rPr>
                <w:rFonts w:eastAsia="Calibri"/>
                <w:color w:val="FF0000"/>
                <w:sz w:val="28"/>
                <w:szCs w:val="26"/>
              </w:rPr>
            </w:pPr>
            <w:r w:rsidRPr="00E13F05">
              <w:rPr>
                <w:rFonts w:eastAsia="Calibri"/>
                <w:color w:val="FF0000"/>
                <w:sz w:val="28"/>
                <w:szCs w:val="26"/>
              </w:rPr>
              <w:t>- Không có hợp đồng tương tự chậm tiến độ. Hoặc có hợp đồng tương tự chậm tiến độ hoặc bỏ dở hợp đồng tương tự nhưng không do lỗi của nhà thầu.</w:t>
            </w:r>
          </w:p>
          <w:p w:rsidR="007D6F85" w:rsidRPr="00E13F05" w:rsidRDefault="007D6F85" w:rsidP="002A77B9">
            <w:pPr>
              <w:widowControl w:val="0"/>
              <w:tabs>
                <w:tab w:val="left" w:pos="851"/>
              </w:tabs>
              <w:spacing w:before="40" w:after="40"/>
              <w:outlineLvl w:val="2"/>
              <w:rPr>
                <w:rFonts w:eastAsia="Calibri"/>
                <w:color w:val="FF0000"/>
                <w:sz w:val="28"/>
                <w:szCs w:val="26"/>
              </w:rPr>
            </w:pPr>
            <w:r w:rsidRPr="00E13F05">
              <w:rPr>
                <w:rFonts w:eastAsia="Calibri"/>
                <w:color w:val="FF0000"/>
                <w:sz w:val="28"/>
                <w:szCs w:val="26"/>
              </w:rPr>
              <w:t>- Không có gói thầu nào không thương thảo hợp đồng, có quyết định trúng thầu nhưng không tiến hành hoàn thiện, ký kết hợp đồng.</w:t>
            </w:r>
          </w:p>
          <w:p w:rsidR="007D6F85" w:rsidRPr="00E13F05" w:rsidRDefault="007D6F85" w:rsidP="002A77B9">
            <w:pPr>
              <w:widowControl w:val="0"/>
              <w:tabs>
                <w:tab w:val="left" w:pos="851"/>
              </w:tabs>
              <w:suppressAutoHyphens/>
              <w:spacing w:before="0"/>
              <w:outlineLvl w:val="2"/>
              <w:rPr>
                <w:rFonts w:eastAsia="Calibri"/>
                <w:color w:val="FF0000"/>
                <w:sz w:val="28"/>
                <w:szCs w:val="26"/>
              </w:rPr>
            </w:pPr>
            <w:r w:rsidRPr="00E13F05">
              <w:rPr>
                <w:rFonts w:eastAsia="Calibri"/>
                <w:color w:val="FF0000"/>
                <w:sz w:val="28"/>
                <w:szCs w:val="26"/>
              </w:rPr>
              <w:t>- Nhà thầu không có tên trong “Danh sách tổ chức, cá nhân vi phạm” tại hệ thống mạng đấu thầu quốc gia về vi phạm: không thương thảo hợp đồng, có quyết định trúng thầu nhưng không tiến hành hoàn thiện, ký kết hợp đồng</w:t>
            </w:r>
          </w:p>
        </w:tc>
        <w:tc>
          <w:tcPr>
            <w:tcW w:w="495" w:type="pct"/>
            <w:vAlign w:val="center"/>
          </w:tcPr>
          <w:p w:rsidR="007D6F85" w:rsidRPr="00E13F05" w:rsidRDefault="007D6F85" w:rsidP="002A77B9">
            <w:pPr>
              <w:spacing w:before="0"/>
              <w:jc w:val="center"/>
              <w:rPr>
                <w:b/>
                <w:color w:val="FF0000"/>
                <w:sz w:val="28"/>
                <w:szCs w:val="26"/>
              </w:rPr>
            </w:pPr>
            <w:r w:rsidRPr="00E13F05">
              <w:rPr>
                <w:rFonts w:eastAsia="Calibri"/>
                <w:b/>
                <w:color w:val="FF0000"/>
                <w:sz w:val="28"/>
                <w:szCs w:val="26"/>
              </w:rPr>
              <w:t>Đạt</w:t>
            </w:r>
          </w:p>
        </w:tc>
        <w:tc>
          <w:tcPr>
            <w:tcW w:w="831" w:type="pct"/>
            <w:vAlign w:val="center"/>
          </w:tcPr>
          <w:p w:rsidR="007D6F85" w:rsidRPr="00E13F05" w:rsidRDefault="007D6F85" w:rsidP="002A77B9">
            <w:pPr>
              <w:spacing w:before="0"/>
              <w:jc w:val="center"/>
              <w:rPr>
                <w:b/>
                <w:color w:val="FF0000"/>
                <w:sz w:val="28"/>
                <w:szCs w:val="26"/>
              </w:rPr>
            </w:pPr>
          </w:p>
        </w:tc>
      </w:tr>
      <w:tr w:rsidR="007D6F85" w:rsidRPr="00E13F05" w:rsidTr="002A77B9">
        <w:tc>
          <w:tcPr>
            <w:tcW w:w="924" w:type="pct"/>
            <w:vMerge/>
          </w:tcPr>
          <w:p w:rsidR="007D6F85" w:rsidRPr="00E13F05" w:rsidRDefault="007D6F85" w:rsidP="002A77B9">
            <w:pPr>
              <w:spacing w:before="0"/>
              <w:rPr>
                <w:color w:val="FF0000"/>
                <w:sz w:val="28"/>
                <w:szCs w:val="26"/>
              </w:rPr>
            </w:pPr>
          </w:p>
        </w:tc>
        <w:tc>
          <w:tcPr>
            <w:tcW w:w="2750" w:type="pct"/>
            <w:vAlign w:val="center"/>
          </w:tcPr>
          <w:p w:rsidR="007D6F85" w:rsidRPr="00E13F05" w:rsidRDefault="007D6F85" w:rsidP="002A77B9">
            <w:pPr>
              <w:widowControl w:val="0"/>
              <w:tabs>
                <w:tab w:val="left" w:pos="851"/>
              </w:tabs>
              <w:suppressAutoHyphens/>
              <w:spacing w:before="0"/>
              <w:outlineLvl w:val="2"/>
              <w:rPr>
                <w:rFonts w:eastAsia="Calibri"/>
                <w:color w:val="FF0000"/>
                <w:sz w:val="28"/>
                <w:szCs w:val="26"/>
              </w:rPr>
            </w:pPr>
            <w:r w:rsidRPr="00E13F05">
              <w:rPr>
                <w:rFonts w:eastAsia="Calibri"/>
                <w:color w:val="FF0000"/>
                <w:sz w:val="28"/>
                <w:szCs w:val="26"/>
              </w:rPr>
              <w:t>Nhà thầu không có một trong các cam kết trên.</w:t>
            </w:r>
          </w:p>
        </w:tc>
        <w:tc>
          <w:tcPr>
            <w:tcW w:w="495" w:type="pct"/>
            <w:vAlign w:val="center"/>
          </w:tcPr>
          <w:p w:rsidR="007D6F85" w:rsidRPr="00E13F05" w:rsidRDefault="007D6F85" w:rsidP="002A77B9">
            <w:pPr>
              <w:spacing w:before="0"/>
              <w:jc w:val="center"/>
              <w:rPr>
                <w:color w:val="FF0000"/>
                <w:sz w:val="28"/>
                <w:szCs w:val="26"/>
              </w:rPr>
            </w:pPr>
          </w:p>
        </w:tc>
        <w:tc>
          <w:tcPr>
            <w:tcW w:w="831" w:type="pct"/>
            <w:vAlign w:val="center"/>
          </w:tcPr>
          <w:p w:rsidR="007D6F85" w:rsidRPr="00E13F05" w:rsidRDefault="007D6F85" w:rsidP="002A77B9">
            <w:pPr>
              <w:spacing w:before="0"/>
              <w:jc w:val="center"/>
              <w:rPr>
                <w:color w:val="FF0000"/>
                <w:sz w:val="28"/>
                <w:szCs w:val="26"/>
              </w:rPr>
            </w:pPr>
            <w:r w:rsidRPr="00E13F05">
              <w:rPr>
                <w:rFonts w:eastAsia="Calibri"/>
                <w:b/>
                <w:color w:val="FF0000"/>
                <w:sz w:val="28"/>
                <w:szCs w:val="26"/>
              </w:rPr>
              <w:t>Không đạt</w:t>
            </w:r>
          </w:p>
        </w:tc>
      </w:tr>
      <w:tr w:rsidR="007D6F85" w:rsidRPr="00E13F05" w:rsidTr="002A77B9">
        <w:tc>
          <w:tcPr>
            <w:tcW w:w="924" w:type="pct"/>
            <w:vMerge w:val="restart"/>
          </w:tcPr>
          <w:p w:rsidR="007D6F85" w:rsidRPr="00E13F05" w:rsidRDefault="007D6F85" w:rsidP="002A77B9">
            <w:pPr>
              <w:spacing w:before="0"/>
              <w:rPr>
                <w:color w:val="FF0000"/>
                <w:sz w:val="28"/>
                <w:szCs w:val="26"/>
              </w:rPr>
            </w:pPr>
            <w:r w:rsidRPr="00E13F05">
              <w:rPr>
                <w:rFonts w:eastAsia="Calibri"/>
                <w:color w:val="FF0000"/>
                <w:sz w:val="28"/>
                <w:szCs w:val="26"/>
              </w:rPr>
              <w:t>4.4. Cam kết chất lượng hàng hóa</w:t>
            </w:r>
          </w:p>
        </w:tc>
        <w:tc>
          <w:tcPr>
            <w:tcW w:w="2750" w:type="pct"/>
            <w:vAlign w:val="center"/>
          </w:tcPr>
          <w:p w:rsidR="007D6F85" w:rsidRPr="00E13F05" w:rsidRDefault="007D6F85" w:rsidP="002A77B9">
            <w:pPr>
              <w:spacing w:before="0"/>
              <w:rPr>
                <w:color w:val="FF0000"/>
                <w:sz w:val="28"/>
                <w:szCs w:val="26"/>
              </w:rPr>
            </w:pPr>
            <w:r w:rsidRPr="00E13F05">
              <w:rPr>
                <w:color w:val="FF0000"/>
                <w:sz w:val="28"/>
                <w:szCs w:val="26"/>
              </w:rPr>
              <w:t xml:space="preserve">- Nhà thầu phải có Bảng cam kết chất lượng hàng hóa mới 100% </w:t>
            </w:r>
            <w:r w:rsidRPr="00E13F05">
              <w:rPr>
                <w:rFonts w:eastAsia="Calibri"/>
                <w:color w:val="FF0000"/>
                <w:sz w:val="28"/>
                <w:szCs w:val="26"/>
              </w:rPr>
              <w:t>chưa qua sử dụng, và toàn bộ hàng hóa được sản xuất không trước năm 202</w:t>
            </w:r>
            <w:r>
              <w:rPr>
                <w:rFonts w:eastAsia="Calibri"/>
                <w:color w:val="FF0000"/>
                <w:sz w:val="28"/>
                <w:szCs w:val="26"/>
              </w:rPr>
              <w:t>5</w:t>
            </w:r>
            <w:r w:rsidRPr="00E13F05">
              <w:rPr>
                <w:rFonts w:eastAsia="Calibri"/>
                <w:color w:val="FF0000"/>
                <w:sz w:val="28"/>
                <w:szCs w:val="26"/>
              </w:rPr>
              <w:t>.</w:t>
            </w:r>
          </w:p>
          <w:p w:rsidR="007D6F85" w:rsidRPr="00E13F05" w:rsidRDefault="007D6F85" w:rsidP="002A77B9">
            <w:pPr>
              <w:spacing w:before="0"/>
              <w:rPr>
                <w:color w:val="FF0000"/>
                <w:sz w:val="28"/>
                <w:szCs w:val="26"/>
              </w:rPr>
            </w:pPr>
            <w:r w:rsidRPr="00E13F05">
              <w:rPr>
                <w:color w:val="FF0000"/>
                <w:sz w:val="28"/>
                <w:szCs w:val="26"/>
              </w:rPr>
              <w:t>- Nhà thầu phải có cam kết cung cấp đầy đủ các tài liệu chứng nhận hàng hóa đủ tiêu chuẩn chất lượng:</w:t>
            </w:r>
          </w:p>
          <w:p w:rsidR="007D6F85" w:rsidRPr="00E13F05" w:rsidRDefault="007D6F85" w:rsidP="002A77B9">
            <w:pPr>
              <w:spacing w:before="40" w:after="40"/>
              <w:rPr>
                <w:color w:val="FF0000"/>
                <w:sz w:val="28"/>
                <w:szCs w:val="26"/>
              </w:rPr>
            </w:pPr>
            <w:r w:rsidRPr="00E13F05">
              <w:rPr>
                <w:color w:val="FF0000"/>
                <w:sz w:val="28"/>
                <w:szCs w:val="26"/>
              </w:rPr>
              <w:t>+ Đối với phần mềm nội bộ: Cam kết bàn giao sản phẩm của phần mềm gồm:</w:t>
            </w:r>
            <w:r w:rsidRPr="00E13F05">
              <w:rPr>
                <w:color w:val="FF0000"/>
                <w:spacing w:val="2"/>
                <w:sz w:val="28"/>
                <w:szCs w:val="26"/>
              </w:rPr>
              <w:t xml:space="preserve"> Bộ chương trình cài đặt phần mềm; Mã nguồn </w:t>
            </w:r>
            <w:r w:rsidRPr="00E13F05">
              <w:rPr>
                <w:color w:val="FF0000"/>
                <w:spacing w:val="2"/>
                <w:sz w:val="28"/>
                <w:szCs w:val="26"/>
              </w:rPr>
              <w:lastRenderedPageBreak/>
              <w:t xml:space="preserve">của </w:t>
            </w:r>
            <w:r w:rsidRPr="007C5A12">
              <w:rPr>
                <w:color w:val="FF0000"/>
                <w:spacing w:val="2"/>
                <w:sz w:val="28"/>
                <w:szCs w:val="26"/>
              </w:rPr>
              <w:t>phần mềm nội bộ</w:t>
            </w:r>
            <w:r w:rsidRPr="00E13F05">
              <w:rPr>
                <w:color w:val="FF0000"/>
                <w:spacing w:val="2"/>
                <w:sz w:val="28"/>
                <w:szCs w:val="26"/>
              </w:rPr>
              <w:t>; Tài liệu hướng dẫn cài đặt, tài liệu hướng dẫn quản trị và vận hành; Tài liệu hướng dẫn chi tiết sử dụng phần mềm. Cam kết cài đặt, vận hành thử nghiệm tại địa điểm triển khai gói thầu.</w:t>
            </w:r>
          </w:p>
          <w:p w:rsidR="007D6F85" w:rsidRPr="00E13F05" w:rsidRDefault="007D6F85" w:rsidP="002A77B9">
            <w:pPr>
              <w:widowControl w:val="0"/>
              <w:tabs>
                <w:tab w:val="left" w:pos="851"/>
              </w:tabs>
              <w:suppressAutoHyphens/>
              <w:spacing w:before="0"/>
              <w:outlineLvl w:val="2"/>
              <w:rPr>
                <w:rFonts w:eastAsia="Calibri"/>
                <w:color w:val="FF0000"/>
                <w:sz w:val="28"/>
                <w:szCs w:val="26"/>
              </w:rPr>
            </w:pPr>
            <w:r w:rsidRPr="00E13F05">
              <w:rPr>
                <w:rFonts w:eastAsia="Calibri"/>
                <w:color w:val="FF0000"/>
                <w:sz w:val="28"/>
                <w:szCs w:val="26"/>
              </w:rPr>
              <w:t>+ Cam kết cung cấp hướng dẫn vận hành sử dụng, tài liệu kỹ thuật đối với các thiết bị cung cấp trong gói thầu.</w:t>
            </w:r>
          </w:p>
        </w:tc>
        <w:tc>
          <w:tcPr>
            <w:tcW w:w="495" w:type="pct"/>
            <w:vAlign w:val="center"/>
          </w:tcPr>
          <w:p w:rsidR="007D6F85" w:rsidRPr="00E13F05" w:rsidRDefault="007D6F85" w:rsidP="002A77B9">
            <w:pPr>
              <w:spacing w:before="0"/>
              <w:jc w:val="center"/>
              <w:rPr>
                <w:b/>
                <w:color w:val="FF0000"/>
                <w:sz w:val="28"/>
                <w:szCs w:val="26"/>
              </w:rPr>
            </w:pPr>
            <w:r w:rsidRPr="00E13F05">
              <w:rPr>
                <w:rFonts w:eastAsia="Calibri"/>
                <w:b/>
                <w:color w:val="FF0000"/>
                <w:sz w:val="28"/>
                <w:szCs w:val="26"/>
              </w:rPr>
              <w:lastRenderedPageBreak/>
              <w:t>Đạt</w:t>
            </w:r>
          </w:p>
        </w:tc>
        <w:tc>
          <w:tcPr>
            <w:tcW w:w="831" w:type="pct"/>
            <w:vAlign w:val="center"/>
          </w:tcPr>
          <w:p w:rsidR="007D6F85" w:rsidRPr="00E13F05" w:rsidRDefault="007D6F85" w:rsidP="002A77B9">
            <w:pPr>
              <w:spacing w:before="0"/>
              <w:jc w:val="center"/>
              <w:rPr>
                <w:b/>
                <w:color w:val="FF0000"/>
                <w:sz w:val="28"/>
                <w:szCs w:val="26"/>
              </w:rPr>
            </w:pPr>
          </w:p>
        </w:tc>
      </w:tr>
      <w:tr w:rsidR="007D6F85" w:rsidRPr="00E13F05" w:rsidTr="002A77B9">
        <w:tc>
          <w:tcPr>
            <w:tcW w:w="924" w:type="pct"/>
            <w:vMerge/>
          </w:tcPr>
          <w:p w:rsidR="007D6F85" w:rsidRPr="00E13F05" w:rsidRDefault="007D6F85" w:rsidP="002A77B9">
            <w:pPr>
              <w:spacing w:before="0"/>
              <w:rPr>
                <w:color w:val="FF0000"/>
                <w:sz w:val="28"/>
                <w:szCs w:val="26"/>
              </w:rPr>
            </w:pPr>
          </w:p>
        </w:tc>
        <w:tc>
          <w:tcPr>
            <w:tcW w:w="2750" w:type="pct"/>
            <w:vAlign w:val="center"/>
          </w:tcPr>
          <w:p w:rsidR="007D6F85" w:rsidRPr="00E13F05" w:rsidRDefault="007D6F85" w:rsidP="002A77B9">
            <w:pPr>
              <w:spacing w:before="0"/>
              <w:rPr>
                <w:color w:val="FF0000"/>
                <w:sz w:val="28"/>
                <w:szCs w:val="26"/>
              </w:rPr>
            </w:pPr>
            <w:r w:rsidRPr="00E13F05">
              <w:rPr>
                <w:color w:val="FF0000"/>
                <w:sz w:val="28"/>
                <w:szCs w:val="26"/>
              </w:rPr>
              <w:t xml:space="preserve">- Không có bản cam kết về chất lượng hàng hóa </w:t>
            </w:r>
          </w:p>
          <w:p w:rsidR="007D6F85" w:rsidRPr="00E13F05" w:rsidRDefault="007D6F85" w:rsidP="002A77B9">
            <w:pPr>
              <w:widowControl w:val="0"/>
              <w:tabs>
                <w:tab w:val="left" w:pos="851"/>
              </w:tabs>
              <w:suppressAutoHyphens/>
              <w:spacing w:before="0"/>
              <w:outlineLvl w:val="2"/>
              <w:rPr>
                <w:color w:val="FF0000"/>
                <w:sz w:val="28"/>
                <w:szCs w:val="26"/>
              </w:rPr>
            </w:pPr>
            <w:r w:rsidRPr="00E13F05">
              <w:rPr>
                <w:color w:val="FF0000"/>
                <w:sz w:val="28"/>
                <w:szCs w:val="26"/>
              </w:rPr>
              <w:t>- Không có cam kết cung cấp giấy tờ về xuất xứ, chất lượng hàng hóa.</w:t>
            </w:r>
          </w:p>
          <w:p w:rsidR="007D6F85" w:rsidRPr="00E13F05" w:rsidRDefault="007D6F85" w:rsidP="002A77B9">
            <w:pPr>
              <w:widowControl w:val="0"/>
              <w:tabs>
                <w:tab w:val="left" w:pos="851"/>
              </w:tabs>
              <w:suppressAutoHyphens/>
              <w:spacing w:before="0"/>
              <w:outlineLvl w:val="2"/>
              <w:rPr>
                <w:rFonts w:eastAsia="Calibri"/>
                <w:color w:val="FF0000"/>
                <w:sz w:val="28"/>
                <w:szCs w:val="26"/>
              </w:rPr>
            </w:pPr>
            <w:r w:rsidRPr="00E13F05">
              <w:rPr>
                <w:color w:val="FF0000"/>
                <w:sz w:val="28"/>
                <w:szCs w:val="26"/>
              </w:rPr>
              <w:t>- Không có cam kết bàn giao sản phẩm và vận hành thử nghiệm phần mềm</w:t>
            </w:r>
          </w:p>
        </w:tc>
        <w:tc>
          <w:tcPr>
            <w:tcW w:w="495" w:type="pct"/>
            <w:vAlign w:val="center"/>
          </w:tcPr>
          <w:p w:rsidR="007D6F85" w:rsidRPr="00E13F05" w:rsidRDefault="007D6F85" w:rsidP="002A77B9">
            <w:pPr>
              <w:spacing w:before="0"/>
              <w:jc w:val="center"/>
              <w:rPr>
                <w:color w:val="FF0000"/>
                <w:sz w:val="28"/>
                <w:szCs w:val="26"/>
              </w:rPr>
            </w:pPr>
          </w:p>
        </w:tc>
        <w:tc>
          <w:tcPr>
            <w:tcW w:w="831" w:type="pct"/>
            <w:vAlign w:val="center"/>
          </w:tcPr>
          <w:p w:rsidR="007D6F85" w:rsidRPr="00E13F05" w:rsidRDefault="007D6F85" w:rsidP="002A77B9">
            <w:pPr>
              <w:spacing w:before="0"/>
              <w:jc w:val="center"/>
              <w:rPr>
                <w:color w:val="FF0000"/>
                <w:sz w:val="28"/>
                <w:szCs w:val="26"/>
              </w:rPr>
            </w:pPr>
            <w:r w:rsidRPr="00E13F05">
              <w:rPr>
                <w:rFonts w:eastAsia="Calibri"/>
                <w:b/>
                <w:color w:val="FF0000"/>
                <w:sz w:val="28"/>
                <w:szCs w:val="26"/>
              </w:rPr>
              <w:t>Không đạt</w:t>
            </w:r>
          </w:p>
        </w:tc>
      </w:tr>
      <w:tr w:rsidR="007D6F85" w:rsidRPr="00E13F05" w:rsidTr="002A77B9">
        <w:tc>
          <w:tcPr>
            <w:tcW w:w="5000" w:type="pct"/>
            <w:gridSpan w:val="4"/>
            <w:vAlign w:val="center"/>
          </w:tcPr>
          <w:p w:rsidR="007D6F85" w:rsidRPr="00E13F05" w:rsidRDefault="007D6F85" w:rsidP="002A77B9">
            <w:pPr>
              <w:spacing w:before="40" w:after="40"/>
              <w:jc w:val="center"/>
              <w:rPr>
                <w:color w:val="FF0000"/>
                <w:sz w:val="28"/>
                <w:szCs w:val="26"/>
              </w:rPr>
            </w:pPr>
            <w:r w:rsidRPr="00E13F05">
              <w:rPr>
                <w:b/>
                <w:color w:val="FF0000"/>
                <w:sz w:val="28"/>
                <w:szCs w:val="26"/>
              </w:rPr>
              <w:t>Kết luận:</w:t>
            </w:r>
            <w:r w:rsidRPr="00E13F05">
              <w:rPr>
                <w:color w:val="FF0000"/>
                <w:sz w:val="28"/>
                <w:szCs w:val="26"/>
              </w:rPr>
              <w:t xml:space="preserve"> Nhà thầu được kết luận là đáp ứng yêu cầu về kỹ thuật khi có tất cả các tiêu chí đều được đánh giá là đạt, những nhà thầu không đạt một trong các tiêu chí sẽ không được xem xét, đánh giá bước tiếp theo.</w:t>
            </w:r>
          </w:p>
        </w:tc>
      </w:tr>
    </w:tbl>
    <w:p w:rsidR="00156066" w:rsidRDefault="00156066">
      <w:bookmarkStart w:id="1" w:name="_GoBack"/>
      <w:bookmarkEnd w:id="1"/>
    </w:p>
    <w:sectPr w:rsidR="00156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F85"/>
    <w:rsid w:val="00047648"/>
    <w:rsid w:val="00156066"/>
    <w:rsid w:val="003408D5"/>
    <w:rsid w:val="007D6F85"/>
    <w:rsid w:val="00C6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B320E-9880-476A-B715-852B22EC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F8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D6F85"/>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table" w:styleId="TableGrid">
    <w:name w:val="Table Grid"/>
    <w:basedOn w:val="TableNormal"/>
    <w:uiPriority w:val="99"/>
    <w:rsid w:val="007D6F85"/>
    <w:pPr>
      <w:spacing w:before="6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1212</Words>
  <Characters>6914</Characters>
  <Application>Microsoft Office Word</Application>
  <DocSecurity>0</DocSecurity>
  <Lines>57</Lines>
  <Paragraphs>16</Paragraphs>
  <ScaleCrop>false</ScaleCrop>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NGOCXINH</dc:creator>
  <cp:keywords/>
  <dc:description/>
  <cp:lastModifiedBy>NGOCXINH</cp:lastModifiedBy>
  <cp:revision>1</cp:revision>
  <dcterms:created xsi:type="dcterms:W3CDTF">2026-03-27T02:33:00Z</dcterms:created>
  <dcterms:modified xsi:type="dcterms:W3CDTF">2026-03-27T02:33:00Z</dcterms:modified>
</cp:coreProperties>
</file>