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055C" w:rsidRPr="0075699D" w:rsidRDefault="00E8216F" w:rsidP="00A40F92">
      <w:pPr>
        <w:pStyle w:val="Heading10"/>
        <w:keepNext/>
        <w:keepLines/>
        <w:spacing w:before="200"/>
        <w:rPr>
          <w:b/>
          <w:sz w:val="26"/>
          <w:szCs w:val="26"/>
        </w:rPr>
      </w:pPr>
      <w:bookmarkStart w:id="0" w:name="bookmark2"/>
      <w:bookmarkStart w:id="1" w:name="_GoBack"/>
      <w:r w:rsidRPr="0075699D">
        <w:rPr>
          <w:b/>
          <w:sz w:val="26"/>
          <w:szCs w:val="26"/>
        </w:rPr>
        <w:t>PHẦN 2. ĐIỀU KHOẢN THAM CHIẾU</w:t>
      </w:r>
      <w:bookmarkEnd w:id="0"/>
    </w:p>
    <w:p w:rsidR="0079055C" w:rsidRPr="0075699D" w:rsidRDefault="00E8216F" w:rsidP="00A40F92">
      <w:pPr>
        <w:pStyle w:val="Heading10"/>
        <w:keepNext/>
        <w:keepLines/>
        <w:spacing w:before="0"/>
        <w:rPr>
          <w:b/>
          <w:sz w:val="26"/>
          <w:szCs w:val="26"/>
        </w:rPr>
      </w:pPr>
      <w:bookmarkStart w:id="2" w:name="bookmark0"/>
      <w:bookmarkStart w:id="3" w:name="bookmark1"/>
      <w:bookmarkStart w:id="4" w:name="bookmark3"/>
      <w:r w:rsidRPr="0075699D">
        <w:rPr>
          <w:b/>
          <w:sz w:val="26"/>
          <w:szCs w:val="26"/>
        </w:rPr>
        <w:t>CHƯƠNG V. ĐIỀU KHOẢN THAM CHIẾU</w:t>
      </w:r>
      <w:bookmarkEnd w:id="2"/>
      <w:bookmarkEnd w:id="3"/>
      <w:bookmarkEnd w:id="4"/>
    </w:p>
    <w:p w:rsidR="0079055C" w:rsidRPr="0075699D" w:rsidRDefault="00E8216F" w:rsidP="00A40F92">
      <w:pPr>
        <w:pStyle w:val="BodyText"/>
        <w:numPr>
          <w:ilvl w:val="0"/>
          <w:numId w:val="1"/>
        </w:numPr>
        <w:tabs>
          <w:tab w:val="left" w:pos="404"/>
        </w:tabs>
        <w:jc w:val="both"/>
        <w:rPr>
          <w:b/>
          <w:sz w:val="26"/>
          <w:szCs w:val="26"/>
        </w:rPr>
      </w:pPr>
      <w:bookmarkStart w:id="5" w:name="bookmark4"/>
      <w:bookmarkEnd w:id="5"/>
      <w:r w:rsidRPr="0075699D">
        <w:rPr>
          <w:b/>
          <w:sz w:val="26"/>
          <w:szCs w:val="26"/>
        </w:rPr>
        <w:t>Giới thiệu:</w:t>
      </w:r>
    </w:p>
    <w:p w:rsidR="0079055C" w:rsidRPr="0075699D" w:rsidRDefault="00E8216F" w:rsidP="00A40F92">
      <w:pPr>
        <w:pStyle w:val="BodyText"/>
        <w:numPr>
          <w:ilvl w:val="0"/>
          <w:numId w:val="2"/>
        </w:numPr>
        <w:tabs>
          <w:tab w:val="left" w:pos="404"/>
        </w:tabs>
        <w:jc w:val="both"/>
        <w:rPr>
          <w:b/>
          <w:sz w:val="26"/>
          <w:szCs w:val="26"/>
        </w:rPr>
      </w:pPr>
      <w:bookmarkStart w:id="6" w:name="bookmark5"/>
      <w:bookmarkEnd w:id="6"/>
      <w:r w:rsidRPr="0075699D">
        <w:rPr>
          <w:b/>
          <w:sz w:val="26"/>
          <w:szCs w:val="26"/>
        </w:rPr>
        <w:t>Mô tả khái quát về dự án/dự toán mua sắm và gói thầu.</w:t>
      </w:r>
    </w:p>
    <w:p w:rsidR="0079055C" w:rsidRPr="0075699D" w:rsidRDefault="00E8216F" w:rsidP="00A40F92">
      <w:pPr>
        <w:pStyle w:val="BodyText"/>
        <w:numPr>
          <w:ilvl w:val="0"/>
          <w:numId w:val="28"/>
        </w:numPr>
        <w:jc w:val="both"/>
        <w:rPr>
          <w:sz w:val="26"/>
          <w:szCs w:val="26"/>
        </w:rPr>
      </w:pPr>
      <w:bookmarkStart w:id="7" w:name="bookmark6"/>
      <w:bookmarkEnd w:id="7"/>
      <w:r w:rsidRPr="0075699D">
        <w:rPr>
          <w:sz w:val="26"/>
          <w:szCs w:val="26"/>
        </w:rPr>
        <w:t xml:space="preserve">Tên gói thầu: </w:t>
      </w:r>
      <w:r w:rsidRPr="0075699D">
        <w:rPr>
          <w:color w:val="0000FF"/>
          <w:sz w:val="26"/>
          <w:szCs w:val="26"/>
        </w:rPr>
        <w:t>Khảo sát, lập Báo cáo kinh tế - kỹ thuật đầu tư xây dựng</w:t>
      </w:r>
      <w:r w:rsidRPr="0075699D">
        <w:rPr>
          <w:sz w:val="26"/>
          <w:szCs w:val="26"/>
        </w:rPr>
        <w:t>.</w:t>
      </w:r>
    </w:p>
    <w:p w:rsidR="0079055C" w:rsidRPr="0075699D" w:rsidRDefault="00A40F92" w:rsidP="00A40F92">
      <w:pPr>
        <w:pStyle w:val="BodyText"/>
        <w:numPr>
          <w:ilvl w:val="0"/>
          <w:numId w:val="28"/>
        </w:numPr>
        <w:jc w:val="both"/>
        <w:rPr>
          <w:sz w:val="26"/>
          <w:szCs w:val="26"/>
        </w:rPr>
      </w:pPr>
      <w:bookmarkStart w:id="8" w:name="bookmark7"/>
      <w:bookmarkEnd w:id="8"/>
      <w:r w:rsidRPr="0075699D">
        <w:rPr>
          <w:sz w:val="26"/>
          <w:szCs w:val="26"/>
        </w:rPr>
        <w:t xml:space="preserve"> </w:t>
      </w:r>
      <w:r w:rsidR="00E8216F" w:rsidRPr="0075699D">
        <w:rPr>
          <w:sz w:val="26"/>
          <w:szCs w:val="26"/>
        </w:rPr>
        <w:t>Tên dự án:</w:t>
      </w:r>
      <w:r w:rsidR="00E40340" w:rsidRPr="0075699D">
        <w:rPr>
          <w:sz w:val="26"/>
          <w:szCs w:val="26"/>
        </w:rPr>
        <w:t xml:space="preserve"> </w:t>
      </w:r>
      <w:r w:rsidR="00E40340" w:rsidRPr="0075699D">
        <w:rPr>
          <w:color w:val="0000FF"/>
          <w:sz w:val="26"/>
          <w:szCs w:val="26"/>
        </w:rPr>
        <w:t>Ngầm hóa mạng viễn thông khu vực trạm Hiệp Th</w:t>
      </w:r>
      <w:r w:rsidRPr="0075699D">
        <w:rPr>
          <w:color w:val="0000FF"/>
          <w:sz w:val="26"/>
          <w:szCs w:val="26"/>
        </w:rPr>
        <w:t xml:space="preserve">ành 3, Tương Bình Hiệp, (đường </w:t>
      </w:r>
      <w:r w:rsidR="00E40340" w:rsidRPr="0075699D">
        <w:rPr>
          <w:color w:val="0000FF"/>
          <w:sz w:val="26"/>
          <w:szCs w:val="26"/>
        </w:rPr>
        <w:t>Hoàng Hoa Thám, Huỳnh Văn Lũy, Nguyễn Văn Tiết, Nguyễn Văn Trỗi, Hồ Văn Cống, ĐT749, Hai Bà Trưng) - Hạng mục hạ ngầm</w:t>
      </w:r>
    </w:p>
    <w:p w:rsidR="0079055C" w:rsidRPr="0075699D" w:rsidRDefault="00A40F92" w:rsidP="00A40F92">
      <w:pPr>
        <w:pStyle w:val="BodyText"/>
        <w:numPr>
          <w:ilvl w:val="0"/>
          <w:numId w:val="28"/>
        </w:numPr>
        <w:jc w:val="both"/>
        <w:rPr>
          <w:sz w:val="26"/>
          <w:szCs w:val="26"/>
        </w:rPr>
      </w:pPr>
      <w:bookmarkStart w:id="9" w:name="bookmark8"/>
      <w:bookmarkStart w:id="10" w:name="bookmark11"/>
      <w:bookmarkEnd w:id="9"/>
      <w:bookmarkEnd w:id="10"/>
      <w:r w:rsidRPr="0075699D">
        <w:rPr>
          <w:sz w:val="26"/>
          <w:szCs w:val="26"/>
        </w:rPr>
        <w:t xml:space="preserve"> </w:t>
      </w:r>
      <w:r w:rsidR="00E8216F" w:rsidRPr="0075699D">
        <w:rPr>
          <w:sz w:val="26"/>
          <w:szCs w:val="26"/>
        </w:rPr>
        <w:t xml:space="preserve">Chủ đầu tư: </w:t>
      </w:r>
      <w:r w:rsidR="00E8216F" w:rsidRPr="0075699D">
        <w:rPr>
          <w:color w:val="0000FF"/>
          <w:sz w:val="26"/>
          <w:szCs w:val="26"/>
        </w:rPr>
        <w:t xml:space="preserve">Chi nhánh Tập đoàn Bưu chính Viễn thông Việt Nam </w:t>
      </w:r>
      <w:r w:rsidR="00E40340" w:rsidRPr="0075699D">
        <w:rPr>
          <w:color w:val="0000FF"/>
          <w:sz w:val="26"/>
          <w:szCs w:val="26"/>
        </w:rPr>
        <w:t xml:space="preserve">(loại hình doanh nghiệp: Công ty TNHH) </w:t>
      </w:r>
      <w:r w:rsidR="00E8216F" w:rsidRPr="0075699D">
        <w:rPr>
          <w:color w:val="0000FF"/>
          <w:sz w:val="26"/>
          <w:szCs w:val="26"/>
        </w:rPr>
        <w:t>– Viễn thông Thành phố Hồ Chí Minh</w:t>
      </w:r>
      <w:r w:rsidR="00E8216F" w:rsidRPr="0075699D">
        <w:rPr>
          <w:sz w:val="26"/>
          <w:szCs w:val="26"/>
        </w:rPr>
        <w:t>.</w:t>
      </w:r>
    </w:p>
    <w:p w:rsidR="0079055C" w:rsidRPr="0075699D" w:rsidRDefault="00A40F92" w:rsidP="00A40F92">
      <w:pPr>
        <w:pStyle w:val="BodyText"/>
        <w:numPr>
          <w:ilvl w:val="0"/>
          <w:numId w:val="28"/>
        </w:numPr>
        <w:jc w:val="both"/>
        <w:rPr>
          <w:sz w:val="26"/>
          <w:szCs w:val="26"/>
        </w:rPr>
      </w:pPr>
      <w:bookmarkStart w:id="11" w:name="bookmark12"/>
      <w:bookmarkEnd w:id="11"/>
      <w:r w:rsidRPr="0075699D">
        <w:rPr>
          <w:sz w:val="26"/>
          <w:szCs w:val="26"/>
        </w:rPr>
        <w:t xml:space="preserve"> </w:t>
      </w:r>
      <w:r w:rsidR="00E8216F" w:rsidRPr="0075699D">
        <w:rPr>
          <w:sz w:val="26"/>
          <w:szCs w:val="26"/>
        </w:rPr>
        <w:t xml:space="preserve">Nguồn vốn: </w:t>
      </w:r>
      <w:r w:rsidR="00E8216F" w:rsidRPr="0075699D">
        <w:rPr>
          <w:color w:val="0000FF"/>
          <w:sz w:val="26"/>
          <w:szCs w:val="26"/>
        </w:rPr>
        <w:t>Khấu hao tài sản cố định</w:t>
      </w:r>
      <w:r w:rsidR="00E8216F" w:rsidRPr="0075699D">
        <w:rPr>
          <w:sz w:val="26"/>
          <w:szCs w:val="26"/>
        </w:rPr>
        <w:t>.</w:t>
      </w:r>
    </w:p>
    <w:p w:rsidR="0079055C" w:rsidRPr="0075699D" w:rsidRDefault="00A40F92" w:rsidP="00A40F92">
      <w:pPr>
        <w:pStyle w:val="BodyText"/>
        <w:numPr>
          <w:ilvl w:val="0"/>
          <w:numId w:val="28"/>
        </w:numPr>
        <w:jc w:val="both"/>
        <w:rPr>
          <w:sz w:val="26"/>
          <w:szCs w:val="26"/>
        </w:rPr>
      </w:pPr>
      <w:bookmarkStart w:id="12" w:name="bookmark13"/>
      <w:bookmarkEnd w:id="12"/>
      <w:r w:rsidRPr="0075699D">
        <w:rPr>
          <w:sz w:val="26"/>
          <w:szCs w:val="26"/>
        </w:rPr>
        <w:t xml:space="preserve"> </w:t>
      </w:r>
      <w:r w:rsidR="00E8216F" w:rsidRPr="0075699D">
        <w:rPr>
          <w:sz w:val="26"/>
          <w:szCs w:val="26"/>
        </w:rPr>
        <w:t>Quy mô xây dựng:</w:t>
      </w:r>
    </w:p>
    <w:p w:rsidR="00E40340" w:rsidRPr="0075699D" w:rsidRDefault="00E40340" w:rsidP="00A40F92">
      <w:pPr>
        <w:pStyle w:val="BodyText"/>
        <w:ind w:left="720"/>
        <w:jc w:val="both"/>
        <w:rPr>
          <w:color w:val="0000FF"/>
          <w:sz w:val="26"/>
          <w:szCs w:val="26"/>
        </w:rPr>
      </w:pPr>
      <w:bookmarkStart w:id="13" w:name="bookmark14"/>
      <w:bookmarkStart w:id="14" w:name="bookmark17"/>
      <w:bookmarkEnd w:id="13"/>
      <w:bookmarkEnd w:id="14"/>
      <w:r w:rsidRPr="0075699D">
        <w:rPr>
          <w:color w:val="0000FF"/>
          <w:sz w:val="26"/>
          <w:szCs w:val="26"/>
        </w:rPr>
        <w:t>• Thi công kéo cáp quang các loại từ 04FO đến 24FO: 116,3 km.</w:t>
      </w:r>
    </w:p>
    <w:p w:rsidR="00E40340" w:rsidRPr="0075699D" w:rsidRDefault="00E40340" w:rsidP="00A40F92">
      <w:pPr>
        <w:pStyle w:val="BodyText"/>
        <w:ind w:left="720"/>
        <w:jc w:val="both"/>
        <w:rPr>
          <w:color w:val="0000FF"/>
          <w:sz w:val="26"/>
          <w:szCs w:val="26"/>
        </w:rPr>
      </w:pPr>
      <w:r w:rsidRPr="0075699D">
        <w:rPr>
          <w:color w:val="0000FF"/>
          <w:sz w:val="26"/>
          <w:szCs w:val="26"/>
        </w:rPr>
        <w:t>• Thi công xây dựng mới 09 tủ cáp quang đặt bệ 96FO.</w:t>
      </w:r>
    </w:p>
    <w:p w:rsidR="00E40340" w:rsidRPr="0075699D" w:rsidRDefault="00E40340" w:rsidP="00A40F92">
      <w:pPr>
        <w:pStyle w:val="BodyText"/>
        <w:ind w:left="720"/>
        <w:jc w:val="both"/>
        <w:rPr>
          <w:color w:val="0000FF"/>
          <w:sz w:val="26"/>
          <w:szCs w:val="26"/>
        </w:rPr>
      </w:pPr>
      <w:r w:rsidRPr="0075699D">
        <w:rPr>
          <w:color w:val="0000FF"/>
          <w:sz w:val="26"/>
          <w:szCs w:val="26"/>
        </w:rPr>
        <w:t>• Thi công thu hồi cáp quang các loại: 28,6 km.</w:t>
      </w:r>
    </w:p>
    <w:p w:rsidR="00AF5709" w:rsidRPr="0075699D" w:rsidRDefault="00AF5709" w:rsidP="00AF5709">
      <w:pPr>
        <w:pStyle w:val="BodyText"/>
        <w:numPr>
          <w:ilvl w:val="0"/>
          <w:numId w:val="28"/>
        </w:numPr>
        <w:jc w:val="both"/>
        <w:rPr>
          <w:sz w:val="26"/>
          <w:szCs w:val="26"/>
          <w:lang w:val="en-US" w:bidi="ar-SA"/>
        </w:rPr>
      </w:pPr>
      <w:r w:rsidRPr="0075699D">
        <w:rPr>
          <w:sz w:val="26"/>
          <w:szCs w:val="26"/>
          <w:lang w:val="en-US" w:bidi="ar-SA"/>
        </w:rPr>
        <w:t>Quy mô khảo sát:</w:t>
      </w:r>
    </w:p>
    <w:p w:rsidR="00AF5709" w:rsidRPr="0075699D" w:rsidRDefault="00AF5709" w:rsidP="00AF5709">
      <w:pPr>
        <w:pStyle w:val="BodyText"/>
        <w:numPr>
          <w:ilvl w:val="0"/>
          <w:numId w:val="30"/>
        </w:numPr>
        <w:ind w:left="990" w:hanging="270"/>
        <w:jc w:val="both"/>
        <w:rPr>
          <w:color w:val="0000FF"/>
          <w:sz w:val="26"/>
          <w:szCs w:val="26"/>
        </w:rPr>
      </w:pPr>
      <w:r w:rsidRPr="0075699D">
        <w:rPr>
          <w:color w:val="0000FF"/>
          <w:sz w:val="26"/>
          <w:szCs w:val="26"/>
        </w:rPr>
        <w:t xml:space="preserve">Điều tra, khảo sát hiện trạng tuyến cống bể cáp </w:t>
      </w:r>
      <w:r w:rsidRPr="0075699D">
        <w:rPr>
          <w:color w:val="0000FF"/>
          <w:sz w:val="26"/>
          <w:szCs w:val="26"/>
          <w:lang w:val="en-US"/>
        </w:rPr>
        <w:t>đ</w:t>
      </w:r>
      <w:r w:rsidRPr="0075699D">
        <w:rPr>
          <w:color w:val="0000FF"/>
          <w:sz w:val="26"/>
          <w:szCs w:val="26"/>
        </w:rPr>
        <w:t>ang tồn tại và có liên quan đến công trình bưu chính, vi</w:t>
      </w:r>
      <w:r w:rsidRPr="0075699D">
        <w:rPr>
          <w:color w:val="0000FF"/>
          <w:sz w:val="26"/>
          <w:szCs w:val="26"/>
          <w:lang w:val="en-US"/>
        </w:rPr>
        <w:t>ễ</w:t>
      </w:r>
      <w:r w:rsidRPr="0075699D">
        <w:rPr>
          <w:color w:val="0000FF"/>
          <w:sz w:val="26"/>
          <w:szCs w:val="26"/>
        </w:rPr>
        <w:t xml:space="preserve">n thông chuẩn bị xây dựng trong vùng </w:t>
      </w:r>
      <w:r w:rsidRPr="0075699D">
        <w:rPr>
          <w:color w:val="0000FF"/>
          <w:sz w:val="26"/>
          <w:szCs w:val="26"/>
          <w:lang w:val="en-US"/>
        </w:rPr>
        <w:t>đ</w:t>
      </w:r>
      <w:r w:rsidRPr="0075699D">
        <w:rPr>
          <w:color w:val="0000FF"/>
          <w:sz w:val="26"/>
          <w:szCs w:val="26"/>
        </w:rPr>
        <w:t>ịa hình cấp IV: 33,32 km;</w:t>
      </w:r>
    </w:p>
    <w:p w:rsidR="00AF5709" w:rsidRPr="0075699D" w:rsidRDefault="00AF5709" w:rsidP="00AF5709">
      <w:pPr>
        <w:pStyle w:val="BodyText"/>
        <w:numPr>
          <w:ilvl w:val="0"/>
          <w:numId w:val="30"/>
        </w:numPr>
        <w:ind w:left="990" w:hanging="270"/>
        <w:jc w:val="both"/>
        <w:rPr>
          <w:color w:val="0000FF"/>
          <w:sz w:val="26"/>
          <w:szCs w:val="26"/>
        </w:rPr>
      </w:pPr>
      <w:r w:rsidRPr="0075699D">
        <w:rPr>
          <w:color w:val="0000FF"/>
          <w:sz w:val="26"/>
          <w:szCs w:val="26"/>
        </w:rPr>
        <w:t>Điều tra, kh</w:t>
      </w:r>
      <w:r w:rsidRPr="0075699D">
        <w:rPr>
          <w:color w:val="0000FF"/>
          <w:sz w:val="26"/>
          <w:szCs w:val="26"/>
          <w:lang w:val="en-US"/>
        </w:rPr>
        <w:t>ả</w:t>
      </w:r>
      <w:r w:rsidRPr="0075699D">
        <w:rPr>
          <w:color w:val="0000FF"/>
          <w:sz w:val="26"/>
          <w:szCs w:val="26"/>
        </w:rPr>
        <w:t xml:space="preserve">o sát lựa chọn </w:t>
      </w:r>
      <w:r w:rsidRPr="0075699D">
        <w:rPr>
          <w:color w:val="0000FF"/>
          <w:sz w:val="26"/>
          <w:szCs w:val="26"/>
          <w:lang w:val="en-US"/>
        </w:rPr>
        <w:t>đ</w:t>
      </w:r>
      <w:r w:rsidRPr="0075699D">
        <w:rPr>
          <w:color w:val="0000FF"/>
          <w:sz w:val="26"/>
          <w:szCs w:val="26"/>
        </w:rPr>
        <w:t>ịa đi</w:t>
      </w:r>
      <w:r w:rsidRPr="0075699D">
        <w:rPr>
          <w:color w:val="0000FF"/>
          <w:sz w:val="26"/>
          <w:szCs w:val="26"/>
          <w:lang w:val="en-US"/>
        </w:rPr>
        <w:t>ể</w:t>
      </w:r>
      <w:r w:rsidRPr="0075699D">
        <w:rPr>
          <w:color w:val="0000FF"/>
          <w:sz w:val="26"/>
          <w:szCs w:val="26"/>
        </w:rPr>
        <w:t xml:space="preserve">m </w:t>
      </w:r>
      <w:r w:rsidRPr="0075699D">
        <w:rPr>
          <w:color w:val="0000FF"/>
          <w:sz w:val="26"/>
          <w:szCs w:val="26"/>
          <w:lang w:val="en-US"/>
        </w:rPr>
        <w:t>đ</w:t>
      </w:r>
      <w:r w:rsidRPr="0075699D">
        <w:rPr>
          <w:color w:val="0000FF"/>
          <w:sz w:val="26"/>
          <w:szCs w:val="26"/>
        </w:rPr>
        <w:t>ặt thiết bị phối cáp. Công trình xây dựng mới - Tuyến cáp quang trục chính: 9 điềm;</w:t>
      </w:r>
    </w:p>
    <w:p w:rsidR="00AF5709" w:rsidRPr="0075699D" w:rsidRDefault="00AF5709" w:rsidP="00AF5709">
      <w:pPr>
        <w:pStyle w:val="BodyText"/>
        <w:numPr>
          <w:ilvl w:val="0"/>
          <w:numId w:val="30"/>
        </w:numPr>
        <w:ind w:left="990" w:hanging="270"/>
        <w:jc w:val="both"/>
        <w:rPr>
          <w:color w:val="0000FF"/>
          <w:sz w:val="26"/>
          <w:szCs w:val="26"/>
        </w:rPr>
      </w:pPr>
      <w:r w:rsidRPr="0075699D">
        <w:rPr>
          <w:color w:val="0000FF"/>
          <w:sz w:val="26"/>
          <w:szCs w:val="26"/>
          <w:lang w:val="en-US"/>
        </w:rPr>
        <w:t>Đ</w:t>
      </w:r>
      <w:r w:rsidRPr="0075699D">
        <w:rPr>
          <w:color w:val="0000FF"/>
          <w:sz w:val="26"/>
          <w:szCs w:val="26"/>
        </w:rPr>
        <w:t xml:space="preserve">iều tra, khảo sát </w:t>
      </w:r>
      <w:r w:rsidRPr="0075699D">
        <w:rPr>
          <w:color w:val="0000FF"/>
          <w:sz w:val="26"/>
          <w:szCs w:val="26"/>
          <w:lang w:val="en-US"/>
        </w:rPr>
        <w:t>đ</w:t>
      </w:r>
      <w:r w:rsidRPr="0075699D">
        <w:rPr>
          <w:color w:val="0000FF"/>
          <w:sz w:val="26"/>
          <w:szCs w:val="26"/>
        </w:rPr>
        <w:t xml:space="preserve">o </w:t>
      </w:r>
      <w:r w:rsidRPr="0075699D">
        <w:rPr>
          <w:color w:val="0000FF"/>
          <w:sz w:val="26"/>
          <w:szCs w:val="26"/>
          <w:lang w:val="en-US"/>
        </w:rPr>
        <w:t>đ</w:t>
      </w:r>
      <w:r w:rsidRPr="0075699D">
        <w:rPr>
          <w:color w:val="0000FF"/>
          <w:sz w:val="26"/>
          <w:szCs w:val="26"/>
        </w:rPr>
        <w:t>ạc chi tiết mặt bằng tuyến cáp. Trong vùng địa hình cấp IV: 32,2 km.</w:t>
      </w:r>
    </w:p>
    <w:p w:rsidR="0079055C" w:rsidRPr="0075699D" w:rsidRDefault="00E8216F" w:rsidP="008376A5">
      <w:pPr>
        <w:pStyle w:val="BodyText"/>
        <w:numPr>
          <w:ilvl w:val="0"/>
          <w:numId w:val="28"/>
        </w:numPr>
        <w:jc w:val="both"/>
        <w:rPr>
          <w:sz w:val="26"/>
          <w:szCs w:val="26"/>
        </w:rPr>
      </w:pPr>
      <w:r w:rsidRPr="0075699D">
        <w:rPr>
          <w:sz w:val="26"/>
          <w:szCs w:val="26"/>
        </w:rPr>
        <w:t>Địa điểm xây dựng:</w:t>
      </w:r>
      <w:r w:rsidR="00E40340" w:rsidRPr="0075699D">
        <w:rPr>
          <w:sz w:val="26"/>
          <w:szCs w:val="26"/>
        </w:rPr>
        <w:t xml:space="preserve"> </w:t>
      </w:r>
      <w:r w:rsidR="00E40340" w:rsidRPr="0075699D">
        <w:rPr>
          <w:color w:val="0000FF"/>
          <w:sz w:val="26"/>
          <w:szCs w:val="26"/>
        </w:rPr>
        <w:t>tại các tuyến đường Hoàng Hoa Thám, Huỳnh Văn Lũy, Nguyễn Văn Tiết, Nguyễn Văn Trỗi, Hồ Văn Cống thuộc phường Thủ Dầu Một, tuyến đường ĐT749 thuộc xã Dầu Tiến và tuyến đường Hai Bà Trưng thuộc xã Long Hòa</w:t>
      </w:r>
      <w:r w:rsidR="008376A5" w:rsidRPr="0075699D">
        <w:rPr>
          <w:color w:val="0000FF"/>
          <w:sz w:val="26"/>
          <w:szCs w:val="26"/>
          <w:lang w:val="en-US"/>
        </w:rPr>
        <w:t>.</w:t>
      </w:r>
    </w:p>
    <w:p w:rsidR="0079055C" w:rsidRPr="0075699D" w:rsidRDefault="00E40340" w:rsidP="00AF5709">
      <w:pPr>
        <w:pStyle w:val="BodyText"/>
        <w:numPr>
          <w:ilvl w:val="0"/>
          <w:numId w:val="28"/>
        </w:numPr>
        <w:jc w:val="both"/>
        <w:rPr>
          <w:sz w:val="26"/>
          <w:szCs w:val="26"/>
        </w:rPr>
      </w:pPr>
      <w:bookmarkStart w:id="15" w:name="bookmark18"/>
      <w:bookmarkStart w:id="16" w:name="bookmark21"/>
      <w:bookmarkEnd w:id="15"/>
      <w:bookmarkEnd w:id="16"/>
      <w:r w:rsidRPr="0075699D">
        <w:rPr>
          <w:sz w:val="26"/>
          <w:szCs w:val="26"/>
        </w:rPr>
        <w:t>Giá gói thầu sau thuế GTGT (8</w:t>
      </w:r>
      <w:r w:rsidR="00E8216F" w:rsidRPr="0075699D">
        <w:rPr>
          <w:sz w:val="26"/>
          <w:szCs w:val="26"/>
        </w:rPr>
        <w:t xml:space="preserve">%): </w:t>
      </w:r>
      <w:r w:rsidR="00AF5709" w:rsidRPr="0075699D">
        <w:rPr>
          <w:color w:val="0000FF"/>
          <w:sz w:val="26"/>
          <w:szCs w:val="26"/>
        </w:rPr>
        <w:t xml:space="preserve">217.774.577 </w:t>
      </w:r>
      <w:r w:rsidR="00E8216F" w:rsidRPr="0075699D">
        <w:rPr>
          <w:sz w:val="26"/>
          <w:szCs w:val="26"/>
        </w:rPr>
        <w:t>đồng.</w:t>
      </w:r>
    </w:p>
    <w:p w:rsidR="0079055C" w:rsidRPr="0075699D" w:rsidRDefault="00E8216F" w:rsidP="008376A5">
      <w:pPr>
        <w:pStyle w:val="BodyText"/>
        <w:numPr>
          <w:ilvl w:val="0"/>
          <w:numId w:val="2"/>
        </w:numPr>
        <w:tabs>
          <w:tab w:val="left" w:pos="404"/>
        </w:tabs>
        <w:jc w:val="both"/>
        <w:rPr>
          <w:b/>
          <w:sz w:val="26"/>
          <w:szCs w:val="26"/>
        </w:rPr>
      </w:pPr>
      <w:bookmarkStart w:id="17" w:name="bookmark22"/>
      <w:bookmarkEnd w:id="17"/>
      <w:r w:rsidRPr="0075699D">
        <w:rPr>
          <w:b/>
          <w:sz w:val="26"/>
          <w:szCs w:val="26"/>
        </w:rPr>
        <w:t>Mô tả mục đích tuyển chọn nhà thầu.</w:t>
      </w:r>
    </w:p>
    <w:p w:rsidR="0079055C" w:rsidRPr="0075699D" w:rsidRDefault="00E8216F" w:rsidP="00A40F92">
      <w:pPr>
        <w:pStyle w:val="BodyText"/>
        <w:numPr>
          <w:ilvl w:val="0"/>
          <w:numId w:val="3"/>
        </w:numPr>
        <w:tabs>
          <w:tab w:val="left" w:pos="542"/>
        </w:tabs>
        <w:ind w:left="540" w:hanging="260"/>
        <w:jc w:val="both"/>
        <w:rPr>
          <w:sz w:val="26"/>
          <w:szCs w:val="26"/>
        </w:rPr>
      </w:pPr>
      <w:bookmarkStart w:id="18" w:name="bookmark23"/>
      <w:bookmarkEnd w:id="18"/>
      <w:r w:rsidRPr="0075699D">
        <w:rPr>
          <w:sz w:val="26"/>
          <w:szCs w:val="26"/>
        </w:rPr>
        <w:t>Lựa chọn nhà thầu có đủ điều kiện năng lực hoạt động xây dựng, năng lực hành nghề tư vấn thiết kế đáp ứng yêu cầu của HSMT để thực hiện gói thầu “Khảo sát, lập Báo cáo kinh tế - kỹ thuật đầu tư xây dựng” cho dự án trên.</w:t>
      </w:r>
    </w:p>
    <w:p w:rsidR="0079055C" w:rsidRPr="0075699D" w:rsidRDefault="00E8216F" w:rsidP="00A40F92">
      <w:pPr>
        <w:pStyle w:val="BodyText"/>
        <w:numPr>
          <w:ilvl w:val="0"/>
          <w:numId w:val="3"/>
        </w:numPr>
        <w:tabs>
          <w:tab w:val="left" w:pos="542"/>
        </w:tabs>
        <w:ind w:firstLine="280"/>
        <w:jc w:val="both"/>
        <w:rPr>
          <w:sz w:val="26"/>
          <w:szCs w:val="26"/>
        </w:rPr>
      </w:pPr>
      <w:bookmarkStart w:id="19" w:name="bookmark24"/>
      <w:bookmarkEnd w:id="19"/>
      <w:r w:rsidRPr="0075699D">
        <w:rPr>
          <w:sz w:val="26"/>
          <w:szCs w:val="26"/>
        </w:rPr>
        <w:t>Đáp ứng được các nội dung yêu cầu chất lượng và tiến độ thực hiện của gói thầu.</w:t>
      </w:r>
    </w:p>
    <w:p w:rsidR="0079055C" w:rsidRPr="0075699D" w:rsidRDefault="00E8216F" w:rsidP="008376A5">
      <w:pPr>
        <w:pStyle w:val="BodyText"/>
        <w:numPr>
          <w:ilvl w:val="0"/>
          <w:numId w:val="1"/>
        </w:numPr>
        <w:tabs>
          <w:tab w:val="left" w:pos="404"/>
        </w:tabs>
        <w:jc w:val="both"/>
        <w:rPr>
          <w:b/>
          <w:sz w:val="26"/>
          <w:szCs w:val="26"/>
        </w:rPr>
      </w:pPr>
      <w:r w:rsidRPr="0075699D">
        <w:rPr>
          <w:b/>
          <w:sz w:val="26"/>
          <w:szCs w:val="26"/>
        </w:rPr>
        <w:t>Phạm vi công việc:</w:t>
      </w:r>
    </w:p>
    <w:p w:rsidR="0079055C" w:rsidRPr="0075699D" w:rsidRDefault="00E8216F" w:rsidP="00A40F92">
      <w:pPr>
        <w:pStyle w:val="BodyText"/>
        <w:jc w:val="both"/>
        <w:rPr>
          <w:b/>
          <w:sz w:val="26"/>
          <w:szCs w:val="26"/>
        </w:rPr>
      </w:pPr>
      <w:r w:rsidRPr="0075699D">
        <w:rPr>
          <w:b/>
          <w:sz w:val="26"/>
          <w:szCs w:val="26"/>
        </w:rPr>
        <w:t>1. Mô tả chi tiết phạm vi công việc, thời gian, tiến độ thực hiện đối với nhà thầu:</w:t>
      </w:r>
    </w:p>
    <w:p w:rsidR="0079055C" w:rsidRPr="0075699D" w:rsidRDefault="00E8216F" w:rsidP="00A40F92">
      <w:pPr>
        <w:pStyle w:val="Tablecaption0"/>
        <w:spacing w:after="40"/>
        <w:jc w:val="both"/>
        <w:rPr>
          <w:sz w:val="26"/>
          <w:szCs w:val="26"/>
        </w:rPr>
      </w:pPr>
      <w:r w:rsidRPr="0075699D">
        <w:rPr>
          <w:sz w:val="26"/>
          <w:szCs w:val="26"/>
        </w:rPr>
        <w:t>1.1. Mô tả chi tiết phạm vi công việc:</w:t>
      </w:r>
    </w:p>
    <w:p w:rsidR="0079055C" w:rsidRPr="0075699D" w:rsidRDefault="00E8216F" w:rsidP="00A40F92">
      <w:pPr>
        <w:pStyle w:val="BodyText"/>
        <w:numPr>
          <w:ilvl w:val="0"/>
          <w:numId w:val="13"/>
        </w:numPr>
        <w:ind w:left="720" w:hanging="280"/>
        <w:jc w:val="both"/>
        <w:rPr>
          <w:sz w:val="26"/>
          <w:szCs w:val="26"/>
        </w:rPr>
      </w:pPr>
      <w:bookmarkStart w:id="20" w:name="bookmark25"/>
      <w:bookmarkEnd w:id="20"/>
      <w:r w:rsidRPr="0075699D">
        <w:rPr>
          <w:sz w:val="26"/>
          <w:szCs w:val="26"/>
        </w:rPr>
        <w:t>Khảo sát và lập báo cáo kinh tế kỹ thuật đầu tư xây dựng (sau đây viết tắt là BCKT-KT ĐTXD) công trình trên theo phương án kỹ thuật hoặc theo yêu cầu của Chủ đầu tư. Nhà thầu thực hiện theo hướng dẫn số 1222/STTTT-BCVT ngày 10/10/2011 của Sở Thông tin Truyền thông</w:t>
      </w:r>
    </w:p>
    <w:p w:rsidR="0079055C" w:rsidRPr="0075699D" w:rsidRDefault="00E8216F" w:rsidP="00A40F92">
      <w:pPr>
        <w:pStyle w:val="BodyText"/>
        <w:numPr>
          <w:ilvl w:val="0"/>
          <w:numId w:val="13"/>
        </w:numPr>
        <w:ind w:left="720" w:hanging="280"/>
        <w:jc w:val="both"/>
        <w:rPr>
          <w:sz w:val="26"/>
          <w:szCs w:val="26"/>
        </w:rPr>
      </w:pPr>
      <w:bookmarkStart w:id="21" w:name="bookmark26"/>
      <w:bookmarkEnd w:id="21"/>
      <w:r w:rsidRPr="0075699D">
        <w:rPr>
          <w:sz w:val="26"/>
          <w:szCs w:val="26"/>
        </w:rPr>
        <w:lastRenderedPageBreak/>
        <w:t>Khảo sát xây dựng bao gồm các nội dung công việc phải thực hiện được quy định tại Điều 73, 74, 75 của Luật Xây dựng ngày 18 tháng 06 năm 2014 và các hướng dẫn trong các văn bản quy phạm pháp luật hiện hành.</w:t>
      </w:r>
    </w:p>
    <w:p w:rsidR="0079055C" w:rsidRPr="0075699D" w:rsidRDefault="00E8216F" w:rsidP="00A40F92">
      <w:pPr>
        <w:pStyle w:val="BodyText"/>
        <w:numPr>
          <w:ilvl w:val="0"/>
          <w:numId w:val="13"/>
        </w:numPr>
        <w:ind w:left="720" w:hanging="280"/>
        <w:jc w:val="both"/>
        <w:rPr>
          <w:sz w:val="26"/>
          <w:szCs w:val="26"/>
        </w:rPr>
      </w:pPr>
      <w:bookmarkStart w:id="22" w:name="bookmark27"/>
      <w:bookmarkEnd w:id="22"/>
      <w:r w:rsidRPr="0075699D">
        <w:rPr>
          <w:sz w:val="26"/>
          <w:szCs w:val="26"/>
        </w:rPr>
        <w:t>Sử dụng thiết bị dò tìm xác định công trình ngầm theo qui định phục vụ cho công tác khảo sát thiết kế theo yêu cầu của đơn vị chủ quản.</w:t>
      </w:r>
    </w:p>
    <w:p w:rsidR="0079055C" w:rsidRPr="0075699D" w:rsidRDefault="00E8216F" w:rsidP="00A40F92">
      <w:pPr>
        <w:pStyle w:val="BodyText"/>
        <w:numPr>
          <w:ilvl w:val="0"/>
          <w:numId w:val="13"/>
        </w:numPr>
        <w:ind w:left="720" w:hanging="280"/>
        <w:jc w:val="both"/>
        <w:rPr>
          <w:sz w:val="26"/>
          <w:szCs w:val="26"/>
        </w:rPr>
      </w:pPr>
      <w:bookmarkStart w:id="23" w:name="bookmark28"/>
      <w:bookmarkEnd w:id="23"/>
      <w:r w:rsidRPr="0075699D">
        <w:rPr>
          <w:sz w:val="26"/>
          <w:szCs w:val="26"/>
        </w:rPr>
        <w:t>Đối với các dự án có xây dựng hạ tầng ngầm (hệ thống hầm cống viễn thông), Nhà thầu phải cập nhật đầy đủ công trình ngầm (điện lực, cấp nước, thoát nước, cây xanh, chiếu sáng, hạ tầng viễn thông của các đơn vị khác,…), và thỏa thuận hướng tuyến với các đơn vị chủ quản có xác nhận bằng văn bản trước khi lập BCKTKT ĐTXD. Chí phí cập nhật công trình ngầm sẽ được Chủ đầu tư chi trả theo các chứng từ, hóa đơn hợp lệ và được cấp có thẩm quyền phê duyệt.</w:t>
      </w:r>
    </w:p>
    <w:p w:rsidR="0079055C" w:rsidRPr="0075699D" w:rsidRDefault="00E8216F" w:rsidP="00A40F92">
      <w:pPr>
        <w:pStyle w:val="BodyText"/>
        <w:numPr>
          <w:ilvl w:val="0"/>
          <w:numId w:val="13"/>
        </w:numPr>
        <w:ind w:left="720" w:hanging="280"/>
        <w:jc w:val="both"/>
        <w:rPr>
          <w:sz w:val="26"/>
          <w:szCs w:val="26"/>
        </w:rPr>
      </w:pPr>
      <w:bookmarkStart w:id="24" w:name="bookmark29"/>
      <w:bookmarkEnd w:id="24"/>
      <w:r w:rsidRPr="0075699D">
        <w:rPr>
          <w:sz w:val="26"/>
          <w:szCs w:val="26"/>
        </w:rPr>
        <w:t>Thỏa thuận hướng tuyến với cộng đồng, các đơn vị chức năng chuyên ngành trước khi lập BCKT-KT ĐTXD.</w:t>
      </w:r>
    </w:p>
    <w:p w:rsidR="0079055C" w:rsidRPr="0075699D" w:rsidRDefault="00E40340" w:rsidP="00A40F92">
      <w:pPr>
        <w:pStyle w:val="BodyText"/>
        <w:numPr>
          <w:ilvl w:val="0"/>
          <w:numId w:val="13"/>
        </w:numPr>
        <w:ind w:left="720" w:hanging="280"/>
        <w:jc w:val="both"/>
        <w:rPr>
          <w:sz w:val="26"/>
          <w:szCs w:val="26"/>
        </w:rPr>
      </w:pPr>
      <w:bookmarkStart w:id="25" w:name="bookmark30"/>
      <w:bookmarkEnd w:id="25"/>
      <w:r w:rsidRPr="0075699D">
        <w:rPr>
          <w:sz w:val="26"/>
          <w:szCs w:val="26"/>
        </w:rPr>
        <w:t>Khảo sát, xác định loại kết cấu hiện trạng, thiết kế tái lập hoàn trả mặt đường, vỉa hè (hoặc áp dụng các loại thiết kế định hình theo qui định hiện hành của các cơ quan có thẩm quyền)</w:t>
      </w:r>
      <w:r w:rsidR="00E8216F" w:rsidRPr="0075699D">
        <w:rPr>
          <w:sz w:val="26"/>
          <w:szCs w:val="26"/>
        </w:rPr>
        <w:t>.</w:t>
      </w:r>
    </w:p>
    <w:p w:rsidR="0079055C" w:rsidRPr="0075699D" w:rsidRDefault="00E8216F" w:rsidP="00A40F92">
      <w:pPr>
        <w:pStyle w:val="BodyText"/>
        <w:numPr>
          <w:ilvl w:val="0"/>
          <w:numId w:val="13"/>
        </w:numPr>
        <w:ind w:left="720" w:hanging="280"/>
        <w:jc w:val="both"/>
        <w:rPr>
          <w:sz w:val="26"/>
          <w:szCs w:val="26"/>
        </w:rPr>
      </w:pPr>
      <w:bookmarkStart w:id="26" w:name="bookmark31"/>
      <w:bookmarkEnd w:id="26"/>
      <w:r w:rsidRPr="0075699D">
        <w:rPr>
          <w:sz w:val="26"/>
          <w:szCs w:val="26"/>
        </w:rPr>
        <w:t>BCKT-KT ĐTXD được lập bao gồm các công việc phải thực hiện được quy định tại Điều 55 Luật Xây dựng ngày 18 tháng 06 năm 2014 và các hướng dẫn trong các văn bản quy phạm pháp luật hiện hành Nhà Nước, của Tập đoàn Bưu chính Viễn thông Việt Nam, của Chi nhánh Tập đoàn Bưu chính Viễn thông Việt Nam - Viễn thông TP.HCM.</w:t>
      </w:r>
    </w:p>
    <w:p w:rsidR="0079055C" w:rsidRPr="0075699D" w:rsidRDefault="00E8216F" w:rsidP="00A40F92">
      <w:pPr>
        <w:pStyle w:val="BodyText"/>
        <w:numPr>
          <w:ilvl w:val="0"/>
          <w:numId w:val="14"/>
        </w:numPr>
        <w:ind w:left="900"/>
        <w:jc w:val="both"/>
        <w:rPr>
          <w:sz w:val="26"/>
          <w:szCs w:val="26"/>
        </w:rPr>
      </w:pPr>
      <w:r w:rsidRPr="0075699D">
        <w:rPr>
          <w:sz w:val="26"/>
          <w:szCs w:val="26"/>
        </w:rPr>
        <w:t>Giám sát tác giả: Nhà thầu phải thực hiện việc giám sát tác giả và làm rõ thiết kế trong quá trình thi công xây dựng:</w:t>
      </w:r>
    </w:p>
    <w:p w:rsidR="0079055C" w:rsidRPr="0075699D" w:rsidRDefault="00E8216F" w:rsidP="00A40F92">
      <w:pPr>
        <w:pStyle w:val="BodyText"/>
        <w:numPr>
          <w:ilvl w:val="0"/>
          <w:numId w:val="3"/>
        </w:numPr>
        <w:ind w:left="1080" w:hanging="280"/>
        <w:jc w:val="both"/>
        <w:rPr>
          <w:sz w:val="26"/>
          <w:szCs w:val="26"/>
        </w:rPr>
      </w:pPr>
      <w:bookmarkStart w:id="27" w:name="bookmark32"/>
      <w:bookmarkEnd w:id="27"/>
      <w:r w:rsidRPr="0075699D">
        <w:rPr>
          <w:sz w:val="26"/>
          <w:szCs w:val="26"/>
        </w:rPr>
        <w:t>Nhà thầu có trách nhiệm giải thích và làm rõ các tài liệu thiết kế công trình khi có yêu cầu của chủ đầu tư, nhà thầu thi công xây dựng và nhà thầu giám sát thi công xây dựng công trình;</w:t>
      </w:r>
    </w:p>
    <w:p w:rsidR="0079055C" w:rsidRPr="0075699D" w:rsidRDefault="00E8216F" w:rsidP="00A40F92">
      <w:pPr>
        <w:pStyle w:val="BodyText"/>
        <w:numPr>
          <w:ilvl w:val="0"/>
          <w:numId w:val="3"/>
        </w:numPr>
        <w:ind w:left="1080" w:hanging="280"/>
        <w:jc w:val="both"/>
        <w:rPr>
          <w:sz w:val="26"/>
          <w:szCs w:val="26"/>
        </w:rPr>
      </w:pPr>
      <w:bookmarkStart w:id="28" w:name="bookmark33"/>
      <w:bookmarkEnd w:id="28"/>
      <w:r w:rsidRPr="0075699D">
        <w:rPr>
          <w:sz w:val="26"/>
          <w:szCs w:val="26"/>
        </w:rPr>
        <w:t xml:space="preserve">Tham gia các cuộc họp có liên quan đến thiết kế, phối hợp với </w:t>
      </w:r>
      <w:r w:rsidR="00E40340" w:rsidRPr="0075699D">
        <w:rPr>
          <w:sz w:val="26"/>
          <w:szCs w:val="26"/>
          <w:lang w:val="en-US"/>
        </w:rPr>
        <w:t>C</w:t>
      </w:r>
      <w:r w:rsidRPr="0075699D">
        <w:rPr>
          <w:sz w:val="26"/>
          <w:szCs w:val="26"/>
        </w:rPr>
        <w:t xml:space="preserve">hủ đầu tư khi được yêu cầu để giải quyết các vướng mắc, phát sinh về thiết kế trong quá trình thi công xây dựng, điều chỉnh thiết kế phù hợp với thực tế thi công xây dựng công trình, xử lý những bất hợp lý trong thiết kế theo yêu cầu của </w:t>
      </w:r>
      <w:r w:rsidR="00E40340" w:rsidRPr="0075699D">
        <w:rPr>
          <w:sz w:val="26"/>
          <w:szCs w:val="26"/>
          <w:lang w:val="en-US"/>
        </w:rPr>
        <w:t>C</w:t>
      </w:r>
      <w:r w:rsidRPr="0075699D">
        <w:rPr>
          <w:sz w:val="26"/>
          <w:szCs w:val="26"/>
        </w:rPr>
        <w:t>hủ đầu tư;</w:t>
      </w:r>
    </w:p>
    <w:p w:rsidR="0079055C" w:rsidRPr="0075699D" w:rsidRDefault="00E8216F" w:rsidP="00A40F92">
      <w:pPr>
        <w:pStyle w:val="BodyText"/>
        <w:numPr>
          <w:ilvl w:val="0"/>
          <w:numId w:val="3"/>
        </w:numPr>
        <w:ind w:left="1080" w:hanging="280"/>
        <w:jc w:val="both"/>
        <w:rPr>
          <w:sz w:val="26"/>
          <w:szCs w:val="26"/>
        </w:rPr>
      </w:pPr>
      <w:bookmarkStart w:id="29" w:name="bookmark34"/>
      <w:bookmarkEnd w:id="29"/>
      <w:r w:rsidRPr="0075699D">
        <w:rPr>
          <w:sz w:val="26"/>
          <w:szCs w:val="26"/>
        </w:rPr>
        <w:t xml:space="preserve">Thông báo kịp thời cho </w:t>
      </w:r>
      <w:r w:rsidR="00E40340" w:rsidRPr="0075699D">
        <w:rPr>
          <w:sz w:val="26"/>
          <w:szCs w:val="26"/>
        </w:rPr>
        <w:t>Chủ</w:t>
      </w:r>
      <w:r w:rsidRPr="0075699D">
        <w:rPr>
          <w:sz w:val="26"/>
          <w:szCs w:val="26"/>
        </w:rPr>
        <w:t xml:space="preserve"> đầu tư và kiến nghị biện pháp xử lý khi phát hiện việc thi công sai với thiết kế được duyệt của nhà thầu thi công xây dựng;</w:t>
      </w:r>
    </w:p>
    <w:p w:rsidR="0079055C" w:rsidRPr="0075699D" w:rsidRDefault="00E8216F" w:rsidP="00A40F92">
      <w:pPr>
        <w:pStyle w:val="BodyText"/>
        <w:numPr>
          <w:ilvl w:val="0"/>
          <w:numId w:val="3"/>
        </w:numPr>
        <w:ind w:left="1080" w:hanging="280"/>
        <w:jc w:val="both"/>
        <w:rPr>
          <w:sz w:val="26"/>
          <w:szCs w:val="26"/>
        </w:rPr>
      </w:pPr>
      <w:bookmarkStart w:id="30" w:name="bookmark35"/>
      <w:bookmarkEnd w:id="30"/>
      <w:r w:rsidRPr="0075699D">
        <w:rPr>
          <w:sz w:val="26"/>
          <w:szCs w:val="26"/>
        </w:rPr>
        <w:t xml:space="preserve">Tham gia nghiệm thu công trình xây dựng khi có yêu cầu của </w:t>
      </w:r>
      <w:r w:rsidR="00E40340" w:rsidRPr="0075699D">
        <w:rPr>
          <w:sz w:val="26"/>
          <w:szCs w:val="26"/>
        </w:rPr>
        <w:t>Chủ</w:t>
      </w:r>
      <w:r w:rsidRPr="0075699D">
        <w:rPr>
          <w:sz w:val="26"/>
          <w:szCs w:val="26"/>
        </w:rPr>
        <w:t xml:space="preserve"> đầu tư. Trường hợp phát hiện hạng mục công trình, công trình xây dựng không đủ điều kiện nghiệm thu phải có ý kiến kịp thời bằng văn bản gửi </w:t>
      </w:r>
      <w:r w:rsidR="00E40340" w:rsidRPr="0075699D">
        <w:rPr>
          <w:sz w:val="26"/>
          <w:szCs w:val="26"/>
          <w:lang w:val="en-US"/>
        </w:rPr>
        <w:t>Chủ</w:t>
      </w:r>
      <w:r w:rsidRPr="0075699D">
        <w:rPr>
          <w:sz w:val="26"/>
          <w:szCs w:val="26"/>
        </w:rPr>
        <w:t xml:space="preserve"> đầu tư.</w:t>
      </w:r>
    </w:p>
    <w:p w:rsidR="0079055C" w:rsidRPr="0075699D" w:rsidRDefault="00E8216F" w:rsidP="00A40F92">
      <w:pPr>
        <w:pStyle w:val="BodyText"/>
        <w:numPr>
          <w:ilvl w:val="0"/>
          <w:numId w:val="5"/>
        </w:numPr>
        <w:tabs>
          <w:tab w:val="left" w:pos="480"/>
        </w:tabs>
        <w:jc w:val="both"/>
        <w:rPr>
          <w:sz w:val="26"/>
          <w:szCs w:val="26"/>
        </w:rPr>
      </w:pPr>
      <w:bookmarkStart w:id="31" w:name="bookmark36"/>
      <w:bookmarkEnd w:id="31"/>
      <w:r w:rsidRPr="0075699D">
        <w:rPr>
          <w:sz w:val="26"/>
          <w:szCs w:val="26"/>
        </w:rPr>
        <w:t xml:space="preserve">Thời gian thực hiện: </w:t>
      </w:r>
      <w:r w:rsidR="00A40F92" w:rsidRPr="0075699D">
        <w:rPr>
          <w:sz w:val="26"/>
          <w:szCs w:val="26"/>
          <w:lang w:val="en-US"/>
        </w:rPr>
        <w:t>t</w:t>
      </w:r>
      <w:r w:rsidRPr="0075699D">
        <w:rPr>
          <w:sz w:val="26"/>
          <w:szCs w:val="26"/>
        </w:rPr>
        <w:t>hực hiện ngay khi hợp đồng được ký kết.</w:t>
      </w:r>
    </w:p>
    <w:p w:rsidR="0079055C" w:rsidRPr="0075699D" w:rsidRDefault="00E8216F" w:rsidP="00A40F92">
      <w:pPr>
        <w:pStyle w:val="BodyText"/>
        <w:numPr>
          <w:ilvl w:val="0"/>
          <w:numId w:val="5"/>
        </w:numPr>
        <w:tabs>
          <w:tab w:val="left" w:pos="480"/>
        </w:tabs>
        <w:jc w:val="both"/>
        <w:rPr>
          <w:sz w:val="26"/>
          <w:szCs w:val="26"/>
        </w:rPr>
      </w:pPr>
      <w:bookmarkStart w:id="32" w:name="bookmark37"/>
      <w:bookmarkEnd w:id="32"/>
      <w:r w:rsidRPr="0075699D">
        <w:rPr>
          <w:sz w:val="26"/>
          <w:szCs w:val="26"/>
        </w:rPr>
        <w:t>Tiến độ thực hiện (cho mỗi dự án):</w:t>
      </w:r>
    </w:p>
    <w:p w:rsidR="0079055C" w:rsidRPr="0075699D" w:rsidRDefault="00E8216F" w:rsidP="00A40F92">
      <w:pPr>
        <w:pStyle w:val="BodyText"/>
        <w:numPr>
          <w:ilvl w:val="0"/>
          <w:numId w:val="6"/>
        </w:numPr>
        <w:tabs>
          <w:tab w:val="left" w:pos="642"/>
        </w:tabs>
        <w:ind w:firstLine="280"/>
        <w:jc w:val="both"/>
        <w:rPr>
          <w:sz w:val="26"/>
          <w:szCs w:val="26"/>
        </w:rPr>
      </w:pPr>
      <w:bookmarkStart w:id="33" w:name="bookmark38"/>
      <w:bookmarkEnd w:id="33"/>
      <w:r w:rsidRPr="0075699D">
        <w:rPr>
          <w:sz w:val="26"/>
          <w:szCs w:val="26"/>
        </w:rPr>
        <w:t xml:space="preserve">Thời gian thực hiện hợp đồng/gói thầu: </w:t>
      </w:r>
      <w:r w:rsidR="00A40F92" w:rsidRPr="0075699D">
        <w:rPr>
          <w:b/>
          <w:color w:val="0000FF"/>
          <w:sz w:val="26"/>
          <w:szCs w:val="26"/>
          <w:lang w:val="en-US"/>
        </w:rPr>
        <w:t>3</w:t>
      </w:r>
      <w:r w:rsidRPr="0075699D">
        <w:rPr>
          <w:b/>
          <w:color w:val="0000FF"/>
          <w:sz w:val="26"/>
          <w:szCs w:val="26"/>
        </w:rPr>
        <w:t>0 ngày</w:t>
      </w:r>
      <w:r w:rsidRPr="0075699D">
        <w:rPr>
          <w:color w:val="0000FF"/>
          <w:sz w:val="26"/>
          <w:szCs w:val="26"/>
        </w:rPr>
        <w:t xml:space="preserve"> </w:t>
      </w:r>
      <w:r w:rsidRPr="0075699D">
        <w:rPr>
          <w:sz w:val="26"/>
          <w:szCs w:val="26"/>
        </w:rPr>
        <w:t xml:space="preserve">kể từ ngày hợp đồng có hiệu lực và </w:t>
      </w:r>
      <w:r w:rsidR="00E40340" w:rsidRPr="0075699D">
        <w:rPr>
          <w:sz w:val="26"/>
          <w:szCs w:val="26"/>
        </w:rPr>
        <w:t>Chủ</w:t>
      </w:r>
      <w:r w:rsidRPr="0075699D">
        <w:rPr>
          <w:sz w:val="26"/>
          <w:szCs w:val="26"/>
        </w:rPr>
        <w:t xml:space="preserve"> đầu tư có thông báo bằng văn bản yêu cầu tiến hành thực hiện hợp đồng đến ngày các Bên ký nghiệm thu và bàn giao toàn bộ sản phẩm của Hợp đồng, cụ thể:</w:t>
      </w:r>
    </w:p>
    <w:p w:rsidR="0079055C" w:rsidRPr="0075699D" w:rsidRDefault="00E8216F" w:rsidP="00A40F92">
      <w:pPr>
        <w:pStyle w:val="BodyText"/>
        <w:ind w:firstLine="560"/>
        <w:jc w:val="both"/>
        <w:rPr>
          <w:sz w:val="26"/>
          <w:szCs w:val="26"/>
        </w:rPr>
      </w:pPr>
      <w:r w:rsidRPr="0075699D">
        <w:rPr>
          <w:sz w:val="26"/>
          <w:szCs w:val="26"/>
        </w:rPr>
        <w:t xml:space="preserve">+ Thời gian Nhà thầu bàn giao sản phẩm của Hợp đồng cho </w:t>
      </w:r>
      <w:r w:rsidR="00E40340" w:rsidRPr="0075699D">
        <w:rPr>
          <w:sz w:val="26"/>
          <w:szCs w:val="26"/>
        </w:rPr>
        <w:t>Chủ</w:t>
      </w:r>
      <w:r w:rsidRPr="0075699D">
        <w:rPr>
          <w:sz w:val="26"/>
          <w:szCs w:val="26"/>
        </w:rPr>
        <w:t xml:space="preserve"> đầu tư: </w:t>
      </w:r>
      <w:r w:rsidR="00A40F92" w:rsidRPr="0075699D">
        <w:rPr>
          <w:b/>
          <w:color w:val="0000FF"/>
          <w:sz w:val="26"/>
          <w:szCs w:val="26"/>
          <w:lang w:val="en-US"/>
        </w:rPr>
        <w:t>20</w:t>
      </w:r>
      <w:r w:rsidRPr="0075699D">
        <w:rPr>
          <w:b/>
          <w:color w:val="0000FF"/>
          <w:sz w:val="26"/>
          <w:szCs w:val="26"/>
        </w:rPr>
        <w:t xml:space="preserve"> ngày</w:t>
      </w:r>
      <w:r w:rsidRPr="0075699D">
        <w:rPr>
          <w:color w:val="0000FF"/>
          <w:sz w:val="26"/>
          <w:szCs w:val="26"/>
        </w:rPr>
        <w:t xml:space="preserve"> </w:t>
      </w:r>
      <w:r w:rsidRPr="0075699D">
        <w:rPr>
          <w:sz w:val="26"/>
          <w:szCs w:val="26"/>
        </w:rPr>
        <w:t xml:space="preserve">kể từ ngày hợp đồng có hiệu lực và </w:t>
      </w:r>
      <w:r w:rsidR="00E40340" w:rsidRPr="0075699D">
        <w:rPr>
          <w:sz w:val="26"/>
          <w:szCs w:val="26"/>
        </w:rPr>
        <w:t>Chủ</w:t>
      </w:r>
      <w:r w:rsidRPr="0075699D">
        <w:rPr>
          <w:sz w:val="26"/>
          <w:szCs w:val="26"/>
        </w:rPr>
        <w:t xml:space="preserve"> đầu tư có thông báo bằng văn bản yêu cầu tiến hành thực hiện hợp đồng đến ngày các Bên ký nghiệm thu sơ bộ BCKTKT ĐTXD.</w:t>
      </w:r>
    </w:p>
    <w:p w:rsidR="0079055C" w:rsidRPr="0075699D" w:rsidRDefault="00E8216F" w:rsidP="00A40F92">
      <w:pPr>
        <w:pStyle w:val="BodyText"/>
        <w:ind w:firstLine="560"/>
        <w:jc w:val="both"/>
        <w:rPr>
          <w:sz w:val="26"/>
          <w:szCs w:val="26"/>
        </w:rPr>
      </w:pPr>
      <w:r w:rsidRPr="0075699D">
        <w:rPr>
          <w:sz w:val="26"/>
          <w:szCs w:val="26"/>
        </w:rPr>
        <w:lastRenderedPageBreak/>
        <w:t xml:space="preserve">+ Thời gian nhân bản 06 tập BCKT-KT ĐTXD: </w:t>
      </w:r>
      <w:r w:rsidRPr="0075699D">
        <w:rPr>
          <w:b/>
          <w:color w:val="0000FF"/>
          <w:sz w:val="26"/>
          <w:szCs w:val="26"/>
        </w:rPr>
        <w:t>05 ngày</w:t>
      </w:r>
      <w:r w:rsidRPr="0075699D">
        <w:rPr>
          <w:color w:val="0000FF"/>
          <w:sz w:val="26"/>
          <w:szCs w:val="26"/>
        </w:rPr>
        <w:t xml:space="preserve"> </w:t>
      </w:r>
      <w:r w:rsidRPr="0075699D">
        <w:rPr>
          <w:sz w:val="26"/>
          <w:szCs w:val="26"/>
        </w:rPr>
        <w:t xml:space="preserve">kể từ ngày </w:t>
      </w:r>
      <w:r w:rsidR="00E40340" w:rsidRPr="0075699D">
        <w:rPr>
          <w:sz w:val="26"/>
          <w:szCs w:val="26"/>
        </w:rPr>
        <w:t>Chủ</w:t>
      </w:r>
      <w:r w:rsidRPr="0075699D">
        <w:rPr>
          <w:sz w:val="26"/>
          <w:szCs w:val="26"/>
        </w:rPr>
        <w:t xml:space="preserve"> đầu tư bàn giao Quyết định phê duyệt BCKT-KT và hồ sơ đã được thẩm định cho Nhà thầu đến ngày các bên ký nghiệm thu và bàn giao hồ sơ BCKT-KT ĐTXD.</w:t>
      </w:r>
    </w:p>
    <w:p w:rsidR="0079055C" w:rsidRPr="0075699D" w:rsidRDefault="00E8216F" w:rsidP="00A40F92">
      <w:pPr>
        <w:pStyle w:val="BodyText"/>
        <w:numPr>
          <w:ilvl w:val="0"/>
          <w:numId w:val="6"/>
        </w:numPr>
        <w:tabs>
          <w:tab w:val="left" w:pos="656"/>
        </w:tabs>
        <w:ind w:firstLine="280"/>
        <w:jc w:val="both"/>
        <w:rPr>
          <w:sz w:val="26"/>
          <w:szCs w:val="26"/>
        </w:rPr>
      </w:pPr>
      <w:bookmarkStart w:id="34" w:name="bookmark39"/>
      <w:bookmarkEnd w:id="34"/>
      <w:r w:rsidRPr="0075699D">
        <w:rPr>
          <w:sz w:val="26"/>
          <w:szCs w:val="26"/>
        </w:rPr>
        <w:t xml:space="preserve">Thời gian lập BCKT-KT ĐTXD điều chỉnh (nếu có): </w:t>
      </w:r>
      <w:r w:rsidRPr="0075699D">
        <w:rPr>
          <w:b/>
          <w:color w:val="0000FF"/>
          <w:sz w:val="26"/>
          <w:szCs w:val="26"/>
        </w:rPr>
        <w:t>07 ngày</w:t>
      </w:r>
      <w:r w:rsidRPr="0075699D">
        <w:rPr>
          <w:color w:val="0000FF"/>
          <w:sz w:val="26"/>
          <w:szCs w:val="26"/>
        </w:rPr>
        <w:t xml:space="preserve"> </w:t>
      </w:r>
      <w:r w:rsidRPr="0075699D">
        <w:rPr>
          <w:sz w:val="26"/>
          <w:szCs w:val="26"/>
        </w:rPr>
        <w:t xml:space="preserve">kể từ ngày nhận được thông báo của </w:t>
      </w:r>
      <w:r w:rsidR="00E40340" w:rsidRPr="0075699D">
        <w:rPr>
          <w:sz w:val="26"/>
          <w:szCs w:val="26"/>
        </w:rPr>
        <w:t>Chủ</w:t>
      </w:r>
      <w:r w:rsidRPr="0075699D">
        <w:rPr>
          <w:sz w:val="26"/>
          <w:szCs w:val="26"/>
        </w:rPr>
        <w:t xml:space="preserve"> đầu tư đến ngày các Bên ký Biên bản nghiệm thu và bàn giao BCKT- KT ĐTXD điều chỉnh.</w:t>
      </w:r>
    </w:p>
    <w:p w:rsidR="0079055C" w:rsidRPr="0075699D" w:rsidRDefault="00E8216F" w:rsidP="00A40F92">
      <w:pPr>
        <w:pStyle w:val="BodyText"/>
        <w:ind w:firstLine="280"/>
        <w:jc w:val="both"/>
        <w:rPr>
          <w:sz w:val="26"/>
          <w:szCs w:val="26"/>
        </w:rPr>
      </w:pPr>
      <w:r w:rsidRPr="0075699D">
        <w:rPr>
          <w:sz w:val="26"/>
          <w:szCs w:val="26"/>
        </w:rPr>
        <w:t>Trong đó:</w:t>
      </w:r>
    </w:p>
    <w:p w:rsidR="0079055C" w:rsidRPr="0075699D" w:rsidRDefault="00E8216F" w:rsidP="00A40F92">
      <w:pPr>
        <w:pStyle w:val="BodyText"/>
        <w:ind w:firstLine="560"/>
        <w:jc w:val="both"/>
        <w:rPr>
          <w:sz w:val="26"/>
          <w:szCs w:val="26"/>
        </w:rPr>
      </w:pPr>
      <w:r w:rsidRPr="0075699D">
        <w:rPr>
          <w:sz w:val="26"/>
          <w:szCs w:val="26"/>
        </w:rPr>
        <w:t xml:space="preserve">+ Thời gian Nhà thầu lập BCKT-KT ĐTXD điều chỉnh: </w:t>
      </w:r>
      <w:r w:rsidRPr="0075699D">
        <w:rPr>
          <w:b/>
          <w:color w:val="0000FF"/>
          <w:sz w:val="26"/>
          <w:szCs w:val="26"/>
        </w:rPr>
        <w:t>05 ngày</w:t>
      </w:r>
      <w:r w:rsidRPr="0075699D">
        <w:rPr>
          <w:color w:val="0000FF"/>
          <w:sz w:val="26"/>
          <w:szCs w:val="26"/>
        </w:rPr>
        <w:t xml:space="preserve"> </w:t>
      </w:r>
      <w:r w:rsidRPr="0075699D">
        <w:rPr>
          <w:sz w:val="26"/>
          <w:szCs w:val="26"/>
        </w:rPr>
        <w:t xml:space="preserve">kể từ ngày nhận được thông báo của </w:t>
      </w:r>
      <w:r w:rsidR="00E40340" w:rsidRPr="0075699D">
        <w:rPr>
          <w:sz w:val="26"/>
          <w:szCs w:val="26"/>
        </w:rPr>
        <w:t>Chủ</w:t>
      </w:r>
      <w:r w:rsidRPr="0075699D">
        <w:rPr>
          <w:sz w:val="26"/>
          <w:szCs w:val="26"/>
        </w:rPr>
        <w:t xml:space="preserve"> đầu tư đến ngày các Bên ký nghiệm thu sơ bộ BCKT-KT ĐTXD điều chỉnh.</w:t>
      </w:r>
    </w:p>
    <w:p w:rsidR="0079055C" w:rsidRPr="0075699D" w:rsidRDefault="00E8216F" w:rsidP="00A40F92">
      <w:pPr>
        <w:pStyle w:val="BodyText"/>
        <w:ind w:firstLine="560"/>
        <w:jc w:val="both"/>
        <w:rPr>
          <w:sz w:val="26"/>
          <w:szCs w:val="26"/>
        </w:rPr>
      </w:pPr>
      <w:r w:rsidRPr="0075699D">
        <w:rPr>
          <w:sz w:val="26"/>
          <w:szCs w:val="26"/>
        </w:rPr>
        <w:t xml:space="preserve">+ Thời gian Nhà thầu nhân bản 04 tập BCKT-KT ĐTXD điều chỉnh: </w:t>
      </w:r>
      <w:r w:rsidRPr="0075699D">
        <w:rPr>
          <w:b/>
          <w:color w:val="0000FF"/>
          <w:sz w:val="26"/>
          <w:szCs w:val="26"/>
        </w:rPr>
        <w:t>02 ngày</w:t>
      </w:r>
      <w:r w:rsidRPr="0075699D">
        <w:rPr>
          <w:color w:val="0000FF"/>
          <w:sz w:val="26"/>
          <w:szCs w:val="26"/>
        </w:rPr>
        <w:t xml:space="preserve"> </w:t>
      </w:r>
      <w:r w:rsidRPr="0075699D">
        <w:rPr>
          <w:sz w:val="26"/>
          <w:szCs w:val="26"/>
        </w:rPr>
        <w:t xml:space="preserve">kể từ ngày </w:t>
      </w:r>
      <w:r w:rsidR="00E40340" w:rsidRPr="0075699D">
        <w:rPr>
          <w:sz w:val="26"/>
          <w:szCs w:val="26"/>
        </w:rPr>
        <w:t>Chủ</w:t>
      </w:r>
      <w:r w:rsidRPr="0075699D">
        <w:rPr>
          <w:sz w:val="26"/>
          <w:szCs w:val="26"/>
        </w:rPr>
        <w:t xml:space="preserve"> đầu tư bàn giao Quyết định phê duyệt BCKT-KT điều chỉnh và hồ sơ đã được thẩm định cho Nhà thầu đến ngày các bên ký nghiệm thu và bàn giao BCKT-KT ĐTXD điều chỉnh.</w:t>
      </w:r>
    </w:p>
    <w:p w:rsidR="0079055C" w:rsidRPr="0075699D" w:rsidRDefault="00E8216F" w:rsidP="00A40F92">
      <w:pPr>
        <w:pStyle w:val="BodyText"/>
        <w:numPr>
          <w:ilvl w:val="0"/>
          <w:numId w:val="6"/>
        </w:numPr>
        <w:tabs>
          <w:tab w:val="left" w:pos="672"/>
        </w:tabs>
        <w:ind w:firstLine="280"/>
        <w:jc w:val="both"/>
        <w:rPr>
          <w:sz w:val="26"/>
          <w:szCs w:val="26"/>
        </w:rPr>
      </w:pPr>
      <w:bookmarkStart w:id="35" w:name="bookmark40"/>
      <w:bookmarkEnd w:id="35"/>
      <w:r w:rsidRPr="0075699D">
        <w:rPr>
          <w:sz w:val="26"/>
          <w:szCs w:val="26"/>
        </w:rPr>
        <w:t>Thời gian thực hiện hợp đồng nêu trên không bao gồm:</w:t>
      </w:r>
    </w:p>
    <w:p w:rsidR="0079055C" w:rsidRPr="0075699D" w:rsidRDefault="00E8216F" w:rsidP="00A40F92">
      <w:pPr>
        <w:pStyle w:val="BodyText"/>
        <w:numPr>
          <w:ilvl w:val="0"/>
          <w:numId w:val="15"/>
        </w:numPr>
        <w:ind w:left="990"/>
        <w:jc w:val="both"/>
        <w:rPr>
          <w:sz w:val="26"/>
          <w:szCs w:val="26"/>
        </w:rPr>
      </w:pPr>
      <w:r w:rsidRPr="0075699D">
        <w:rPr>
          <w:sz w:val="26"/>
          <w:szCs w:val="26"/>
        </w:rPr>
        <w:t>Ngày nghỉ lễ, Tết theo quy định của Chính phủ;</w:t>
      </w:r>
    </w:p>
    <w:p w:rsidR="0079055C" w:rsidRPr="0075699D" w:rsidRDefault="00E8216F" w:rsidP="00A40F92">
      <w:pPr>
        <w:pStyle w:val="BodyText"/>
        <w:numPr>
          <w:ilvl w:val="0"/>
          <w:numId w:val="15"/>
        </w:numPr>
        <w:ind w:left="990"/>
        <w:jc w:val="both"/>
        <w:rPr>
          <w:sz w:val="26"/>
          <w:szCs w:val="26"/>
        </w:rPr>
      </w:pPr>
      <w:r w:rsidRPr="0075699D">
        <w:rPr>
          <w:sz w:val="26"/>
          <w:szCs w:val="26"/>
        </w:rPr>
        <w:t xml:space="preserve">Thời gian </w:t>
      </w:r>
      <w:r w:rsidR="00E40340" w:rsidRPr="0075699D">
        <w:rPr>
          <w:sz w:val="26"/>
          <w:szCs w:val="26"/>
        </w:rPr>
        <w:t>Chủ</w:t>
      </w:r>
      <w:r w:rsidRPr="0075699D">
        <w:rPr>
          <w:sz w:val="26"/>
          <w:szCs w:val="26"/>
        </w:rPr>
        <w:t xml:space="preserve"> đầu tư và các cơ quan chức năng thụ lý, xử lý hồ sơ (nếu có);</w:t>
      </w:r>
    </w:p>
    <w:p w:rsidR="0079055C" w:rsidRPr="0075699D" w:rsidRDefault="00E8216F" w:rsidP="00A40F92">
      <w:pPr>
        <w:pStyle w:val="BodyText"/>
        <w:numPr>
          <w:ilvl w:val="0"/>
          <w:numId w:val="15"/>
        </w:numPr>
        <w:ind w:left="990"/>
        <w:jc w:val="both"/>
        <w:rPr>
          <w:sz w:val="26"/>
          <w:szCs w:val="26"/>
        </w:rPr>
      </w:pPr>
      <w:r w:rsidRPr="0075699D">
        <w:rPr>
          <w:sz w:val="26"/>
          <w:szCs w:val="26"/>
        </w:rPr>
        <w:t xml:space="preserve">Thời gian Nhà thầu thực hiện việc giám sát tác giả trong quá trình thi công xây </w:t>
      </w:r>
      <w:r w:rsidR="00A40F92" w:rsidRPr="0075699D">
        <w:rPr>
          <w:sz w:val="26"/>
          <w:szCs w:val="26"/>
          <w:lang w:val="en-US"/>
        </w:rPr>
        <w:t>d</w:t>
      </w:r>
      <w:r w:rsidRPr="0075699D">
        <w:rPr>
          <w:sz w:val="26"/>
          <w:szCs w:val="26"/>
        </w:rPr>
        <w:t>ựng công trình;</w:t>
      </w:r>
    </w:p>
    <w:p w:rsidR="0079055C" w:rsidRPr="0075699D" w:rsidRDefault="00E8216F" w:rsidP="00A40F92">
      <w:pPr>
        <w:pStyle w:val="BodyText"/>
        <w:numPr>
          <w:ilvl w:val="0"/>
          <w:numId w:val="15"/>
        </w:numPr>
        <w:ind w:left="990"/>
        <w:jc w:val="both"/>
        <w:rPr>
          <w:sz w:val="26"/>
          <w:szCs w:val="26"/>
        </w:rPr>
      </w:pPr>
      <w:r w:rsidRPr="0075699D">
        <w:rPr>
          <w:sz w:val="26"/>
          <w:szCs w:val="26"/>
        </w:rPr>
        <w:t>Các trường hợp bất khả kháng.</w:t>
      </w:r>
    </w:p>
    <w:p w:rsidR="0079055C" w:rsidRPr="0075699D" w:rsidRDefault="00E8216F" w:rsidP="00A40F92">
      <w:pPr>
        <w:pStyle w:val="BodyText"/>
        <w:numPr>
          <w:ilvl w:val="0"/>
          <w:numId w:val="7"/>
        </w:numPr>
        <w:tabs>
          <w:tab w:val="left" w:pos="363"/>
        </w:tabs>
        <w:ind w:left="280" w:hanging="280"/>
        <w:jc w:val="both"/>
        <w:rPr>
          <w:b/>
          <w:sz w:val="26"/>
          <w:szCs w:val="26"/>
        </w:rPr>
      </w:pPr>
      <w:bookmarkStart w:id="36" w:name="bookmark41"/>
      <w:bookmarkEnd w:id="36"/>
      <w:r w:rsidRPr="0075699D">
        <w:rPr>
          <w:b/>
          <w:sz w:val="26"/>
          <w:szCs w:val="26"/>
        </w:rPr>
        <w:t>Mô tả các nhiệm vụ cụ thể do nhà thầu phải tiến hành trong thời gian thực hiện hợp đồng tư vấn.</w:t>
      </w:r>
    </w:p>
    <w:p w:rsidR="0079055C" w:rsidRPr="0075699D" w:rsidRDefault="00E8216F" w:rsidP="00A40F92">
      <w:pPr>
        <w:pStyle w:val="BodyText"/>
        <w:numPr>
          <w:ilvl w:val="1"/>
          <w:numId w:val="7"/>
        </w:numPr>
        <w:tabs>
          <w:tab w:val="left" w:pos="541"/>
        </w:tabs>
        <w:jc w:val="both"/>
        <w:rPr>
          <w:sz w:val="26"/>
          <w:szCs w:val="26"/>
        </w:rPr>
      </w:pPr>
      <w:bookmarkStart w:id="37" w:name="bookmark42"/>
      <w:bookmarkEnd w:id="37"/>
      <w:r w:rsidRPr="0075699D">
        <w:rPr>
          <w:sz w:val="26"/>
          <w:szCs w:val="26"/>
        </w:rPr>
        <w:t>Nội dung công việc Nhà thầu phải thực hiện:</w:t>
      </w:r>
    </w:p>
    <w:p w:rsidR="0079055C" w:rsidRPr="0075699D" w:rsidRDefault="00E8216F" w:rsidP="00A40F92">
      <w:pPr>
        <w:pStyle w:val="BodyText"/>
        <w:numPr>
          <w:ilvl w:val="0"/>
          <w:numId w:val="14"/>
        </w:numPr>
        <w:ind w:left="630"/>
        <w:jc w:val="both"/>
        <w:rPr>
          <w:sz w:val="26"/>
          <w:szCs w:val="26"/>
        </w:rPr>
      </w:pPr>
      <w:r w:rsidRPr="0075699D">
        <w:rPr>
          <w:sz w:val="26"/>
          <w:szCs w:val="26"/>
        </w:rPr>
        <w:t>Nhà thầu tư vấn thiết kế thực hiện nhiệm vụ theo mục 1.1 Mô tả chi tiết phạm vi công việc.</w:t>
      </w:r>
    </w:p>
    <w:p w:rsidR="0079055C" w:rsidRPr="0075699D" w:rsidRDefault="00E8216F" w:rsidP="00A40F92">
      <w:pPr>
        <w:pStyle w:val="BodyText"/>
        <w:numPr>
          <w:ilvl w:val="0"/>
          <w:numId w:val="14"/>
        </w:numPr>
        <w:ind w:left="630"/>
        <w:jc w:val="both"/>
        <w:rPr>
          <w:sz w:val="26"/>
          <w:szCs w:val="26"/>
        </w:rPr>
      </w:pPr>
      <w:r w:rsidRPr="0075699D">
        <w:rPr>
          <w:sz w:val="26"/>
          <w:szCs w:val="26"/>
        </w:rPr>
        <w:t xml:space="preserve">Nội dung công việc thực hiện theo yêu cầu của </w:t>
      </w:r>
      <w:r w:rsidR="00E40340" w:rsidRPr="0075699D">
        <w:rPr>
          <w:sz w:val="26"/>
          <w:szCs w:val="26"/>
        </w:rPr>
        <w:t>Chủ</w:t>
      </w:r>
      <w:r w:rsidRPr="0075699D">
        <w:rPr>
          <w:sz w:val="26"/>
          <w:szCs w:val="26"/>
        </w:rPr>
        <w:t xml:space="preserve"> đầu tư phù hợp với các quy định hiện hành của Nhà nước: Tuân thủ các yêu cầu và hướng dẫn của </w:t>
      </w:r>
      <w:r w:rsidR="00E40340" w:rsidRPr="0075699D">
        <w:rPr>
          <w:sz w:val="26"/>
          <w:szCs w:val="26"/>
        </w:rPr>
        <w:t>Chủ</w:t>
      </w:r>
      <w:r w:rsidRPr="0075699D">
        <w:rPr>
          <w:sz w:val="26"/>
          <w:szCs w:val="26"/>
        </w:rPr>
        <w:t xml:space="preserve"> đầu tư, trừ những hướng </w:t>
      </w:r>
      <w:r w:rsidR="00A40F92" w:rsidRPr="0075699D">
        <w:rPr>
          <w:sz w:val="26"/>
          <w:szCs w:val="26"/>
          <w:lang w:val="en-US"/>
        </w:rPr>
        <w:t>d</w:t>
      </w:r>
      <w:r w:rsidRPr="0075699D">
        <w:rPr>
          <w:sz w:val="26"/>
          <w:szCs w:val="26"/>
        </w:rPr>
        <w:t>ẫn hoặc yêu cầu trái với luật pháp hoặc không thể thực hiện được.</w:t>
      </w:r>
    </w:p>
    <w:p w:rsidR="0079055C" w:rsidRPr="0075699D" w:rsidRDefault="00E8216F" w:rsidP="00A40F92">
      <w:pPr>
        <w:pStyle w:val="BodyText"/>
        <w:numPr>
          <w:ilvl w:val="0"/>
          <w:numId w:val="14"/>
        </w:numPr>
        <w:ind w:left="630"/>
        <w:jc w:val="both"/>
        <w:rPr>
          <w:sz w:val="26"/>
          <w:szCs w:val="26"/>
        </w:rPr>
      </w:pPr>
      <w:r w:rsidRPr="0075699D">
        <w:rPr>
          <w:sz w:val="26"/>
          <w:szCs w:val="26"/>
        </w:rPr>
        <w:t>Quản lý chất lượng công tác thiết kế xây dựng của nhà thầu thiết kế xây dựng:</w:t>
      </w:r>
    </w:p>
    <w:p w:rsidR="0079055C" w:rsidRPr="0075699D" w:rsidRDefault="00E8216F" w:rsidP="00A40F92">
      <w:pPr>
        <w:pStyle w:val="BodyText"/>
        <w:numPr>
          <w:ilvl w:val="0"/>
          <w:numId w:val="18"/>
        </w:numPr>
        <w:ind w:left="900"/>
        <w:jc w:val="both"/>
        <w:rPr>
          <w:sz w:val="26"/>
          <w:szCs w:val="26"/>
        </w:rPr>
      </w:pPr>
      <w:r w:rsidRPr="0075699D">
        <w:rPr>
          <w:sz w:val="26"/>
          <w:szCs w:val="26"/>
        </w:rPr>
        <w:t>Nội dung quản lý chất lượng của nhà thầu thiết kế xây dựng công trình:</w:t>
      </w:r>
    </w:p>
    <w:p w:rsidR="0079055C" w:rsidRPr="0075699D" w:rsidRDefault="00E8216F" w:rsidP="00A40F92">
      <w:pPr>
        <w:pStyle w:val="BodyText"/>
        <w:numPr>
          <w:ilvl w:val="0"/>
          <w:numId w:val="16"/>
        </w:numPr>
        <w:ind w:left="1260"/>
        <w:jc w:val="both"/>
        <w:rPr>
          <w:sz w:val="26"/>
          <w:szCs w:val="26"/>
        </w:rPr>
      </w:pPr>
      <w:r w:rsidRPr="0075699D">
        <w:rPr>
          <w:sz w:val="26"/>
          <w:szCs w:val="26"/>
        </w:rPr>
        <w:t>Bố trí đủ người có kinh nghiệm và chuyên môn phù hợp được nêu cụ thể tại Mục 2 - Tiêu chuẩn đánh giá E-HSDT - Chương III trong E-HSMT để thực hiện nhiệm vụ;</w:t>
      </w:r>
    </w:p>
    <w:p w:rsidR="0079055C" w:rsidRPr="0075699D" w:rsidRDefault="00E8216F" w:rsidP="00A40F92">
      <w:pPr>
        <w:pStyle w:val="BodyText"/>
        <w:numPr>
          <w:ilvl w:val="0"/>
          <w:numId w:val="16"/>
        </w:numPr>
        <w:ind w:left="1260"/>
        <w:jc w:val="both"/>
        <w:rPr>
          <w:sz w:val="26"/>
          <w:szCs w:val="26"/>
        </w:rPr>
      </w:pPr>
      <w:r w:rsidRPr="0075699D">
        <w:rPr>
          <w:sz w:val="26"/>
          <w:szCs w:val="26"/>
        </w:rPr>
        <w:t>Chỉ sử dụng kết quả khảo sát đáp ứng được yêu cầu của bước thiết kế và phù hợp với quy chuẩn kỹ thuật, tiêu chuẩn được áp dụng cho công trình phù hợp với quy định hiện hành;</w:t>
      </w:r>
    </w:p>
    <w:p w:rsidR="0079055C" w:rsidRPr="0075699D" w:rsidRDefault="00E8216F" w:rsidP="00A40F92">
      <w:pPr>
        <w:pStyle w:val="BodyText"/>
        <w:numPr>
          <w:ilvl w:val="0"/>
          <w:numId w:val="16"/>
        </w:numPr>
        <w:ind w:left="1260"/>
        <w:jc w:val="both"/>
        <w:rPr>
          <w:sz w:val="26"/>
          <w:szCs w:val="26"/>
        </w:rPr>
      </w:pPr>
      <w:r w:rsidRPr="0075699D">
        <w:rPr>
          <w:sz w:val="26"/>
          <w:szCs w:val="26"/>
        </w:rPr>
        <w:t>Chỉ định cá nhân, bộ phận trực thuộc tổ chức của mình hoặc thuê tổ chức, cá nhân khác đủ điều kiện năng lực theo quy định để thực hiện công việc kiểm tra nội bộ chất lượng hồ sơ thiết kế;</w:t>
      </w:r>
    </w:p>
    <w:p w:rsidR="0079055C" w:rsidRPr="0075699D" w:rsidRDefault="00E8216F" w:rsidP="00A40F92">
      <w:pPr>
        <w:pStyle w:val="BodyText"/>
        <w:numPr>
          <w:ilvl w:val="0"/>
          <w:numId w:val="16"/>
        </w:numPr>
        <w:ind w:left="1260"/>
        <w:jc w:val="both"/>
        <w:rPr>
          <w:sz w:val="26"/>
          <w:szCs w:val="26"/>
        </w:rPr>
      </w:pPr>
      <w:r w:rsidRPr="0075699D">
        <w:rPr>
          <w:sz w:val="26"/>
          <w:szCs w:val="26"/>
        </w:rPr>
        <w:t xml:space="preserve">Trình </w:t>
      </w:r>
      <w:r w:rsidR="00E40340" w:rsidRPr="0075699D">
        <w:rPr>
          <w:sz w:val="26"/>
          <w:szCs w:val="26"/>
        </w:rPr>
        <w:t>Chủ</w:t>
      </w:r>
      <w:r w:rsidRPr="0075699D">
        <w:rPr>
          <w:sz w:val="26"/>
          <w:szCs w:val="26"/>
        </w:rPr>
        <w:t xml:space="preserve"> đầu tư hồ sơ thiết kế để được thẩm định, phê duyệt theo quy định của Luật Xây dựng; tiếp thu ý kiến thẩm định và giải trình hoặc chỉnh sửa </w:t>
      </w:r>
      <w:r w:rsidRPr="0075699D">
        <w:rPr>
          <w:sz w:val="26"/>
          <w:szCs w:val="26"/>
        </w:rPr>
        <w:lastRenderedPageBreak/>
        <w:t>hồ sơ thiết kế theo ý kiến thẩm định;</w:t>
      </w:r>
    </w:p>
    <w:p w:rsidR="0079055C" w:rsidRPr="0075699D" w:rsidRDefault="00E8216F" w:rsidP="00A40F92">
      <w:pPr>
        <w:pStyle w:val="BodyText"/>
        <w:numPr>
          <w:ilvl w:val="0"/>
          <w:numId w:val="16"/>
        </w:numPr>
        <w:ind w:left="1260"/>
        <w:jc w:val="both"/>
        <w:rPr>
          <w:sz w:val="26"/>
          <w:szCs w:val="26"/>
        </w:rPr>
      </w:pPr>
      <w:r w:rsidRPr="0075699D">
        <w:rPr>
          <w:sz w:val="26"/>
          <w:szCs w:val="26"/>
        </w:rPr>
        <w:t>Thực hiện điều chỉnh thiết kế theo quy định.</w:t>
      </w:r>
    </w:p>
    <w:p w:rsidR="0079055C" w:rsidRPr="0075699D" w:rsidRDefault="00E8216F" w:rsidP="00A40F92">
      <w:pPr>
        <w:pStyle w:val="BodyText"/>
        <w:numPr>
          <w:ilvl w:val="0"/>
          <w:numId w:val="18"/>
        </w:numPr>
        <w:ind w:left="900"/>
        <w:jc w:val="both"/>
        <w:rPr>
          <w:sz w:val="26"/>
          <w:szCs w:val="26"/>
        </w:rPr>
      </w:pPr>
      <w:bookmarkStart w:id="38" w:name="bookmark43"/>
      <w:bookmarkEnd w:id="38"/>
      <w:r w:rsidRPr="0075699D">
        <w:rPr>
          <w:sz w:val="26"/>
          <w:szCs w:val="26"/>
        </w:rPr>
        <w:t xml:space="preserve">Nhà thầu thiết kế chịu trách nhiệm về chất lượng thiết kế xây dựng công trình do mình thực hiện; việc thẩm tra, thẩm định và phê duyệt thiết kế của cá nhân, tổ chức, </w:t>
      </w:r>
      <w:r w:rsidR="00E40340" w:rsidRPr="0075699D">
        <w:rPr>
          <w:sz w:val="26"/>
          <w:szCs w:val="26"/>
        </w:rPr>
        <w:t>Chủ</w:t>
      </w:r>
      <w:r w:rsidRPr="0075699D">
        <w:rPr>
          <w:sz w:val="26"/>
          <w:szCs w:val="26"/>
        </w:rPr>
        <w:t xml:space="preserve"> đầu tư, người quyết định đầu tư hoặc cơ quan chuyên môn về xây dựng không thay thế và không làm giảm trách nhiệm của nhà thầu thiết kế về chất lượng thiết kế xây dựng công trình do mình thực hiện.</w:t>
      </w:r>
    </w:p>
    <w:p w:rsidR="0079055C" w:rsidRPr="0075699D" w:rsidRDefault="00E8216F" w:rsidP="00A40F92">
      <w:pPr>
        <w:pStyle w:val="BodyText"/>
        <w:numPr>
          <w:ilvl w:val="0"/>
          <w:numId w:val="18"/>
        </w:numPr>
        <w:ind w:left="900"/>
        <w:jc w:val="both"/>
        <w:rPr>
          <w:sz w:val="26"/>
          <w:szCs w:val="26"/>
        </w:rPr>
      </w:pPr>
      <w:bookmarkStart w:id="39" w:name="bookmark44"/>
      <w:bookmarkEnd w:id="39"/>
      <w:r w:rsidRPr="0075699D">
        <w:rPr>
          <w:sz w:val="26"/>
          <w:szCs w:val="26"/>
        </w:rPr>
        <w:t xml:space="preserve">Nhà thầu tư vấn có trách nhiệm trình bày và bảo vệ các quan điểm về các nội dung của công việc tư vấn xây dựng trong các buổi họp trình duyệt của các cấp có thẩm quyền do </w:t>
      </w:r>
      <w:r w:rsidR="00E40340" w:rsidRPr="0075699D">
        <w:rPr>
          <w:sz w:val="26"/>
          <w:szCs w:val="26"/>
        </w:rPr>
        <w:t>Chủ</w:t>
      </w:r>
      <w:r w:rsidRPr="0075699D">
        <w:rPr>
          <w:sz w:val="26"/>
          <w:szCs w:val="26"/>
        </w:rPr>
        <w:t xml:space="preserve"> đầu tư tổ chức.</w:t>
      </w:r>
    </w:p>
    <w:p w:rsidR="0079055C" w:rsidRPr="0075699D" w:rsidRDefault="00E8216F" w:rsidP="00A40F92">
      <w:pPr>
        <w:pStyle w:val="BodyText"/>
        <w:numPr>
          <w:ilvl w:val="0"/>
          <w:numId w:val="18"/>
        </w:numPr>
        <w:ind w:left="900"/>
        <w:jc w:val="both"/>
        <w:rPr>
          <w:sz w:val="26"/>
          <w:szCs w:val="26"/>
        </w:rPr>
      </w:pPr>
      <w:bookmarkStart w:id="40" w:name="bookmark45"/>
      <w:bookmarkEnd w:id="40"/>
      <w:r w:rsidRPr="0075699D">
        <w:rPr>
          <w:sz w:val="26"/>
          <w:szCs w:val="26"/>
        </w:rPr>
        <w:t xml:space="preserve">Cử đại diện có đủ thẩm quyền, năng lực để giải quyết các công việc còn vướng mắc tại bất kỳ thời điểm theo yêu cầu của </w:t>
      </w:r>
      <w:r w:rsidR="00E40340" w:rsidRPr="0075699D">
        <w:rPr>
          <w:sz w:val="26"/>
          <w:szCs w:val="26"/>
        </w:rPr>
        <w:t>Chủ</w:t>
      </w:r>
      <w:r w:rsidRPr="0075699D">
        <w:rPr>
          <w:sz w:val="26"/>
          <w:szCs w:val="26"/>
        </w:rPr>
        <w:t xml:space="preserve"> đầu tư cho tới ngày hoàn thành và bàn giao công trình.</w:t>
      </w:r>
    </w:p>
    <w:p w:rsidR="0079055C" w:rsidRPr="0075699D" w:rsidRDefault="00E8216F" w:rsidP="00A40F92">
      <w:pPr>
        <w:pStyle w:val="BodyText"/>
        <w:numPr>
          <w:ilvl w:val="1"/>
          <w:numId w:val="7"/>
        </w:numPr>
        <w:tabs>
          <w:tab w:val="left" w:pos="513"/>
        </w:tabs>
        <w:jc w:val="both"/>
        <w:rPr>
          <w:sz w:val="26"/>
          <w:szCs w:val="26"/>
        </w:rPr>
      </w:pPr>
      <w:bookmarkStart w:id="41" w:name="bookmark46"/>
      <w:bookmarkEnd w:id="41"/>
      <w:r w:rsidRPr="0075699D">
        <w:rPr>
          <w:sz w:val="26"/>
          <w:szCs w:val="26"/>
        </w:rPr>
        <w:t>Chất lượng và các yêu cầu kỹ thuật, mỹ thuật</w:t>
      </w:r>
    </w:p>
    <w:p w:rsidR="0079055C" w:rsidRPr="0075699D" w:rsidRDefault="00E8216F" w:rsidP="00A40F92">
      <w:pPr>
        <w:pStyle w:val="BodyText"/>
        <w:numPr>
          <w:ilvl w:val="0"/>
          <w:numId w:val="19"/>
        </w:numPr>
        <w:tabs>
          <w:tab w:val="left" w:pos="377"/>
        </w:tabs>
        <w:jc w:val="both"/>
        <w:rPr>
          <w:sz w:val="26"/>
          <w:szCs w:val="26"/>
        </w:rPr>
      </w:pPr>
      <w:bookmarkStart w:id="42" w:name="bookmark47"/>
      <w:bookmarkEnd w:id="42"/>
      <w:r w:rsidRPr="0075699D">
        <w:rPr>
          <w:sz w:val="26"/>
          <w:szCs w:val="26"/>
        </w:rPr>
        <w:t>Chất lượng</w:t>
      </w:r>
    </w:p>
    <w:p w:rsidR="0079055C" w:rsidRPr="0075699D" w:rsidRDefault="00E8216F" w:rsidP="00A40F92">
      <w:pPr>
        <w:pStyle w:val="BodyText"/>
        <w:numPr>
          <w:ilvl w:val="0"/>
          <w:numId w:val="20"/>
        </w:numPr>
        <w:tabs>
          <w:tab w:val="left" w:pos="377"/>
        </w:tabs>
        <w:ind w:left="420" w:hanging="280"/>
        <w:jc w:val="both"/>
        <w:rPr>
          <w:sz w:val="26"/>
          <w:szCs w:val="26"/>
        </w:rPr>
      </w:pPr>
      <w:bookmarkStart w:id="43" w:name="bookmark48"/>
      <w:bookmarkEnd w:id="43"/>
      <w:r w:rsidRPr="0075699D">
        <w:rPr>
          <w:sz w:val="26"/>
          <w:szCs w:val="26"/>
        </w:rPr>
        <w:t xml:space="preserve">Chất lượng và yêu cầu kỹ thuật, mỹ thuật công việc do Nhà thầu thực hiện phải đáp ứng được yêu cầu của </w:t>
      </w:r>
      <w:r w:rsidR="00E40340" w:rsidRPr="0075699D">
        <w:rPr>
          <w:sz w:val="26"/>
          <w:szCs w:val="26"/>
        </w:rPr>
        <w:t>Chủ</w:t>
      </w:r>
      <w:r w:rsidRPr="0075699D">
        <w:rPr>
          <w:sz w:val="26"/>
          <w:szCs w:val="26"/>
        </w:rPr>
        <w:t xml:space="preserve"> đầu tư, phải tuân thủ theo các quy định hiện hành của Nhà nước và các quy trình quy phạm chuyên ngành xây dựng và ngành Bưu chính Viễn thông (sau đây viết tắt là BCVT).</w:t>
      </w:r>
    </w:p>
    <w:p w:rsidR="0079055C" w:rsidRPr="0075699D" w:rsidRDefault="00E8216F" w:rsidP="00A40F92">
      <w:pPr>
        <w:pStyle w:val="BodyText"/>
        <w:numPr>
          <w:ilvl w:val="0"/>
          <w:numId w:val="20"/>
        </w:numPr>
        <w:tabs>
          <w:tab w:val="left" w:pos="377"/>
        </w:tabs>
        <w:ind w:left="420" w:hanging="280"/>
        <w:jc w:val="both"/>
        <w:rPr>
          <w:sz w:val="26"/>
          <w:szCs w:val="26"/>
        </w:rPr>
      </w:pPr>
      <w:bookmarkStart w:id="44" w:name="bookmark49"/>
      <w:bookmarkEnd w:id="44"/>
      <w:r w:rsidRPr="0075699D">
        <w:rPr>
          <w:sz w:val="26"/>
          <w:szCs w:val="26"/>
        </w:rPr>
        <w:t>Đối với vật tư sử dụng cho dự án: Nhà thầu thực hiện định danh vật tư (mã vật tư, tên, quy cách chủng loại vật tư, đơn vị tính,...) theo quy định của Viễn thông TP Hồ Chí Minh, thông báo vật tư áp dụng tại các công trình do Ban Quản lý dự án Tây Thành phố thực hiện.</w:t>
      </w:r>
    </w:p>
    <w:p w:rsidR="0079055C" w:rsidRPr="0075699D" w:rsidRDefault="00E8216F" w:rsidP="00A40F92">
      <w:pPr>
        <w:pStyle w:val="BodyText"/>
        <w:numPr>
          <w:ilvl w:val="0"/>
          <w:numId w:val="20"/>
        </w:numPr>
        <w:tabs>
          <w:tab w:val="left" w:pos="377"/>
        </w:tabs>
        <w:ind w:left="420" w:hanging="280"/>
        <w:jc w:val="both"/>
        <w:rPr>
          <w:sz w:val="26"/>
          <w:szCs w:val="26"/>
        </w:rPr>
      </w:pPr>
      <w:bookmarkStart w:id="45" w:name="bookmark50"/>
      <w:bookmarkEnd w:id="45"/>
      <w:r w:rsidRPr="0075699D">
        <w:rPr>
          <w:sz w:val="26"/>
          <w:szCs w:val="26"/>
        </w:rPr>
        <w:t>Những sai sót trong sản phẩm của hợp đồng tư vấn xây dựng phải được Nhà thầu hoàn chỉnh theo đúng các điều khoản thỏa thuận trong hợp đồng tư vấn xây dựng.</w:t>
      </w:r>
    </w:p>
    <w:p w:rsidR="0079055C" w:rsidRPr="0075699D" w:rsidRDefault="00E8216F" w:rsidP="00A40F92">
      <w:pPr>
        <w:pStyle w:val="BodyText"/>
        <w:numPr>
          <w:ilvl w:val="0"/>
          <w:numId w:val="19"/>
        </w:numPr>
        <w:tabs>
          <w:tab w:val="left" w:pos="377"/>
        </w:tabs>
        <w:jc w:val="both"/>
        <w:rPr>
          <w:sz w:val="26"/>
          <w:szCs w:val="26"/>
        </w:rPr>
      </w:pPr>
      <w:bookmarkStart w:id="46" w:name="bookmark51"/>
      <w:bookmarkEnd w:id="46"/>
      <w:r w:rsidRPr="0075699D">
        <w:rPr>
          <w:sz w:val="26"/>
          <w:szCs w:val="26"/>
        </w:rPr>
        <w:t>Yêu cầu đối với thiết kế xây dựng</w:t>
      </w:r>
    </w:p>
    <w:p w:rsidR="0079055C" w:rsidRPr="0075699D" w:rsidRDefault="00E8216F" w:rsidP="00A40F92">
      <w:pPr>
        <w:pStyle w:val="BodyText"/>
        <w:numPr>
          <w:ilvl w:val="0"/>
          <w:numId w:val="20"/>
        </w:numPr>
        <w:tabs>
          <w:tab w:val="left" w:pos="377"/>
        </w:tabs>
        <w:ind w:left="420" w:hanging="280"/>
        <w:jc w:val="both"/>
        <w:rPr>
          <w:sz w:val="26"/>
          <w:szCs w:val="26"/>
        </w:rPr>
      </w:pPr>
      <w:bookmarkStart w:id="47" w:name="bookmark52"/>
      <w:bookmarkEnd w:id="47"/>
      <w:r w:rsidRPr="0075699D">
        <w:rPr>
          <w:sz w:val="26"/>
          <w:szCs w:val="26"/>
        </w:rPr>
        <w:t>Đáp ứng yêu cầu của nhiệm vụ thiết kế; phù hợp với quy hoạch xây dựng, cảnh quan kiến trúc, điều kiện tự nhiên, văn hoá - xã hội tại khu vực xây dựng.</w:t>
      </w:r>
    </w:p>
    <w:p w:rsidR="0079055C" w:rsidRPr="0075699D" w:rsidRDefault="00E8216F" w:rsidP="00A40F92">
      <w:pPr>
        <w:pStyle w:val="BodyText"/>
        <w:numPr>
          <w:ilvl w:val="0"/>
          <w:numId w:val="20"/>
        </w:numPr>
        <w:tabs>
          <w:tab w:val="left" w:pos="377"/>
        </w:tabs>
        <w:ind w:left="420" w:hanging="280"/>
        <w:jc w:val="both"/>
        <w:rPr>
          <w:sz w:val="26"/>
          <w:szCs w:val="26"/>
        </w:rPr>
      </w:pPr>
      <w:bookmarkStart w:id="48" w:name="bookmark53"/>
      <w:bookmarkEnd w:id="48"/>
      <w:r w:rsidRPr="0075699D">
        <w:rPr>
          <w:sz w:val="26"/>
          <w:szCs w:val="26"/>
        </w:rPr>
        <w:t>Nội dung thiết kế xây dựng công trình phải đáp ứng yêu cầu của từng bước thiết kế.</w:t>
      </w:r>
    </w:p>
    <w:p w:rsidR="0079055C" w:rsidRPr="0075699D" w:rsidRDefault="00E8216F" w:rsidP="00A40F92">
      <w:pPr>
        <w:pStyle w:val="BodyText"/>
        <w:numPr>
          <w:ilvl w:val="0"/>
          <w:numId w:val="20"/>
        </w:numPr>
        <w:tabs>
          <w:tab w:val="left" w:pos="377"/>
        </w:tabs>
        <w:ind w:left="420" w:hanging="280"/>
        <w:jc w:val="both"/>
        <w:rPr>
          <w:sz w:val="26"/>
          <w:szCs w:val="26"/>
        </w:rPr>
      </w:pPr>
      <w:bookmarkStart w:id="49" w:name="bookmark54"/>
      <w:bookmarkEnd w:id="49"/>
      <w:r w:rsidRPr="0075699D">
        <w:rPr>
          <w:sz w:val="26"/>
          <w:szCs w:val="26"/>
        </w:rPr>
        <w:t>Tuân thủ tiêu chuẩn áp dụng, quy chuẩn kỹ thuật, quy định của pháp luật về sử dụng vật liệu xây dựng, đáp ứng yêu cầu về công năng sử dụng, công nghệ áp dụng (nếu có); bảo đảm an toàn chịu lực, an toàn trong sử dụng, mỹ quan, bảo vệ môi trường, ứng phó với biến đổi khí hậu, phòng, chống cháy, nổ và điều kiện an toàn khác.</w:t>
      </w:r>
    </w:p>
    <w:p w:rsidR="0079055C" w:rsidRPr="0075699D" w:rsidRDefault="00E8216F" w:rsidP="00A40F92">
      <w:pPr>
        <w:pStyle w:val="BodyText"/>
        <w:numPr>
          <w:ilvl w:val="0"/>
          <w:numId w:val="20"/>
        </w:numPr>
        <w:tabs>
          <w:tab w:val="left" w:pos="377"/>
        </w:tabs>
        <w:ind w:left="420" w:hanging="280"/>
        <w:jc w:val="both"/>
        <w:rPr>
          <w:sz w:val="26"/>
          <w:szCs w:val="26"/>
        </w:rPr>
      </w:pPr>
      <w:bookmarkStart w:id="50" w:name="bookmark55"/>
      <w:bookmarkEnd w:id="50"/>
      <w:r w:rsidRPr="0075699D">
        <w:rPr>
          <w:sz w:val="26"/>
          <w:szCs w:val="26"/>
        </w:rPr>
        <w:t>Có giải pháp thiết kế phù hợp và chi phí xây dựng hợp lý; bảo đảm đồng bộ trong từng công trình và với các công trình liên quan; bảo đảm bảo giải pháp xây dựng mới hạ tầng mạng viễn thông ngầm phải đón chuyển được toàn bộ mạng cáp treo hiện hữu xuống ngầm và có dự phòng cho phát triển thuê bao mới trên cơ sở tối ưu, tận dụng tối đa hạ tầng mạng viễn thông VNPT hiện hữu; thực hiện thu hồi mạng lưới hiện hữu sau khi thực hiện ngầm hóa đảm bảo mỹ quan đô thị.</w:t>
      </w:r>
    </w:p>
    <w:p w:rsidR="0079055C" w:rsidRPr="0075699D" w:rsidRDefault="00E8216F" w:rsidP="00A40F92">
      <w:pPr>
        <w:pStyle w:val="BodyText"/>
        <w:numPr>
          <w:ilvl w:val="0"/>
          <w:numId w:val="19"/>
        </w:numPr>
        <w:tabs>
          <w:tab w:val="left" w:pos="386"/>
        </w:tabs>
        <w:jc w:val="both"/>
        <w:rPr>
          <w:sz w:val="26"/>
          <w:szCs w:val="26"/>
        </w:rPr>
      </w:pPr>
      <w:bookmarkStart w:id="51" w:name="bookmark56"/>
      <w:bookmarkEnd w:id="51"/>
      <w:r w:rsidRPr="0075699D">
        <w:rPr>
          <w:sz w:val="26"/>
          <w:szCs w:val="26"/>
        </w:rPr>
        <w:t>Quy cách hồ sơ thiết kế xây dựng công trình</w:t>
      </w:r>
    </w:p>
    <w:p w:rsidR="0079055C" w:rsidRPr="0075699D" w:rsidRDefault="00E8216F" w:rsidP="00A40F92">
      <w:pPr>
        <w:pStyle w:val="BodyText"/>
        <w:numPr>
          <w:ilvl w:val="0"/>
          <w:numId w:val="20"/>
        </w:numPr>
        <w:tabs>
          <w:tab w:val="left" w:pos="377"/>
        </w:tabs>
        <w:ind w:left="420" w:hanging="280"/>
        <w:jc w:val="both"/>
        <w:rPr>
          <w:sz w:val="26"/>
          <w:szCs w:val="26"/>
        </w:rPr>
      </w:pPr>
      <w:bookmarkStart w:id="52" w:name="bookmark57"/>
      <w:bookmarkEnd w:id="52"/>
      <w:r w:rsidRPr="0075699D">
        <w:rPr>
          <w:sz w:val="26"/>
          <w:szCs w:val="26"/>
        </w:rPr>
        <w:t>Hồ sơ thiết kế xây dựng được lập cho từng công trình bao gồm: thuyết minh thiết kế, bảng tính, các bản vẽ thiết kế, các tài liệu khảo sát xây dựng liên quan, dự toán xây dựng công trình, chỉ dẫn kỹ thuật và quy trình bảo trì công trình xây dựng (nếu có);</w:t>
      </w:r>
    </w:p>
    <w:p w:rsidR="0079055C" w:rsidRPr="0075699D" w:rsidRDefault="00E8216F" w:rsidP="00A40F92">
      <w:pPr>
        <w:pStyle w:val="BodyText"/>
        <w:numPr>
          <w:ilvl w:val="0"/>
          <w:numId w:val="20"/>
        </w:numPr>
        <w:tabs>
          <w:tab w:val="left" w:pos="377"/>
        </w:tabs>
        <w:ind w:left="420" w:hanging="280"/>
        <w:jc w:val="both"/>
        <w:rPr>
          <w:sz w:val="26"/>
          <w:szCs w:val="26"/>
        </w:rPr>
      </w:pPr>
      <w:bookmarkStart w:id="53" w:name="bookmark58"/>
      <w:bookmarkEnd w:id="53"/>
      <w:r w:rsidRPr="0075699D">
        <w:rPr>
          <w:sz w:val="26"/>
          <w:szCs w:val="26"/>
        </w:rPr>
        <w:lastRenderedPageBreak/>
        <w:t>Bản vẽ thiết kế xây dựng phải có kích cỡ, tỷ lệ, khung tên được thể hiện theo các tiêu chuẩn áp dụng trong hoạt động xây dựng. Trong khung tên từng bản vẽ phải có tên, chữ ký của người trực tiếp thiết kế, người kiểm tra thiết kế, chủ trì thiết kế, người đại diện theo pháp luật của nhà thầu thiết kế xây dựng phải xác nhận vào hồ sơ và đóng dấu của nhà thầu thiết kế xây dựng;</w:t>
      </w:r>
    </w:p>
    <w:p w:rsidR="0079055C" w:rsidRPr="0075699D" w:rsidRDefault="00E8216F" w:rsidP="00A40F92">
      <w:pPr>
        <w:pStyle w:val="BodyText"/>
        <w:numPr>
          <w:ilvl w:val="0"/>
          <w:numId w:val="20"/>
        </w:numPr>
        <w:tabs>
          <w:tab w:val="left" w:pos="377"/>
        </w:tabs>
        <w:ind w:left="420" w:hanging="280"/>
        <w:jc w:val="both"/>
        <w:rPr>
          <w:sz w:val="26"/>
          <w:szCs w:val="26"/>
        </w:rPr>
      </w:pPr>
      <w:bookmarkStart w:id="54" w:name="bookmark59"/>
      <w:bookmarkEnd w:id="54"/>
      <w:r w:rsidRPr="0075699D">
        <w:rPr>
          <w:sz w:val="26"/>
          <w:szCs w:val="26"/>
        </w:rPr>
        <w:t>Phần thuyết minh của sản phẩm thiết kế gồm các nội dung tính toán và lãm rõ phương án lựa chọn kỹ thuật, dây chuyền công nghệ, lựa chọn thiết bị và làm căn cứ thiết kế; giải thích những nội dung mà bản vẽ thiết kế chưa thể hiện được, phù hợp với quy định hiện hành; các bản thuyết minh, bản vẽ thiết kế xây dựng, dự toán phải được đóng thành tập hồ sơ theo khuôn khổ thống nhất, được lập danh mục, đánh số, ký hiệu để tra cứu và bảo quản lâu dài;</w:t>
      </w:r>
    </w:p>
    <w:p w:rsidR="0079055C" w:rsidRPr="0075699D" w:rsidRDefault="00E8216F" w:rsidP="00A40F92">
      <w:pPr>
        <w:pStyle w:val="BodyText"/>
        <w:numPr>
          <w:ilvl w:val="0"/>
          <w:numId w:val="20"/>
        </w:numPr>
        <w:tabs>
          <w:tab w:val="left" w:pos="386"/>
        </w:tabs>
        <w:ind w:left="420" w:hanging="280"/>
        <w:jc w:val="both"/>
        <w:rPr>
          <w:sz w:val="26"/>
          <w:szCs w:val="26"/>
        </w:rPr>
      </w:pPr>
      <w:bookmarkStart w:id="55" w:name="bookmark60"/>
      <w:bookmarkEnd w:id="55"/>
      <w:r w:rsidRPr="0075699D">
        <w:rPr>
          <w:sz w:val="26"/>
          <w:szCs w:val="26"/>
        </w:rPr>
        <w:t>Chỉ dẫn kỹ thuật được được lập riêng và quy định như sau:</w:t>
      </w:r>
    </w:p>
    <w:p w:rsidR="0079055C" w:rsidRPr="0075699D" w:rsidRDefault="00E8216F" w:rsidP="00A40F92">
      <w:pPr>
        <w:pStyle w:val="BodyText"/>
        <w:numPr>
          <w:ilvl w:val="1"/>
          <w:numId w:val="22"/>
        </w:numPr>
        <w:ind w:left="900"/>
        <w:jc w:val="both"/>
        <w:rPr>
          <w:sz w:val="26"/>
          <w:szCs w:val="26"/>
        </w:rPr>
      </w:pPr>
      <w:r w:rsidRPr="0075699D">
        <w:rPr>
          <w:sz w:val="26"/>
          <w:szCs w:val="26"/>
        </w:rPr>
        <w:t>Chỉ dẫn kỹ thuật là cơ sở để thực hiện giám sát thi công xây dựng công trình, thi công và nghiệm thu công trình xây dựng;</w:t>
      </w:r>
    </w:p>
    <w:p w:rsidR="0079055C" w:rsidRPr="0075699D" w:rsidRDefault="00E8216F" w:rsidP="00A40F92">
      <w:pPr>
        <w:pStyle w:val="BodyText"/>
        <w:numPr>
          <w:ilvl w:val="1"/>
          <w:numId w:val="22"/>
        </w:numPr>
        <w:ind w:left="900"/>
        <w:jc w:val="both"/>
        <w:rPr>
          <w:sz w:val="26"/>
          <w:szCs w:val="26"/>
        </w:rPr>
      </w:pPr>
      <w:r w:rsidRPr="0075699D">
        <w:rPr>
          <w:sz w:val="26"/>
          <w:szCs w:val="26"/>
        </w:rPr>
        <w:t>Chỉ dẫn kỹ thuật phải phù hợp với quy chuẩn kỹ thuật, tiêu chuẩn áp dụng cho công trình xây dựng được phê duyệt và yêu cầu của thiết kế xây dựng;</w:t>
      </w:r>
    </w:p>
    <w:p w:rsidR="0079055C" w:rsidRPr="0075699D" w:rsidRDefault="00E8216F" w:rsidP="00A40F92">
      <w:pPr>
        <w:pStyle w:val="BodyText"/>
        <w:numPr>
          <w:ilvl w:val="0"/>
          <w:numId w:val="20"/>
        </w:numPr>
        <w:tabs>
          <w:tab w:val="left" w:pos="406"/>
        </w:tabs>
        <w:ind w:left="420" w:hanging="280"/>
        <w:jc w:val="both"/>
        <w:rPr>
          <w:sz w:val="26"/>
          <w:szCs w:val="26"/>
        </w:rPr>
      </w:pPr>
      <w:bookmarkStart w:id="56" w:name="bookmark61"/>
      <w:bookmarkEnd w:id="56"/>
      <w:r w:rsidRPr="0075699D">
        <w:rPr>
          <w:sz w:val="26"/>
          <w:szCs w:val="26"/>
        </w:rPr>
        <w:t>Dự toán xây dựng công trình phải được lập phù hợp với thiết kế, các chế độ, chính sách quy định về lập và quản lý chi phí xây dựng và mặt bằng giá xây dựng công trình;</w:t>
      </w:r>
    </w:p>
    <w:p w:rsidR="0079055C" w:rsidRPr="0075699D" w:rsidRDefault="00E8216F" w:rsidP="00A40F92">
      <w:pPr>
        <w:pStyle w:val="BodyText"/>
        <w:numPr>
          <w:ilvl w:val="0"/>
          <w:numId w:val="20"/>
        </w:numPr>
        <w:tabs>
          <w:tab w:val="left" w:pos="406"/>
        </w:tabs>
        <w:ind w:left="420" w:hanging="280"/>
        <w:jc w:val="both"/>
        <w:rPr>
          <w:sz w:val="26"/>
          <w:szCs w:val="26"/>
        </w:rPr>
      </w:pPr>
      <w:bookmarkStart w:id="57" w:name="bookmark62"/>
      <w:bookmarkEnd w:id="57"/>
      <w:r w:rsidRPr="0075699D">
        <w:rPr>
          <w:sz w:val="26"/>
          <w:szCs w:val="26"/>
        </w:rPr>
        <w:t>Nhà thầu phải nêu rõ yêu cầu kỹ thuật cụ thể, tiêu chuẩn thiết kế, thi công, lắp đặt và nghiệm thu cho tất cả các loại vật tư, vật liêu, thiết bị sử dụng cho công trình;</w:t>
      </w:r>
    </w:p>
    <w:p w:rsidR="0079055C" w:rsidRPr="0075699D" w:rsidRDefault="00E8216F" w:rsidP="00A40F92">
      <w:pPr>
        <w:pStyle w:val="BodyText"/>
        <w:numPr>
          <w:ilvl w:val="0"/>
          <w:numId w:val="20"/>
        </w:numPr>
        <w:tabs>
          <w:tab w:val="left" w:pos="406"/>
        </w:tabs>
        <w:ind w:left="420" w:hanging="280"/>
        <w:jc w:val="both"/>
        <w:rPr>
          <w:sz w:val="26"/>
          <w:szCs w:val="26"/>
        </w:rPr>
      </w:pPr>
      <w:bookmarkStart w:id="58" w:name="bookmark63"/>
      <w:bookmarkEnd w:id="58"/>
      <w:r w:rsidRPr="0075699D">
        <w:rPr>
          <w:sz w:val="26"/>
          <w:szCs w:val="26"/>
        </w:rPr>
        <w:t>Nhà thầu không được tự ý chỉ định tên nhà sản xuất, nơi sản xuất, nhà c</w:t>
      </w:r>
      <w:r w:rsidR="00A40F92" w:rsidRPr="0075699D">
        <w:rPr>
          <w:sz w:val="26"/>
          <w:szCs w:val="26"/>
        </w:rPr>
        <w:t>ung ứng các loại vật tư, vật liệ</w:t>
      </w:r>
      <w:r w:rsidRPr="0075699D">
        <w:rPr>
          <w:sz w:val="26"/>
          <w:szCs w:val="26"/>
        </w:rPr>
        <w:t>u, thiết bị trong hồ sơ thiết kế.</w:t>
      </w:r>
    </w:p>
    <w:p w:rsidR="0079055C" w:rsidRPr="0075699D" w:rsidRDefault="00E8216F" w:rsidP="00A40F92">
      <w:pPr>
        <w:pStyle w:val="BodyText"/>
        <w:numPr>
          <w:ilvl w:val="0"/>
          <w:numId w:val="7"/>
        </w:numPr>
        <w:tabs>
          <w:tab w:val="left" w:pos="386"/>
        </w:tabs>
        <w:jc w:val="both"/>
        <w:rPr>
          <w:b/>
          <w:sz w:val="26"/>
          <w:szCs w:val="26"/>
        </w:rPr>
      </w:pPr>
      <w:bookmarkStart w:id="59" w:name="bookmark64"/>
      <w:bookmarkEnd w:id="59"/>
      <w:r w:rsidRPr="0075699D">
        <w:rPr>
          <w:b/>
          <w:sz w:val="26"/>
          <w:szCs w:val="26"/>
        </w:rPr>
        <w:t>Phạt vi phạm hợp đồng và bồi thường thiệt hại:</w:t>
      </w:r>
    </w:p>
    <w:p w:rsidR="0079055C" w:rsidRPr="0075699D" w:rsidRDefault="00E8216F" w:rsidP="00A40F92">
      <w:pPr>
        <w:pStyle w:val="BodyText"/>
        <w:ind w:firstLine="140"/>
        <w:jc w:val="both"/>
        <w:rPr>
          <w:sz w:val="26"/>
          <w:szCs w:val="26"/>
        </w:rPr>
      </w:pPr>
      <w:r w:rsidRPr="0075699D">
        <w:rPr>
          <w:sz w:val="26"/>
          <w:szCs w:val="26"/>
        </w:rPr>
        <w:t>3.1. Phạt vi phạm hợp đồng:</w:t>
      </w:r>
    </w:p>
    <w:p w:rsidR="0079055C" w:rsidRPr="0075699D" w:rsidRDefault="00E8216F" w:rsidP="00A40F92">
      <w:pPr>
        <w:pStyle w:val="BodyText"/>
        <w:numPr>
          <w:ilvl w:val="0"/>
          <w:numId w:val="23"/>
        </w:numPr>
        <w:ind w:left="720"/>
        <w:jc w:val="both"/>
        <w:rPr>
          <w:sz w:val="26"/>
          <w:szCs w:val="26"/>
        </w:rPr>
      </w:pPr>
      <w:r w:rsidRPr="0075699D">
        <w:rPr>
          <w:sz w:val="26"/>
          <w:szCs w:val="26"/>
        </w:rPr>
        <w:t>Nhà thầu bị phạt theo mức:</w:t>
      </w:r>
    </w:p>
    <w:p w:rsidR="0079055C" w:rsidRPr="0075699D" w:rsidRDefault="00E8216F" w:rsidP="00A40F92">
      <w:pPr>
        <w:pStyle w:val="BodyText"/>
        <w:ind w:left="810"/>
        <w:jc w:val="both"/>
        <w:rPr>
          <w:sz w:val="26"/>
          <w:szCs w:val="26"/>
        </w:rPr>
      </w:pPr>
      <w:r w:rsidRPr="0075699D">
        <w:rPr>
          <w:sz w:val="26"/>
          <w:szCs w:val="26"/>
        </w:rPr>
        <w:t>Về tiến độ: 0,5% giá trị hợp đồng (trước thuế GTGT) cho mỗi ngày chậm hoàn thành công việc theo hợp đồng.</w:t>
      </w:r>
    </w:p>
    <w:p w:rsidR="0079055C" w:rsidRPr="0075699D" w:rsidRDefault="00E8216F" w:rsidP="00A40F92">
      <w:pPr>
        <w:pStyle w:val="BodyText"/>
        <w:numPr>
          <w:ilvl w:val="0"/>
          <w:numId w:val="23"/>
        </w:numPr>
        <w:ind w:left="720"/>
        <w:jc w:val="both"/>
        <w:rPr>
          <w:sz w:val="26"/>
          <w:szCs w:val="26"/>
        </w:rPr>
      </w:pPr>
      <w:r w:rsidRPr="0075699D">
        <w:rPr>
          <w:sz w:val="26"/>
          <w:szCs w:val="26"/>
        </w:rPr>
        <w:t>Về chất lượng:</w:t>
      </w:r>
    </w:p>
    <w:p w:rsidR="0079055C" w:rsidRPr="0075699D" w:rsidRDefault="00E8216F" w:rsidP="00A40F92">
      <w:pPr>
        <w:pStyle w:val="BodyText"/>
        <w:ind w:left="810"/>
        <w:jc w:val="both"/>
        <w:rPr>
          <w:sz w:val="26"/>
          <w:szCs w:val="26"/>
        </w:rPr>
      </w:pPr>
      <w:r w:rsidRPr="0075699D">
        <w:rPr>
          <w:sz w:val="26"/>
          <w:szCs w:val="26"/>
        </w:rPr>
        <w:t>Sản phẩm tư vấn không khả thi, bị hoàn trả từ 3 lần trở lên sẽ bị phạt 2% giá trị hợp đồng (trước thuế GTGT)/lần (áp dụng từ lần thứ 3).</w:t>
      </w:r>
    </w:p>
    <w:p w:rsidR="0079055C" w:rsidRPr="0075699D" w:rsidRDefault="00E8216F" w:rsidP="00A40F92">
      <w:pPr>
        <w:pStyle w:val="BodyText"/>
        <w:ind w:left="810"/>
        <w:jc w:val="both"/>
        <w:rPr>
          <w:sz w:val="26"/>
          <w:szCs w:val="26"/>
        </w:rPr>
      </w:pPr>
      <w:r w:rsidRPr="0075699D">
        <w:rPr>
          <w:sz w:val="26"/>
          <w:szCs w:val="26"/>
        </w:rPr>
        <w:t>Tổng số tiền phạt không vượt quá: 12% giá trị hợp đồng (trước thuế GTGT). Chủ đầu tư có thể khấu trừ khoản tiền phạt từ các khoản thanh toán đến hạn của Nhà thầu.</w:t>
      </w:r>
    </w:p>
    <w:p w:rsidR="0079055C" w:rsidRPr="0075699D" w:rsidRDefault="00E8216F" w:rsidP="00A40F92">
      <w:pPr>
        <w:pStyle w:val="BodyText"/>
        <w:numPr>
          <w:ilvl w:val="0"/>
          <w:numId w:val="23"/>
        </w:numPr>
        <w:ind w:left="720"/>
        <w:jc w:val="both"/>
        <w:rPr>
          <w:sz w:val="26"/>
          <w:szCs w:val="26"/>
        </w:rPr>
      </w:pPr>
      <w:r w:rsidRPr="0075699D">
        <w:rPr>
          <w:sz w:val="26"/>
          <w:szCs w:val="26"/>
        </w:rPr>
        <w:t>Trường hợp Chủ đầu tư chậm thanh toán cho nhà thầu theo quy định tại Điều 10 thì phải trả lãi cho nhà thầu theo lãi suất cơ bản do Ngân hàng Nhà nước Việt Nam quy định. Thời gian được tính kể từ ngày đầu tiên chậm thanh toán cho đến ngày Chủ đầu tư thanh toán đầy đủ cho nhà thầu.</w:t>
      </w:r>
    </w:p>
    <w:p w:rsidR="00A40F92" w:rsidRPr="0075699D" w:rsidRDefault="00E8216F" w:rsidP="00A40F92">
      <w:pPr>
        <w:pStyle w:val="BodyText"/>
        <w:numPr>
          <w:ilvl w:val="1"/>
          <w:numId w:val="25"/>
        </w:numPr>
        <w:jc w:val="both"/>
        <w:rPr>
          <w:sz w:val="26"/>
          <w:szCs w:val="26"/>
        </w:rPr>
      </w:pPr>
      <w:bookmarkStart w:id="60" w:name="bookmark65"/>
      <w:bookmarkEnd w:id="60"/>
      <w:r w:rsidRPr="0075699D">
        <w:rPr>
          <w:sz w:val="26"/>
          <w:szCs w:val="26"/>
        </w:rPr>
        <w:t>Bồi thường thiệt hại:</w:t>
      </w:r>
      <w:bookmarkStart w:id="61" w:name="bookmark66"/>
      <w:bookmarkEnd w:id="61"/>
    </w:p>
    <w:p w:rsidR="0079055C" w:rsidRPr="0075699D" w:rsidRDefault="00E8216F" w:rsidP="00A40F92">
      <w:pPr>
        <w:pStyle w:val="BodyText"/>
        <w:numPr>
          <w:ilvl w:val="0"/>
          <w:numId w:val="26"/>
        </w:numPr>
        <w:jc w:val="both"/>
        <w:rPr>
          <w:sz w:val="26"/>
          <w:szCs w:val="26"/>
        </w:rPr>
      </w:pPr>
      <w:r w:rsidRPr="0075699D">
        <w:rPr>
          <w:sz w:val="26"/>
          <w:szCs w:val="26"/>
        </w:rPr>
        <w:t>Bồi thường thiệt hại trên cơ sở toàn bộ thiệt hại thực tế.</w:t>
      </w:r>
    </w:p>
    <w:p w:rsidR="0079055C" w:rsidRPr="0075699D" w:rsidRDefault="00E8216F" w:rsidP="00A40F92">
      <w:pPr>
        <w:pStyle w:val="BodyText"/>
        <w:numPr>
          <w:ilvl w:val="0"/>
          <w:numId w:val="26"/>
        </w:numPr>
        <w:jc w:val="both"/>
        <w:rPr>
          <w:sz w:val="26"/>
          <w:szCs w:val="26"/>
        </w:rPr>
      </w:pPr>
      <w:bookmarkStart w:id="62" w:name="bookmark67"/>
      <w:bookmarkEnd w:id="62"/>
      <w:r w:rsidRPr="0075699D">
        <w:rPr>
          <w:sz w:val="26"/>
          <w:szCs w:val="26"/>
        </w:rPr>
        <w:t xml:space="preserve">Bồi thường thiệt hại do thiết kế không đúng yêu cầu thực tế hiện trường do lỗi chủ quan của đơn vị tư vấn: không phù hợp về kích thước, chủng loại vật tư, thiết bị sử dụng cho công trình dẫn đến vật tư, thiết bị không đưa vào lắp đặt </w:t>
      </w:r>
      <w:r w:rsidRPr="0075699D">
        <w:rPr>
          <w:sz w:val="26"/>
          <w:szCs w:val="26"/>
        </w:rPr>
        <w:lastRenderedPageBreak/>
        <w:t>được thì Nhà thầu sẽ phải bồi thường thiệt hại với mức bồi thường tối đa bằng 100% Tổng giá trị vật tư trước thuế phải hoàn trả về kho theo Phiếu xuất kho vật tư của Chủ đầu tư.</w:t>
      </w:r>
    </w:p>
    <w:p w:rsidR="0079055C" w:rsidRPr="0075699D" w:rsidRDefault="00E8216F" w:rsidP="00A40F92">
      <w:pPr>
        <w:pStyle w:val="BodyText"/>
        <w:numPr>
          <w:ilvl w:val="0"/>
          <w:numId w:val="26"/>
        </w:numPr>
        <w:jc w:val="both"/>
        <w:rPr>
          <w:sz w:val="26"/>
          <w:szCs w:val="26"/>
        </w:rPr>
      </w:pPr>
      <w:r w:rsidRPr="0075699D">
        <w:rPr>
          <w:sz w:val="26"/>
          <w:szCs w:val="26"/>
        </w:rPr>
        <w:t>Thiết kế thiếu /thừa vật tư chính dẫn đến thiệt hại. Nhà thầu sẽ phải bồi thường thiệt hại với mức bồi thường bằng Tổng giá trị vật tư thiếu /thừa trước thuế (tính theo đơn giá tương ứng trong Phiếu xuất kho của Chủ đầu tư) trường hợp xác định lỗi là do nhà thầu.</w:t>
      </w:r>
    </w:p>
    <w:p w:rsidR="0079055C" w:rsidRPr="0075699D" w:rsidRDefault="00E8216F" w:rsidP="008376A5">
      <w:pPr>
        <w:pStyle w:val="BodyText"/>
        <w:numPr>
          <w:ilvl w:val="0"/>
          <w:numId w:val="1"/>
        </w:numPr>
        <w:tabs>
          <w:tab w:val="left" w:pos="404"/>
        </w:tabs>
        <w:jc w:val="both"/>
        <w:rPr>
          <w:b/>
          <w:sz w:val="26"/>
          <w:szCs w:val="26"/>
        </w:rPr>
      </w:pPr>
      <w:r w:rsidRPr="0075699D">
        <w:rPr>
          <w:b/>
          <w:sz w:val="26"/>
          <w:szCs w:val="26"/>
        </w:rPr>
        <w:t>Báo cáo và thời gian thực hiện:</w:t>
      </w:r>
    </w:p>
    <w:p w:rsidR="0079055C" w:rsidRPr="0075699D" w:rsidRDefault="00E8216F" w:rsidP="00A40F92">
      <w:pPr>
        <w:pStyle w:val="Tablecaption0"/>
        <w:spacing w:before="120" w:after="120"/>
        <w:jc w:val="both"/>
        <w:rPr>
          <w:sz w:val="26"/>
          <w:szCs w:val="26"/>
        </w:rPr>
      </w:pPr>
      <w:r w:rsidRPr="0075699D">
        <w:rPr>
          <w:sz w:val="26"/>
          <w:szCs w:val="26"/>
        </w:rPr>
        <w:t>1. Các báo cáo phải nộp:</w:t>
      </w:r>
    </w:p>
    <w:tbl>
      <w:tblPr>
        <w:tblOverlap w:val="never"/>
        <w:tblW w:w="0" w:type="auto"/>
        <w:jc w:val="center"/>
        <w:tblLayout w:type="fixed"/>
        <w:tblCellMar>
          <w:left w:w="10" w:type="dxa"/>
          <w:right w:w="10" w:type="dxa"/>
        </w:tblCellMar>
        <w:tblLook w:val="04A0" w:firstRow="1" w:lastRow="0" w:firstColumn="1" w:lastColumn="0" w:noHBand="0" w:noVBand="1"/>
      </w:tblPr>
      <w:tblGrid>
        <w:gridCol w:w="672"/>
        <w:gridCol w:w="6797"/>
        <w:gridCol w:w="1205"/>
      </w:tblGrid>
      <w:tr w:rsidR="0079055C" w:rsidRPr="0075699D" w:rsidTr="008376A5">
        <w:trPr>
          <w:trHeight w:hRule="exact" w:val="533"/>
          <w:tblHeader/>
          <w:jc w:val="center"/>
        </w:trPr>
        <w:tc>
          <w:tcPr>
            <w:tcW w:w="672" w:type="dxa"/>
            <w:tcBorders>
              <w:top w:val="single" w:sz="4" w:space="0" w:color="auto"/>
              <w:left w:val="single" w:sz="4" w:space="0" w:color="auto"/>
            </w:tcBorders>
            <w:shd w:val="clear" w:color="auto" w:fill="FFFFFF"/>
            <w:vAlign w:val="center"/>
          </w:tcPr>
          <w:p w:rsidR="0079055C" w:rsidRPr="0075699D" w:rsidRDefault="00E8216F" w:rsidP="008376A5">
            <w:pPr>
              <w:pStyle w:val="Other0"/>
              <w:spacing w:after="0"/>
              <w:jc w:val="center"/>
              <w:rPr>
                <w:b/>
                <w:sz w:val="26"/>
                <w:szCs w:val="26"/>
              </w:rPr>
            </w:pPr>
            <w:r w:rsidRPr="0075699D">
              <w:rPr>
                <w:b/>
                <w:sz w:val="26"/>
                <w:szCs w:val="26"/>
              </w:rPr>
              <w:t>STT</w:t>
            </w:r>
          </w:p>
        </w:tc>
        <w:tc>
          <w:tcPr>
            <w:tcW w:w="6797" w:type="dxa"/>
            <w:tcBorders>
              <w:top w:val="single" w:sz="4" w:space="0" w:color="auto"/>
              <w:left w:val="single" w:sz="4" w:space="0" w:color="auto"/>
            </w:tcBorders>
            <w:shd w:val="clear" w:color="auto" w:fill="FFFFFF"/>
            <w:vAlign w:val="center"/>
          </w:tcPr>
          <w:p w:rsidR="0079055C" w:rsidRPr="0075699D" w:rsidRDefault="00E8216F" w:rsidP="008376A5">
            <w:pPr>
              <w:pStyle w:val="Other0"/>
              <w:spacing w:after="0"/>
              <w:ind w:left="116" w:right="168"/>
              <w:jc w:val="center"/>
              <w:rPr>
                <w:b/>
                <w:sz w:val="26"/>
                <w:szCs w:val="26"/>
              </w:rPr>
            </w:pPr>
            <w:r w:rsidRPr="0075699D">
              <w:rPr>
                <w:b/>
                <w:sz w:val="26"/>
                <w:szCs w:val="26"/>
              </w:rPr>
              <w:t>Nội dung</w:t>
            </w:r>
          </w:p>
        </w:tc>
        <w:tc>
          <w:tcPr>
            <w:tcW w:w="1205" w:type="dxa"/>
            <w:tcBorders>
              <w:top w:val="single" w:sz="4" w:space="0" w:color="auto"/>
              <w:left w:val="single" w:sz="4" w:space="0" w:color="auto"/>
              <w:right w:val="single" w:sz="4" w:space="0" w:color="auto"/>
            </w:tcBorders>
            <w:shd w:val="clear" w:color="auto" w:fill="FFFFFF"/>
            <w:vAlign w:val="center"/>
          </w:tcPr>
          <w:p w:rsidR="0079055C" w:rsidRPr="0075699D" w:rsidRDefault="00E8216F" w:rsidP="008376A5">
            <w:pPr>
              <w:pStyle w:val="Other0"/>
              <w:spacing w:after="0"/>
              <w:jc w:val="center"/>
              <w:rPr>
                <w:b/>
                <w:sz w:val="26"/>
                <w:szCs w:val="26"/>
              </w:rPr>
            </w:pPr>
            <w:r w:rsidRPr="0075699D">
              <w:rPr>
                <w:b/>
                <w:sz w:val="26"/>
                <w:szCs w:val="26"/>
              </w:rPr>
              <w:t>Số lượng (bộ)</w:t>
            </w:r>
          </w:p>
        </w:tc>
      </w:tr>
      <w:tr w:rsidR="0079055C" w:rsidRPr="0075699D" w:rsidTr="008376A5">
        <w:trPr>
          <w:trHeight w:hRule="exact" w:val="384"/>
          <w:tblHeader/>
          <w:jc w:val="center"/>
        </w:trPr>
        <w:tc>
          <w:tcPr>
            <w:tcW w:w="672" w:type="dxa"/>
            <w:tcBorders>
              <w:top w:val="single" w:sz="4" w:space="0" w:color="auto"/>
              <w:left w:val="single" w:sz="4" w:space="0" w:color="auto"/>
            </w:tcBorders>
            <w:shd w:val="clear" w:color="auto" w:fill="FFFFFF"/>
            <w:vAlign w:val="center"/>
          </w:tcPr>
          <w:p w:rsidR="0079055C" w:rsidRPr="0075699D" w:rsidRDefault="00E8216F" w:rsidP="008376A5">
            <w:pPr>
              <w:pStyle w:val="Other0"/>
              <w:spacing w:after="0"/>
              <w:jc w:val="center"/>
              <w:rPr>
                <w:sz w:val="26"/>
                <w:szCs w:val="26"/>
              </w:rPr>
            </w:pPr>
            <w:r w:rsidRPr="0075699D">
              <w:rPr>
                <w:sz w:val="26"/>
                <w:szCs w:val="26"/>
              </w:rPr>
              <w:t>1</w:t>
            </w:r>
          </w:p>
        </w:tc>
        <w:tc>
          <w:tcPr>
            <w:tcW w:w="6797" w:type="dxa"/>
            <w:tcBorders>
              <w:top w:val="single" w:sz="4" w:space="0" w:color="auto"/>
              <w:left w:val="single" w:sz="4" w:space="0" w:color="auto"/>
            </w:tcBorders>
            <w:shd w:val="clear" w:color="auto" w:fill="FFFFFF"/>
            <w:vAlign w:val="center"/>
          </w:tcPr>
          <w:p w:rsidR="0079055C" w:rsidRPr="0075699D" w:rsidRDefault="00E8216F" w:rsidP="008376A5">
            <w:pPr>
              <w:pStyle w:val="Other0"/>
              <w:spacing w:after="0"/>
              <w:ind w:left="116" w:right="168"/>
              <w:jc w:val="both"/>
              <w:rPr>
                <w:sz w:val="26"/>
                <w:szCs w:val="26"/>
              </w:rPr>
            </w:pPr>
            <w:r w:rsidRPr="0075699D">
              <w:rPr>
                <w:sz w:val="26"/>
                <w:szCs w:val="26"/>
              </w:rPr>
              <w:t>Nhiệm vụ khảo sát</w:t>
            </w:r>
          </w:p>
        </w:tc>
        <w:tc>
          <w:tcPr>
            <w:tcW w:w="1205" w:type="dxa"/>
            <w:tcBorders>
              <w:top w:val="single" w:sz="4" w:space="0" w:color="auto"/>
              <w:left w:val="single" w:sz="4" w:space="0" w:color="auto"/>
              <w:right w:val="single" w:sz="4" w:space="0" w:color="auto"/>
            </w:tcBorders>
            <w:shd w:val="clear" w:color="auto" w:fill="FFFFFF"/>
            <w:vAlign w:val="center"/>
          </w:tcPr>
          <w:p w:rsidR="0079055C" w:rsidRPr="0075699D" w:rsidRDefault="00E8216F" w:rsidP="008376A5">
            <w:pPr>
              <w:pStyle w:val="Other0"/>
              <w:spacing w:after="0"/>
              <w:jc w:val="center"/>
              <w:rPr>
                <w:sz w:val="26"/>
                <w:szCs w:val="26"/>
              </w:rPr>
            </w:pPr>
            <w:r w:rsidRPr="0075699D">
              <w:rPr>
                <w:sz w:val="26"/>
                <w:szCs w:val="26"/>
              </w:rPr>
              <w:t>02</w:t>
            </w:r>
          </w:p>
        </w:tc>
      </w:tr>
      <w:tr w:rsidR="0079055C" w:rsidRPr="0075699D" w:rsidTr="008376A5">
        <w:trPr>
          <w:trHeight w:hRule="exact" w:val="384"/>
          <w:tblHeader/>
          <w:jc w:val="center"/>
        </w:trPr>
        <w:tc>
          <w:tcPr>
            <w:tcW w:w="672" w:type="dxa"/>
            <w:tcBorders>
              <w:top w:val="single" w:sz="4" w:space="0" w:color="auto"/>
              <w:left w:val="single" w:sz="4" w:space="0" w:color="auto"/>
            </w:tcBorders>
            <w:shd w:val="clear" w:color="auto" w:fill="FFFFFF"/>
            <w:vAlign w:val="center"/>
          </w:tcPr>
          <w:p w:rsidR="0079055C" w:rsidRPr="0075699D" w:rsidRDefault="00E8216F" w:rsidP="008376A5">
            <w:pPr>
              <w:pStyle w:val="Other0"/>
              <w:spacing w:after="0"/>
              <w:jc w:val="center"/>
              <w:rPr>
                <w:sz w:val="26"/>
                <w:szCs w:val="26"/>
              </w:rPr>
            </w:pPr>
            <w:r w:rsidRPr="0075699D">
              <w:rPr>
                <w:sz w:val="26"/>
                <w:szCs w:val="26"/>
              </w:rPr>
              <w:t>2</w:t>
            </w:r>
          </w:p>
        </w:tc>
        <w:tc>
          <w:tcPr>
            <w:tcW w:w="6797" w:type="dxa"/>
            <w:tcBorders>
              <w:top w:val="single" w:sz="4" w:space="0" w:color="auto"/>
              <w:left w:val="single" w:sz="4" w:space="0" w:color="auto"/>
            </w:tcBorders>
            <w:shd w:val="clear" w:color="auto" w:fill="FFFFFF"/>
            <w:vAlign w:val="center"/>
          </w:tcPr>
          <w:p w:rsidR="0079055C" w:rsidRPr="0075699D" w:rsidRDefault="00E8216F" w:rsidP="008376A5">
            <w:pPr>
              <w:pStyle w:val="Other0"/>
              <w:spacing w:after="0"/>
              <w:ind w:left="116" w:right="168"/>
              <w:jc w:val="both"/>
              <w:rPr>
                <w:sz w:val="26"/>
                <w:szCs w:val="26"/>
              </w:rPr>
            </w:pPr>
            <w:r w:rsidRPr="0075699D">
              <w:rPr>
                <w:sz w:val="26"/>
                <w:szCs w:val="26"/>
              </w:rPr>
              <w:t>Phương án kỹ thuật khảo sát</w:t>
            </w:r>
          </w:p>
        </w:tc>
        <w:tc>
          <w:tcPr>
            <w:tcW w:w="1205" w:type="dxa"/>
            <w:tcBorders>
              <w:top w:val="single" w:sz="4" w:space="0" w:color="auto"/>
              <w:left w:val="single" w:sz="4" w:space="0" w:color="auto"/>
              <w:right w:val="single" w:sz="4" w:space="0" w:color="auto"/>
            </w:tcBorders>
            <w:shd w:val="clear" w:color="auto" w:fill="FFFFFF"/>
            <w:vAlign w:val="center"/>
          </w:tcPr>
          <w:p w:rsidR="0079055C" w:rsidRPr="0075699D" w:rsidRDefault="00E8216F" w:rsidP="008376A5">
            <w:pPr>
              <w:pStyle w:val="Other0"/>
              <w:spacing w:after="0"/>
              <w:jc w:val="center"/>
              <w:rPr>
                <w:sz w:val="26"/>
                <w:szCs w:val="26"/>
              </w:rPr>
            </w:pPr>
            <w:r w:rsidRPr="0075699D">
              <w:rPr>
                <w:sz w:val="26"/>
                <w:szCs w:val="26"/>
              </w:rPr>
              <w:t>02</w:t>
            </w:r>
          </w:p>
        </w:tc>
      </w:tr>
      <w:tr w:rsidR="0079055C" w:rsidRPr="0075699D" w:rsidTr="008376A5">
        <w:trPr>
          <w:trHeight w:hRule="exact" w:val="384"/>
          <w:tblHeader/>
          <w:jc w:val="center"/>
        </w:trPr>
        <w:tc>
          <w:tcPr>
            <w:tcW w:w="672" w:type="dxa"/>
            <w:tcBorders>
              <w:top w:val="single" w:sz="4" w:space="0" w:color="auto"/>
              <w:left w:val="single" w:sz="4" w:space="0" w:color="auto"/>
            </w:tcBorders>
            <w:shd w:val="clear" w:color="auto" w:fill="FFFFFF"/>
            <w:vAlign w:val="center"/>
          </w:tcPr>
          <w:p w:rsidR="0079055C" w:rsidRPr="0075699D" w:rsidRDefault="00E8216F" w:rsidP="008376A5">
            <w:pPr>
              <w:pStyle w:val="Other0"/>
              <w:spacing w:after="0"/>
              <w:jc w:val="center"/>
              <w:rPr>
                <w:sz w:val="26"/>
                <w:szCs w:val="26"/>
              </w:rPr>
            </w:pPr>
            <w:r w:rsidRPr="0075699D">
              <w:rPr>
                <w:sz w:val="26"/>
                <w:szCs w:val="26"/>
              </w:rPr>
              <w:t>3</w:t>
            </w:r>
          </w:p>
        </w:tc>
        <w:tc>
          <w:tcPr>
            <w:tcW w:w="6797" w:type="dxa"/>
            <w:tcBorders>
              <w:top w:val="single" w:sz="4" w:space="0" w:color="auto"/>
              <w:left w:val="single" w:sz="4" w:space="0" w:color="auto"/>
            </w:tcBorders>
            <w:shd w:val="clear" w:color="auto" w:fill="FFFFFF"/>
            <w:vAlign w:val="center"/>
          </w:tcPr>
          <w:p w:rsidR="0079055C" w:rsidRPr="0075699D" w:rsidRDefault="00E8216F" w:rsidP="008376A5">
            <w:pPr>
              <w:pStyle w:val="Other0"/>
              <w:spacing w:after="0"/>
              <w:ind w:left="116" w:right="168"/>
              <w:jc w:val="both"/>
              <w:rPr>
                <w:sz w:val="26"/>
                <w:szCs w:val="26"/>
              </w:rPr>
            </w:pPr>
            <w:r w:rsidRPr="0075699D">
              <w:rPr>
                <w:sz w:val="26"/>
                <w:szCs w:val="26"/>
              </w:rPr>
              <w:t>Báo cáo kết quả khảo sát</w:t>
            </w:r>
          </w:p>
        </w:tc>
        <w:tc>
          <w:tcPr>
            <w:tcW w:w="1205" w:type="dxa"/>
            <w:tcBorders>
              <w:top w:val="single" w:sz="4" w:space="0" w:color="auto"/>
              <w:left w:val="single" w:sz="4" w:space="0" w:color="auto"/>
              <w:right w:val="single" w:sz="4" w:space="0" w:color="auto"/>
            </w:tcBorders>
            <w:shd w:val="clear" w:color="auto" w:fill="FFFFFF"/>
            <w:vAlign w:val="center"/>
          </w:tcPr>
          <w:p w:rsidR="0079055C" w:rsidRPr="0075699D" w:rsidRDefault="00E8216F" w:rsidP="008376A5">
            <w:pPr>
              <w:pStyle w:val="Other0"/>
              <w:spacing w:after="0"/>
              <w:jc w:val="center"/>
              <w:rPr>
                <w:sz w:val="26"/>
                <w:szCs w:val="26"/>
              </w:rPr>
            </w:pPr>
            <w:r w:rsidRPr="0075699D">
              <w:rPr>
                <w:sz w:val="26"/>
                <w:szCs w:val="26"/>
              </w:rPr>
              <w:t>03</w:t>
            </w:r>
          </w:p>
        </w:tc>
      </w:tr>
      <w:tr w:rsidR="0079055C" w:rsidRPr="0075699D" w:rsidTr="008376A5">
        <w:trPr>
          <w:trHeight w:hRule="exact" w:val="384"/>
          <w:tblHeader/>
          <w:jc w:val="center"/>
        </w:trPr>
        <w:tc>
          <w:tcPr>
            <w:tcW w:w="672" w:type="dxa"/>
            <w:tcBorders>
              <w:top w:val="single" w:sz="4" w:space="0" w:color="auto"/>
              <w:left w:val="single" w:sz="4" w:space="0" w:color="auto"/>
            </w:tcBorders>
            <w:shd w:val="clear" w:color="auto" w:fill="FFFFFF"/>
            <w:vAlign w:val="center"/>
          </w:tcPr>
          <w:p w:rsidR="0079055C" w:rsidRPr="0075699D" w:rsidRDefault="00E8216F" w:rsidP="008376A5">
            <w:pPr>
              <w:pStyle w:val="Other0"/>
              <w:spacing w:after="0"/>
              <w:jc w:val="center"/>
              <w:rPr>
                <w:sz w:val="26"/>
                <w:szCs w:val="26"/>
              </w:rPr>
            </w:pPr>
            <w:r w:rsidRPr="0075699D">
              <w:rPr>
                <w:sz w:val="26"/>
                <w:szCs w:val="26"/>
              </w:rPr>
              <w:t>4</w:t>
            </w:r>
          </w:p>
        </w:tc>
        <w:tc>
          <w:tcPr>
            <w:tcW w:w="6797" w:type="dxa"/>
            <w:tcBorders>
              <w:top w:val="single" w:sz="4" w:space="0" w:color="auto"/>
              <w:left w:val="single" w:sz="4" w:space="0" w:color="auto"/>
            </w:tcBorders>
            <w:shd w:val="clear" w:color="auto" w:fill="FFFFFF"/>
            <w:vAlign w:val="center"/>
          </w:tcPr>
          <w:p w:rsidR="0079055C" w:rsidRPr="0075699D" w:rsidRDefault="00E8216F" w:rsidP="008376A5">
            <w:pPr>
              <w:pStyle w:val="Other0"/>
              <w:spacing w:after="0"/>
              <w:ind w:left="116" w:right="168"/>
              <w:jc w:val="both"/>
              <w:rPr>
                <w:sz w:val="26"/>
                <w:szCs w:val="26"/>
              </w:rPr>
            </w:pPr>
            <w:r w:rsidRPr="0075699D">
              <w:rPr>
                <w:sz w:val="26"/>
                <w:szCs w:val="26"/>
              </w:rPr>
              <w:t>Biên bản nghiệm thu báo cáo kết quả khảo sát</w:t>
            </w:r>
          </w:p>
        </w:tc>
        <w:tc>
          <w:tcPr>
            <w:tcW w:w="1205" w:type="dxa"/>
            <w:tcBorders>
              <w:top w:val="single" w:sz="4" w:space="0" w:color="auto"/>
              <w:left w:val="single" w:sz="4" w:space="0" w:color="auto"/>
              <w:right w:val="single" w:sz="4" w:space="0" w:color="auto"/>
            </w:tcBorders>
            <w:shd w:val="clear" w:color="auto" w:fill="FFFFFF"/>
            <w:vAlign w:val="center"/>
          </w:tcPr>
          <w:p w:rsidR="0079055C" w:rsidRPr="0075699D" w:rsidRDefault="00E8216F" w:rsidP="008376A5">
            <w:pPr>
              <w:pStyle w:val="Other0"/>
              <w:spacing w:after="0"/>
              <w:jc w:val="center"/>
              <w:rPr>
                <w:sz w:val="26"/>
                <w:szCs w:val="26"/>
              </w:rPr>
            </w:pPr>
            <w:r w:rsidRPr="0075699D">
              <w:rPr>
                <w:sz w:val="26"/>
                <w:szCs w:val="26"/>
              </w:rPr>
              <w:t>04</w:t>
            </w:r>
          </w:p>
        </w:tc>
      </w:tr>
      <w:tr w:rsidR="0079055C" w:rsidRPr="0075699D" w:rsidTr="008376A5">
        <w:trPr>
          <w:trHeight w:hRule="exact" w:val="667"/>
          <w:tblHeader/>
          <w:jc w:val="center"/>
        </w:trPr>
        <w:tc>
          <w:tcPr>
            <w:tcW w:w="672" w:type="dxa"/>
            <w:tcBorders>
              <w:top w:val="single" w:sz="4" w:space="0" w:color="auto"/>
              <w:left w:val="single" w:sz="4" w:space="0" w:color="auto"/>
            </w:tcBorders>
            <w:shd w:val="clear" w:color="auto" w:fill="FFFFFF"/>
            <w:vAlign w:val="center"/>
          </w:tcPr>
          <w:p w:rsidR="0079055C" w:rsidRPr="0075699D" w:rsidRDefault="00E8216F" w:rsidP="008376A5">
            <w:pPr>
              <w:pStyle w:val="Other0"/>
              <w:spacing w:after="0"/>
              <w:jc w:val="center"/>
              <w:rPr>
                <w:sz w:val="26"/>
                <w:szCs w:val="26"/>
              </w:rPr>
            </w:pPr>
            <w:r w:rsidRPr="0075699D">
              <w:rPr>
                <w:sz w:val="26"/>
                <w:szCs w:val="26"/>
              </w:rPr>
              <w:t>5</w:t>
            </w:r>
          </w:p>
        </w:tc>
        <w:tc>
          <w:tcPr>
            <w:tcW w:w="6797" w:type="dxa"/>
            <w:tcBorders>
              <w:top w:val="single" w:sz="4" w:space="0" w:color="auto"/>
              <w:left w:val="single" w:sz="4" w:space="0" w:color="auto"/>
            </w:tcBorders>
            <w:shd w:val="clear" w:color="auto" w:fill="FFFFFF"/>
            <w:vAlign w:val="center"/>
          </w:tcPr>
          <w:p w:rsidR="0079055C" w:rsidRPr="0075699D" w:rsidRDefault="00E8216F" w:rsidP="008376A5">
            <w:pPr>
              <w:pStyle w:val="Other0"/>
              <w:spacing w:after="0"/>
              <w:ind w:left="116" w:right="168"/>
              <w:jc w:val="both"/>
              <w:rPr>
                <w:sz w:val="26"/>
                <w:szCs w:val="26"/>
              </w:rPr>
            </w:pPr>
            <w:r w:rsidRPr="0075699D">
              <w:rPr>
                <w:sz w:val="26"/>
                <w:szCs w:val="26"/>
              </w:rPr>
              <w:t>Nhiệm vụ thiết kế [Chủ đầu tư lập hoặc thuê tổ chức, cá nhân có năng lực phù hợp lập – Điều 32 – NĐ 15]</w:t>
            </w:r>
          </w:p>
        </w:tc>
        <w:tc>
          <w:tcPr>
            <w:tcW w:w="1205" w:type="dxa"/>
            <w:tcBorders>
              <w:top w:val="single" w:sz="4" w:space="0" w:color="auto"/>
              <w:left w:val="single" w:sz="4" w:space="0" w:color="auto"/>
              <w:right w:val="single" w:sz="4" w:space="0" w:color="auto"/>
            </w:tcBorders>
            <w:shd w:val="clear" w:color="auto" w:fill="FFFFFF"/>
            <w:vAlign w:val="center"/>
          </w:tcPr>
          <w:p w:rsidR="0079055C" w:rsidRPr="0075699D" w:rsidRDefault="00E8216F" w:rsidP="008376A5">
            <w:pPr>
              <w:pStyle w:val="Other0"/>
              <w:spacing w:after="0"/>
              <w:jc w:val="center"/>
              <w:rPr>
                <w:sz w:val="26"/>
                <w:szCs w:val="26"/>
              </w:rPr>
            </w:pPr>
            <w:r w:rsidRPr="0075699D">
              <w:rPr>
                <w:sz w:val="26"/>
                <w:szCs w:val="26"/>
              </w:rPr>
              <w:t>03</w:t>
            </w:r>
          </w:p>
        </w:tc>
      </w:tr>
      <w:tr w:rsidR="0079055C" w:rsidRPr="0075699D" w:rsidTr="008376A5">
        <w:trPr>
          <w:trHeight w:hRule="exact" w:val="384"/>
          <w:tblHeader/>
          <w:jc w:val="center"/>
        </w:trPr>
        <w:tc>
          <w:tcPr>
            <w:tcW w:w="672" w:type="dxa"/>
            <w:tcBorders>
              <w:top w:val="single" w:sz="4" w:space="0" w:color="auto"/>
              <w:left w:val="single" w:sz="4" w:space="0" w:color="auto"/>
            </w:tcBorders>
            <w:shd w:val="clear" w:color="auto" w:fill="FFFFFF"/>
            <w:vAlign w:val="center"/>
          </w:tcPr>
          <w:p w:rsidR="0079055C" w:rsidRPr="0075699D" w:rsidRDefault="00E8216F" w:rsidP="008376A5">
            <w:pPr>
              <w:pStyle w:val="Other0"/>
              <w:spacing w:after="0"/>
              <w:jc w:val="center"/>
              <w:rPr>
                <w:sz w:val="26"/>
                <w:szCs w:val="26"/>
              </w:rPr>
            </w:pPr>
            <w:r w:rsidRPr="0075699D">
              <w:rPr>
                <w:sz w:val="26"/>
                <w:szCs w:val="26"/>
              </w:rPr>
              <w:t>6</w:t>
            </w:r>
          </w:p>
        </w:tc>
        <w:tc>
          <w:tcPr>
            <w:tcW w:w="6797" w:type="dxa"/>
            <w:tcBorders>
              <w:top w:val="single" w:sz="4" w:space="0" w:color="auto"/>
              <w:left w:val="single" w:sz="4" w:space="0" w:color="auto"/>
            </w:tcBorders>
            <w:shd w:val="clear" w:color="auto" w:fill="FFFFFF"/>
            <w:vAlign w:val="center"/>
          </w:tcPr>
          <w:p w:rsidR="0079055C" w:rsidRPr="0075699D" w:rsidRDefault="00E8216F" w:rsidP="008376A5">
            <w:pPr>
              <w:pStyle w:val="Other0"/>
              <w:spacing w:after="0"/>
              <w:ind w:left="116" w:right="168"/>
              <w:jc w:val="both"/>
              <w:rPr>
                <w:sz w:val="26"/>
                <w:szCs w:val="26"/>
              </w:rPr>
            </w:pPr>
            <w:r w:rsidRPr="0075699D">
              <w:rPr>
                <w:sz w:val="26"/>
                <w:szCs w:val="26"/>
              </w:rPr>
              <w:t>Phương án thiết kế</w:t>
            </w:r>
          </w:p>
        </w:tc>
        <w:tc>
          <w:tcPr>
            <w:tcW w:w="1205" w:type="dxa"/>
            <w:tcBorders>
              <w:top w:val="single" w:sz="4" w:space="0" w:color="auto"/>
              <w:left w:val="single" w:sz="4" w:space="0" w:color="auto"/>
              <w:right w:val="single" w:sz="4" w:space="0" w:color="auto"/>
            </w:tcBorders>
            <w:shd w:val="clear" w:color="auto" w:fill="FFFFFF"/>
            <w:vAlign w:val="center"/>
          </w:tcPr>
          <w:p w:rsidR="0079055C" w:rsidRPr="0075699D" w:rsidRDefault="00E8216F" w:rsidP="008376A5">
            <w:pPr>
              <w:pStyle w:val="Other0"/>
              <w:spacing w:after="0"/>
              <w:jc w:val="center"/>
              <w:rPr>
                <w:sz w:val="26"/>
                <w:szCs w:val="26"/>
              </w:rPr>
            </w:pPr>
            <w:r w:rsidRPr="0075699D">
              <w:rPr>
                <w:sz w:val="26"/>
                <w:szCs w:val="26"/>
              </w:rPr>
              <w:t>02</w:t>
            </w:r>
          </w:p>
        </w:tc>
      </w:tr>
      <w:tr w:rsidR="0079055C" w:rsidRPr="0075699D" w:rsidTr="008376A5">
        <w:trPr>
          <w:trHeight w:hRule="exact" w:val="3950"/>
          <w:tblHeader/>
          <w:jc w:val="center"/>
        </w:trPr>
        <w:tc>
          <w:tcPr>
            <w:tcW w:w="672" w:type="dxa"/>
            <w:tcBorders>
              <w:top w:val="single" w:sz="4" w:space="0" w:color="auto"/>
              <w:left w:val="single" w:sz="4" w:space="0" w:color="auto"/>
              <w:bottom w:val="single" w:sz="4" w:space="0" w:color="auto"/>
            </w:tcBorders>
            <w:shd w:val="clear" w:color="auto" w:fill="FFFFFF"/>
            <w:vAlign w:val="center"/>
          </w:tcPr>
          <w:p w:rsidR="0079055C" w:rsidRPr="0075699D" w:rsidRDefault="00E8216F" w:rsidP="008376A5">
            <w:pPr>
              <w:pStyle w:val="Other0"/>
              <w:spacing w:after="0"/>
              <w:jc w:val="center"/>
              <w:rPr>
                <w:sz w:val="26"/>
                <w:szCs w:val="26"/>
              </w:rPr>
            </w:pPr>
            <w:r w:rsidRPr="0075699D">
              <w:rPr>
                <w:sz w:val="26"/>
                <w:szCs w:val="26"/>
              </w:rPr>
              <w:t>7</w:t>
            </w:r>
          </w:p>
        </w:tc>
        <w:tc>
          <w:tcPr>
            <w:tcW w:w="6797" w:type="dxa"/>
            <w:tcBorders>
              <w:top w:val="single" w:sz="4" w:space="0" w:color="auto"/>
              <w:left w:val="single" w:sz="4" w:space="0" w:color="auto"/>
              <w:bottom w:val="single" w:sz="4" w:space="0" w:color="auto"/>
            </w:tcBorders>
            <w:shd w:val="clear" w:color="auto" w:fill="FFFFFF"/>
            <w:vAlign w:val="center"/>
          </w:tcPr>
          <w:p w:rsidR="0079055C" w:rsidRPr="0075699D" w:rsidRDefault="00E8216F" w:rsidP="008376A5">
            <w:pPr>
              <w:pStyle w:val="Other0"/>
              <w:spacing w:after="0"/>
              <w:ind w:left="116" w:right="168"/>
              <w:jc w:val="both"/>
              <w:rPr>
                <w:sz w:val="26"/>
                <w:szCs w:val="26"/>
              </w:rPr>
            </w:pPr>
            <w:r w:rsidRPr="0075699D">
              <w:rPr>
                <w:sz w:val="26"/>
                <w:szCs w:val="26"/>
              </w:rPr>
              <w:t>Báo cáo kinh tế - kỹ thuật đầu tư xây dựng công trình (BCKTKT) bao gồm đầy đủ các nội dung:</w:t>
            </w:r>
          </w:p>
          <w:p w:rsidR="0079055C" w:rsidRPr="0075699D" w:rsidRDefault="00E8216F" w:rsidP="008376A5">
            <w:pPr>
              <w:pStyle w:val="Other0"/>
              <w:spacing w:after="0"/>
              <w:ind w:left="386" w:right="168" w:hanging="220"/>
              <w:jc w:val="both"/>
              <w:rPr>
                <w:sz w:val="26"/>
                <w:szCs w:val="26"/>
              </w:rPr>
            </w:pPr>
            <w:r w:rsidRPr="0075699D">
              <w:rPr>
                <w:sz w:val="26"/>
                <w:szCs w:val="26"/>
              </w:rPr>
              <w:t>+ Thuyết minh của BCKTKT: Sự cần thiết đầu tư, mục tiêu xây dựng công trình; địa điểm xây dựng công trình; quy mô, công suất; cấp công trình; nguồn kinh phí xây dựng công trình; thời hạn xây dựng; hiệu quả công trình; phòng chống cháy nổ.</w:t>
            </w:r>
          </w:p>
          <w:p w:rsidR="0079055C" w:rsidRPr="0075699D" w:rsidRDefault="00E8216F" w:rsidP="008376A5">
            <w:pPr>
              <w:pStyle w:val="Other0"/>
              <w:spacing w:after="0"/>
              <w:ind w:left="386" w:right="168" w:hanging="220"/>
              <w:jc w:val="both"/>
              <w:rPr>
                <w:sz w:val="26"/>
                <w:szCs w:val="26"/>
              </w:rPr>
            </w:pPr>
            <w:r w:rsidRPr="0075699D">
              <w:rPr>
                <w:sz w:val="26"/>
                <w:szCs w:val="26"/>
              </w:rPr>
              <w:t>+ Bản vẽ thiết kế (phải thể hiện chi tiết tất cả các bộ phận của công trình, các cấu tạo với đầy đủ các kích thước, vật liệu và thông số kỹ thuật để thi công công trình và đủ điều kiện để lập dự toán thi công xây dựng công trình)</w:t>
            </w:r>
          </w:p>
          <w:p w:rsidR="0079055C" w:rsidRPr="0075699D" w:rsidRDefault="00E8216F" w:rsidP="008376A5">
            <w:pPr>
              <w:pStyle w:val="Other0"/>
              <w:spacing w:after="0"/>
              <w:ind w:left="386" w:right="168" w:hanging="220"/>
              <w:jc w:val="both"/>
              <w:rPr>
                <w:sz w:val="26"/>
                <w:szCs w:val="26"/>
              </w:rPr>
            </w:pPr>
            <w:r w:rsidRPr="0075699D">
              <w:rPr>
                <w:sz w:val="26"/>
                <w:szCs w:val="26"/>
              </w:rPr>
              <w:t>+ Dự toán xây dựng công trình (phải được lập phù hợp với thiết kế, các chế độ, chính sách quy định về lập và quản lý chi phí xây dựng công trình và mặt bằng giá xây dựng công trình)</w:t>
            </w:r>
          </w:p>
          <w:p w:rsidR="0079055C" w:rsidRPr="0075699D" w:rsidRDefault="00E8216F" w:rsidP="008376A5">
            <w:pPr>
              <w:pStyle w:val="Other0"/>
              <w:spacing w:after="0"/>
              <w:ind w:left="386" w:right="168" w:hanging="220"/>
              <w:jc w:val="both"/>
              <w:rPr>
                <w:sz w:val="26"/>
                <w:szCs w:val="26"/>
              </w:rPr>
            </w:pPr>
            <w:r w:rsidRPr="0075699D">
              <w:rPr>
                <w:sz w:val="26"/>
                <w:szCs w:val="26"/>
              </w:rPr>
              <w:t>+ Quy trình bảo trì công trình xây dựng (nếu có).</w:t>
            </w:r>
          </w:p>
        </w:tc>
        <w:tc>
          <w:tcPr>
            <w:tcW w:w="1205" w:type="dxa"/>
            <w:tcBorders>
              <w:top w:val="single" w:sz="4" w:space="0" w:color="auto"/>
              <w:left w:val="single" w:sz="4" w:space="0" w:color="auto"/>
              <w:bottom w:val="single" w:sz="4" w:space="0" w:color="auto"/>
              <w:right w:val="single" w:sz="4" w:space="0" w:color="auto"/>
            </w:tcBorders>
            <w:shd w:val="clear" w:color="auto" w:fill="FFFFFF"/>
            <w:vAlign w:val="center"/>
          </w:tcPr>
          <w:p w:rsidR="0079055C" w:rsidRPr="0075699D" w:rsidRDefault="00E8216F" w:rsidP="008376A5">
            <w:pPr>
              <w:pStyle w:val="Other0"/>
              <w:spacing w:after="0"/>
              <w:jc w:val="center"/>
              <w:rPr>
                <w:sz w:val="26"/>
                <w:szCs w:val="26"/>
              </w:rPr>
            </w:pPr>
            <w:r w:rsidRPr="0075699D">
              <w:rPr>
                <w:sz w:val="26"/>
                <w:szCs w:val="26"/>
              </w:rPr>
              <w:t>01</w:t>
            </w:r>
          </w:p>
        </w:tc>
      </w:tr>
      <w:tr w:rsidR="0079055C" w:rsidRPr="0075699D" w:rsidTr="008376A5">
        <w:trPr>
          <w:trHeight w:hRule="exact" w:val="384"/>
          <w:tblHeader/>
          <w:jc w:val="center"/>
        </w:trPr>
        <w:tc>
          <w:tcPr>
            <w:tcW w:w="672" w:type="dxa"/>
            <w:tcBorders>
              <w:top w:val="single" w:sz="4" w:space="0" w:color="auto"/>
              <w:left w:val="single" w:sz="4" w:space="0" w:color="auto"/>
            </w:tcBorders>
            <w:shd w:val="clear" w:color="auto" w:fill="FFFFFF"/>
            <w:vAlign w:val="center"/>
          </w:tcPr>
          <w:p w:rsidR="0079055C" w:rsidRPr="0075699D" w:rsidRDefault="00E8216F" w:rsidP="008376A5">
            <w:pPr>
              <w:pStyle w:val="Other0"/>
              <w:spacing w:after="0"/>
              <w:jc w:val="center"/>
              <w:rPr>
                <w:sz w:val="26"/>
                <w:szCs w:val="26"/>
              </w:rPr>
            </w:pPr>
            <w:r w:rsidRPr="0075699D">
              <w:rPr>
                <w:sz w:val="26"/>
                <w:szCs w:val="26"/>
              </w:rPr>
              <w:t>8</w:t>
            </w:r>
          </w:p>
        </w:tc>
        <w:tc>
          <w:tcPr>
            <w:tcW w:w="6797" w:type="dxa"/>
            <w:tcBorders>
              <w:top w:val="single" w:sz="4" w:space="0" w:color="auto"/>
              <w:left w:val="single" w:sz="4" w:space="0" w:color="auto"/>
            </w:tcBorders>
            <w:shd w:val="clear" w:color="auto" w:fill="FFFFFF"/>
            <w:vAlign w:val="center"/>
          </w:tcPr>
          <w:p w:rsidR="0079055C" w:rsidRPr="0075699D" w:rsidRDefault="00E8216F" w:rsidP="008376A5">
            <w:pPr>
              <w:pStyle w:val="Other0"/>
              <w:spacing w:after="0"/>
              <w:ind w:left="116" w:right="168"/>
              <w:jc w:val="both"/>
              <w:rPr>
                <w:sz w:val="26"/>
                <w:szCs w:val="26"/>
              </w:rPr>
            </w:pPr>
            <w:r w:rsidRPr="0075699D">
              <w:rPr>
                <w:sz w:val="26"/>
                <w:szCs w:val="26"/>
              </w:rPr>
              <w:t>Biên bản nghiệm thu sơ bộ hồ sơ BCKT-KT</w:t>
            </w:r>
          </w:p>
        </w:tc>
        <w:tc>
          <w:tcPr>
            <w:tcW w:w="1205" w:type="dxa"/>
            <w:tcBorders>
              <w:top w:val="single" w:sz="4" w:space="0" w:color="auto"/>
              <w:left w:val="single" w:sz="4" w:space="0" w:color="auto"/>
              <w:right w:val="single" w:sz="4" w:space="0" w:color="auto"/>
            </w:tcBorders>
            <w:shd w:val="clear" w:color="auto" w:fill="FFFFFF"/>
            <w:vAlign w:val="center"/>
          </w:tcPr>
          <w:p w:rsidR="0079055C" w:rsidRPr="0075699D" w:rsidRDefault="00E8216F" w:rsidP="008376A5">
            <w:pPr>
              <w:pStyle w:val="Other0"/>
              <w:spacing w:after="0"/>
              <w:ind w:firstLine="460"/>
              <w:rPr>
                <w:sz w:val="26"/>
                <w:szCs w:val="26"/>
              </w:rPr>
            </w:pPr>
            <w:r w:rsidRPr="0075699D">
              <w:rPr>
                <w:sz w:val="26"/>
                <w:szCs w:val="26"/>
              </w:rPr>
              <w:t>04</w:t>
            </w:r>
          </w:p>
        </w:tc>
      </w:tr>
      <w:tr w:rsidR="0079055C" w:rsidRPr="0075699D" w:rsidTr="008376A5">
        <w:trPr>
          <w:trHeight w:hRule="exact" w:val="677"/>
          <w:tblHeader/>
          <w:jc w:val="center"/>
        </w:trPr>
        <w:tc>
          <w:tcPr>
            <w:tcW w:w="672" w:type="dxa"/>
            <w:tcBorders>
              <w:top w:val="single" w:sz="4" w:space="0" w:color="auto"/>
              <w:left w:val="single" w:sz="4" w:space="0" w:color="auto"/>
            </w:tcBorders>
            <w:shd w:val="clear" w:color="auto" w:fill="FFFFFF"/>
            <w:vAlign w:val="center"/>
          </w:tcPr>
          <w:p w:rsidR="0079055C" w:rsidRPr="0075699D" w:rsidRDefault="00E8216F" w:rsidP="008376A5">
            <w:pPr>
              <w:pStyle w:val="Other0"/>
              <w:spacing w:after="0"/>
              <w:jc w:val="center"/>
              <w:rPr>
                <w:sz w:val="26"/>
                <w:szCs w:val="26"/>
              </w:rPr>
            </w:pPr>
            <w:r w:rsidRPr="0075699D">
              <w:rPr>
                <w:sz w:val="26"/>
                <w:szCs w:val="26"/>
              </w:rPr>
              <w:t>9</w:t>
            </w:r>
          </w:p>
        </w:tc>
        <w:tc>
          <w:tcPr>
            <w:tcW w:w="6797" w:type="dxa"/>
            <w:tcBorders>
              <w:top w:val="single" w:sz="4" w:space="0" w:color="auto"/>
              <w:left w:val="single" w:sz="4" w:space="0" w:color="auto"/>
            </w:tcBorders>
            <w:shd w:val="clear" w:color="auto" w:fill="FFFFFF"/>
            <w:vAlign w:val="center"/>
          </w:tcPr>
          <w:p w:rsidR="0079055C" w:rsidRPr="0075699D" w:rsidRDefault="00E8216F" w:rsidP="008376A5">
            <w:pPr>
              <w:pStyle w:val="Other0"/>
              <w:spacing w:after="0"/>
              <w:ind w:left="116" w:right="168"/>
              <w:jc w:val="both"/>
              <w:rPr>
                <w:sz w:val="26"/>
                <w:szCs w:val="26"/>
              </w:rPr>
            </w:pPr>
            <w:r w:rsidRPr="0075699D">
              <w:rPr>
                <w:sz w:val="26"/>
                <w:szCs w:val="26"/>
              </w:rPr>
              <w:t>BCKT-KT đã được hoàn chỉnh theo kết quả thẩm định và quyết định phê duyệt của cấp thẩm quyền Chủ đầu tư</w:t>
            </w:r>
          </w:p>
        </w:tc>
        <w:tc>
          <w:tcPr>
            <w:tcW w:w="1205" w:type="dxa"/>
            <w:tcBorders>
              <w:top w:val="single" w:sz="4" w:space="0" w:color="auto"/>
              <w:left w:val="single" w:sz="4" w:space="0" w:color="auto"/>
              <w:right w:val="single" w:sz="4" w:space="0" w:color="auto"/>
            </w:tcBorders>
            <w:shd w:val="clear" w:color="auto" w:fill="FFFFFF"/>
            <w:vAlign w:val="center"/>
          </w:tcPr>
          <w:p w:rsidR="0079055C" w:rsidRPr="0075699D" w:rsidRDefault="00E8216F" w:rsidP="008376A5">
            <w:pPr>
              <w:pStyle w:val="Other0"/>
              <w:spacing w:after="0"/>
              <w:ind w:firstLine="460"/>
              <w:rPr>
                <w:sz w:val="26"/>
                <w:szCs w:val="26"/>
              </w:rPr>
            </w:pPr>
            <w:r w:rsidRPr="0075699D">
              <w:rPr>
                <w:sz w:val="26"/>
                <w:szCs w:val="26"/>
              </w:rPr>
              <w:t>06</w:t>
            </w:r>
          </w:p>
        </w:tc>
      </w:tr>
      <w:tr w:rsidR="0079055C" w:rsidRPr="0075699D" w:rsidTr="008376A5">
        <w:trPr>
          <w:trHeight w:hRule="exact" w:val="384"/>
          <w:tblHeader/>
          <w:jc w:val="center"/>
        </w:trPr>
        <w:tc>
          <w:tcPr>
            <w:tcW w:w="672" w:type="dxa"/>
            <w:tcBorders>
              <w:top w:val="single" w:sz="4" w:space="0" w:color="auto"/>
              <w:left w:val="single" w:sz="4" w:space="0" w:color="auto"/>
            </w:tcBorders>
            <w:shd w:val="clear" w:color="auto" w:fill="FFFFFF"/>
            <w:vAlign w:val="center"/>
          </w:tcPr>
          <w:p w:rsidR="0079055C" w:rsidRPr="0075699D" w:rsidRDefault="00E8216F" w:rsidP="008376A5">
            <w:pPr>
              <w:pStyle w:val="Other0"/>
              <w:spacing w:after="0"/>
              <w:jc w:val="center"/>
              <w:rPr>
                <w:sz w:val="26"/>
                <w:szCs w:val="26"/>
              </w:rPr>
            </w:pPr>
            <w:r w:rsidRPr="0075699D">
              <w:rPr>
                <w:sz w:val="26"/>
                <w:szCs w:val="26"/>
              </w:rPr>
              <w:t>10</w:t>
            </w:r>
          </w:p>
        </w:tc>
        <w:tc>
          <w:tcPr>
            <w:tcW w:w="6797" w:type="dxa"/>
            <w:tcBorders>
              <w:top w:val="single" w:sz="4" w:space="0" w:color="auto"/>
              <w:left w:val="single" w:sz="4" w:space="0" w:color="auto"/>
            </w:tcBorders>
            <w:shd w:val="clear" w:color="auto" w:fill="FFFFFF"/>
            <w:vAlign w:val="center"/>
          </w:tcPr>
          <w:p w:rsidR="0079055C" w:rsidRPr="0075699D" w:rsidRDefault="00E8216F" w:rsidP="008376A5">
            <w:pPr>
              <w:pStyle w:val="Other0"/>
              <w:spacing w:after="0"/>
              <w:ind w:left="116" w:right="168"/>
              <w:jc w:val="both"/>
              <w:rPr>
                <w:sz w:val="26"/>
                <w:szCs w:val="26"/>
              </w:rPr>
            </w:pPr>
            <w:r w:rsidRPr="0075699D">
              <w:rPr>
                <w:sz w:val="26"/>
                <w:szCs w:val="26"/>
              </w:rPr>
              <w:t>Biên bản nghiệm thu và bàn giao hồ sơ BCKT-KT</w:t>
            </w:r>
          </w:p>
        </w:tc>
        <w:tc>
          <w:tcPr>
            <w:tcW w:w="1205" w:type="dxa"/>
            <w:tcBorders>
              <w:top w:val="single" w:sz="4" w:space="0" w:color="auto"/>
              <w:left w:val="single" w:sz="4" w:space="0" w:color="auto"/>
              <w:right w:val="single" w:sz="4" w:space="0" w:color="auto"/>
            </w:tcBorders>
            <w:shd w:val="clear" w:color="auto" w:fill="FFFFFF"/>
            <w:vAlign w:val="center"/>
          </w:tcPr>
          <w:p w:rsidR="0079055C" w:rsidRPr="0075699D" w:rsidRDefault="00E8216F" w:rsidP="008376A5">
            <w:pPr>
              <w:pStyle w:val="Other0"/>
              <w:spacing w:after="0"/>
              <w:ind w:firstLine="460"/>
              <w:rPr>
                <w:sz w:val="26"/>
                <w:szCs w:val="26"/>
              </w:rPr>
            </w:pPr>
            <w:r w:rsidRPr="0075699D">
              <w:rPr>
                <w:sz w:val="26"/>
                <w:szCs w:val="26"/>
              </w:rPr>
              <w:t>04</w:t>
            </w:r>
          </w:p>
        </w:tc>
      </w:tr>
      <w:tr w:rsidR="0079055C" w:rsidRPr="0075699D" w:rsidTr="008376A5">
        <w:trPr>
          <w:trHeight w:hRule="exact" w:val="960"/>
          <w:tblHeader/>
          <w:jc w:val="center"/>
        </w:trPr>
        <w:tc>
          <w:tcPr>
            <w:tcW w:w="672" w:type="dxa"/>
            <w:tcBorders>
              <w:top w:val="single" w:sz="4" w:space="0" w:color="auto"/>
              <w:left w:val="single" w:sz="4" w:space="0" w:color="auto"/>
              <w:bottom w:val="single" w:sz="4" w:space="0" w:color="auto"/>
            </w:tcBorders>
            <w:shd w:val="clear" w:color="auto" w:fill="FFFFFF"/>
            <w:vAlign w:val="center"/>
          </w:tcPr>
          <w:p w:rsidR="0079055C" w:rsidRPr="0075699D" w:rsidRDefault="00E8216F" w:rsidP="008376A5">
            <w:pPr>
              <w:pStyle w:val="Other0"/>
              <w:spacing w:after="0"/>
              <w:jc w:val="center"/>
              <w:rPr>
                <w:sz w:val="26"/>
                <w:szCs w:val="26"/>
              </w:rPr>
            </w:pPr>
            <w:r w:rsidRPr="0075699D">
              <w:rPr>
                <w:sz w:val="26"/>
                <w:szCs w:val="26"/>
              </w:rPr>
              <w:t>11</w:t>
            </w:r>
          </w:p>
        </w:tc>
        <w:tc>
          <w:tcPr>
            <w:tcW w:w="6797" w:type="dxa"/>
            <w:tcBorders>
              <w:top w:val="single" w:sz="4" w:space="0" w:color="auto"/>
              <w:left w:val="single" w:sz="4" w:space="0" w:color="auto"/>
              <w:bottom w:val="single" w:sz="4" w:space="0" w:color="auto"/>
            </w:tcBorders>
            <w:shd w:val="clear" w:color="auto" w:fill="FFFFFF"/>
            <w:vAlign w:val="center"/>
          </w:tcPr>
          <w:p w:rsidR="0079055C" w:rsidRPr="0075699D" w:rsidRDefault="00E8216F" w:rsidP="008376A5">
            <w:pPr>
              <w:pStyle w:val="Other0"/>
              <w:spacing w:after="0"/>
              <w:ind w:left="116" w:right="168"/>
              <w:jc w:val="both"/>
              <w:rPr>
                <w:sz w:val="26"/>
                <w:szCs w:val="26"/>
              </w:rPr>
            </w:pPr>
            <w:r w:rsidRPr="0075699D">
              <w:rPr>
                <w:sz w:val="26"/>
                <w:szCs w:val="26"/>
              </w:rPr>
              <w:t>File các hình ảnh của hồ sơ báo cáo khảo sát; dữ liệu dự toán; thuyết minh và bản vẽ được duyệt; scan quyển BCKT-KT nhân bản đã được phê duyệt: 01 file (cho mỗi loại hồ sơ).</w:t>
            </w:r>
          </w:p>
        </w:tc>
        <w:tc>
          <w:tcPr>
            <w:tcW w:w="1205" w:type="dxa"/>
            <w:tcBorders>
              <w:top w:val="single" w:sz="4" w:space="0" w:color="auto"/>
              <w:left w:val="single" w:sz="4" w:space="0" w:color="auto"/>
              <w:bottom w:val="single" w:sz="4" w:space="0" w:color="auto"/>
              <w:right w:val="single" w:sz="4" w:space="0" w:color="auto"/>
            </w:tcBorders>
            <w:shd w:val="clear" w:color="auto" w:fill="FFFFFF"/>
            <w:vAlign w:val="center"/>
          </w:tcPr>
          <w:p w:rsidR="0079055C" w:rsidRPr="0075699D" w:rsidRDefault="00E8216F" w:rsidP="008376A5">
            <w:pPr>
              <w:pStyle w:val="Other0"/>
              <w:spacing w:after="0"/>
              <w:ind w:firstLine="460"/>
              <w:rPr>
                <w:sz w:val="26"/>
                <w:szCs w:val="26"/>
              </w:rPr>
            </w:pPr>
            <w:r w:rsidRPr="0075699D">
              <w:rPr>
                <w:sz w:val="26"/>
                <w:szCs w:val="26"/>
              </w:rPr>
              <w:t>01</w:t>
            </w:r>
          </w:p>
        </w:tc>
      </w:tr>
    </w:tbl>
    <w:p w:rsidR="0079055C" w:rsidRPr="0075699D" w:rsidRDefault="0079055C" w:rsidP="00A40F92">
      <w:pPr>
        <w:spacing w:after="199" w:line="1" w:lineRule="exact"/>
        <w:jc w:val="both"/>
        <w:rPr>
          <w:sz w:val="26"/>
          <w:szCs w:val="26"/>
        </w:rPr>
      </w:pPr>
    </w:p>
    <w:p w:rsidR="0079055C" w:rsidRPr="0075699D" w:rsidRDefault="00E8216F" w:rsidP="00A40F92">
      <w:pPr>
        <w:pStyle w:val="BodyText"/>
        <w:ind w:left="900" w:hanging="400"/>
        <w:jc w:val="both"/>
        <w:rPr>
          <w:sz w:val="26"/>
          <w:szCs w:val="26"/>
        </w:rPr>
      </w:pPr>
      <w:r w:rsidRPr="0075699D">
        <w:rPr>
          <w:sz w:val="26"/>
          <w:szCs w:val="26"/>
        </w:rPr>
        <w:t xml:space="preserve">2. Tiến độ nộp báo cáo: </w:t>
      </w:r>
      <w:r w:rsidR="008376A5" w:rsidRPr="0075699D">
        <w:rPr>
          <w:sz w:val="26"/>
          <w:szCs w:val="26"/>
          <w:lang w:val="en-US"/>
        </w:rPr>
        <w:t>t</w:t>
      </w:r>
      <w:r w:rsidRPr="0075699D">
        <w:rPr>
          <w:sz w:val="26"/>
          <w:szCs w:val="26"/>
        </w:rPr>
        <w:t xml:space="preserve">heo tiến độ thực hiện nêu trên và các yêu cầu của </w:t>
      </w:r>
      <w:r w:rsidR="008376A5" w:rsidRPr="0075699D">
        <w:rPr>
          <w:sz w:val="26"/>
          <w:szCs w:val="26"/>
          <w:lang w:val="en-US"/>
        </w:rPr>
        <w:t>C</w:t>
      </w:r>
      <w:r w:rsidRPr="0075699D">
        <w:rPr>
          <w:sz w:val="26"/>
          <w:szCs w:val="26"/>
        </w:rPr>
        <w:t>hủ đầu tư bằng văn bản riêng trong quá trình thực hiện hợp đồng.</w:t>
      </w:r>
    </w:p>
    <w:p w:rsidR="0079055C" w:rsidRPr="0075699D" w:rsidRDefault="00E8216F" w:rsidP="00336C4A">
      <w:pPr>
        <w:pStyle w:val="BodyText"/>
        <w:numPr>
          <w:ilvl w:val="0"/>
          <w:numId w:val="1"/>
        </w:numPr>
        <w:tabs>
          <w:tab w:val="left" w:pos="404"/>
        </w:tabs>
        <w:jc w:val="both"/>
        <w:rPr>
          <w:b/>
          <w:sz w:val="26"/>
          <w:szCs w:val="26"/>
        </w:rPr>
      </w:pPr>
      <w:bookmarkStart w:id="63" w:name="bookmark68"/>
      <w:bookmarkEnd w:id="63"/>
      <w:r w:rsidRPr="0075699D">
        <w:rPr>
          <w:b/>
          <w:sz w:val="26"/>
          <w:szCs w:val="26"/>
        </w:rPr>
        <w:t>Kinh nghiệm và nhân sự của nhà thầu:</w:t>
      </w:r>
    </w:p>
    <w:p w:rsidR="0079055C" w:rsidRPr="0075699D" w:rsidRDefault="00E8216F" w:rsidP="00A40F92">
      <w:pPr>
        <w:pStyle w:val="BodyText"/>
        <w:ind w:left="500" w:firstLine="540"/>
        <w:jc w:val="both"/>
        <w:rPr>
          <w:sz w:val="26"/>
          <w:szCs w:val="26"/>
        </w:rPr>
      </w:pPr>
      <w:r w:rsidRPr="0075699D">
        <w:rPr>
          <w:sz w:val="26"/>
          <w:szCs w:val="26"/>
        </w:rPr>
        <w:t xml:space="preserve">Nhà thầu phải đáp ứng yêu cầu về nhân sự cần thiết cho gói thầu và cho từng vị trí công việc như được quy định tại nội dung số 3 Mục 2 [Tiêu chuẩn đánh giá </w:t>
      </w:r>
      <w:r w:rsidRPr="0075699D">
        <w:rPr>
          <w:sz w:val="26"/>
          <w:szCs w:val="26"/>
        </w:rPr>
        <w:lastRenderedPageBreak/>
        <w:t>về kỹ thuật] Chương III - Tiêu chuẩn đánh giá E-HSDT.</w:t>
      </w:r>
    </w:p>
    <w:p w:rsidR="0079055C" w:rsidRPr="0075699D" w:rsidRDefault="00E8216F" w:rsidP="00336C4A">
      <w:pPr>
        <w:pStyle w:val="BodyText"/>
        <w:numPr>
          <w:ilvl w:val="0"/>
          <w:numId w:val="1"/>
        </w:numPr>
        <w:tabs>
          <w:tab w:val="left" w:pos="404"/>
        </w:tabs>
        <w:jc w:val="both"/>
        <w:rPr>
          <w:b/>
          <w:sz w:val="26"/>
          <w:szCs w:val="26"/>
        </w:rPr>
      </w:pPr>
      <w:bookmarkStart w:id="64" w:name="bookmark69"/>
      <w:bookmarkEnd w:id="64"/>
      <w:r w:rsidRPr="0075699D">
        <w:rPr>
          <w:b/>
          <w:sz w:val="26"/>
          <w:szCs w:val="26"/>
        </w:rPr>
        <w:t>Điều chỉnh giá hợp đồng:</w:t>
      </w:r>
    </w:p>
    <w:p w:rsidR="0079055C" w:rsidRPr="0075699D" w:rsidRDefault="00E8216F" w:rsidP="00336C4A">
      <w:pPr>
        <w:pStyle w:val="BodyText"/>
        <w:ind w:firstLine="500"/>
        <w:jc w:val="both"/>
        <w:rPr>
          <w:sz w:val="26"/>
          <w:szCs w:val="26"/>
        </w:rPr>
      </w:pPr>
      <w:r w:rsidRPr="0075699D">
        <w:rPr>
          <w:sz w:val="26"/>
          <w:szCs w:val="26"/>
        </w:rPr>
        <w:t xml:space="preserve">Các bên lập </w:t>
      </w:r>
      <w:r w:rsidR="00336C4A" w:rsidRPr="0075699D">
        <w:rPr>
          <w:sz w:val="26"/>
          <w:szCs w:val="26"/>
          <w:lang w:val="en-US"/>
        </w:rPr>
        <w:t>P</w:t>
      </w:r>
      <w:r w:rsidRPr="0075699D">
        <w:rPr>
          <w:sz w:val="26"/>
          <w:szCs w:val="26"/>
        </w:rPr>
        <w:t>hụ lục hợp đồng điều chỉnh giá trị hợp đồng trong các trường hợp sau:</w:t>
      </w:r>
    </w:p>
    <w:p w:rsidR="0079055C" w:rsidRPr="0075699D" w:rsidRDefault="00E8216F" w:rsidP="00336C4A">
      <w:pPr>
        <w:pStyle w:val="BodyText"/>
        <w:numPr>
          <w:ilvl w:val="0"/>
          <w:numId w:val="29"/>
        </w:numPr>
        <w:spacing w:after="60"/>
        <w:jc w:val="both"/>
        <w:rPr>
          <w:sz w:val="26"/>
          <w:szCs w:val="26"/>
        </w:rPr>
      </w:pPr>
      <w:bookmarkStart w:id="65" w:name="bookmark70"/>
      <w:bookmarkEnd w:id="65"/>
      <w:r w:rsidRPr="0075699D">
        <w:rPr>
          <w:sz w:val="26"/>
          <w:szCs w:val="26"/>
        </w:rPr>
        <w:t>Sau khi BCKTKT ĐTXD được duyệt, giá trị hợp đồng được xác định chính xác như sau:</w:t>
      </w:r>
    </w:p>
    <w:p w:rsidR="0079055C" w:rsidRPr="0075699D" w:rsidRDefault="00E8216F" w:rsidP="00A40F92">
      <w:pPr>
        <w:pStyle w:val="BodyText"/>
        <w:spacing w:after="60" w:line="293" w:lineRule="auto"/>
        <w:ind w:left="500" w:firstLine="540"/>
        <w:jc w:val="both"/>
        <w:rPr>
          <w:sz w:val="26"/>
          <w:szCs w:val="26"/>
        </w:rPr>
      </w:pPr>
      <w:r w:rsidRPr="0075699D">
        <w:rPr>
          <w:sz w:val="26"/>
          <w:szCs w:val="26"/>
        </w:rPr>
        <w:t xml:space="preserve">“Giá trị hợp đồng = [Chi phí khảo sát và lập BCKTKT ĐTXD được Chủ đầu tư phê duyệt trong BCKTKT ĐTXD] x </w:t>
      </w:r>
      <w:r w:rsidRPr="0075699D">
        <w:rPr>
          <w:color w:val="0000FF"/>
          <w:sz w:val="26"/>
          <w:szCs w:val="26"/>
        </w:rPr>
        <w:t>Tỷ lệ sau giảm giá</w:t>
      </w:r>
      <w:r w:rsidRPr="0075699D">
        <w:rPr>
          <w:sz w:val="26"/>
          <w:szCs w:val="26"/>
        </w:rPr>
        <w:t>”.</w:t>
      </w:r>
    </w:p>
    <w:p w:rsidR="0079055C" w:rsidRPr="0075699D" w:rsidRDefault="00E8216F" w:rsidP="00336C4A">
      <w:pPr>
        <w:pStyle w:val="BodyText"/>
        <w:numPr>
          <w:ilvl w:val="0"/>
          <w:numId w:val="29"/>
        </w:numPr>
        <w:spacing w:after="60"/>
        <w:jc w:val="both"/>
        <w:rPr>
          <w:sz w:val="26"/>
          <w:szCs w:val="26"/>
        </w:rPr>
      </w:pPr>
      <w:bookmarkStart w:id="66" w:name="bookmark71"/>
      <w:bookmarkEnd w:id="66"/>
      <w:r w:rsidRPr="0075699D">
        <w:rPr>
          <w:sz w:val="26"/>
          <w:szCs w:val="26"/>
        </w:rPr>
        <w:t>Khi có những thay đổi phát sinh phải điều chỉnh, sửa đổi lớn về thiết kế dự toán thì Nhà thầu sẽ thực hiện điều chỉnh theo yêu cầu của Chủ đầu tư và chỉ được hưởng chi phí lập thiết kế dự toán điều chỉnh trong các trường hợp: phạm vi thiết kế mới nằm ngoài phạm vi thiết kế ban đầu hoặc điều chỉnh lại phương án thiết kế do thay đổi phương án kỹ thuật...</w:t>
      </w:r>
    </w:p>
    <w:p w:rsidR="0079055C" w:rsidRPr="0075699D" w:rsidRDefault="00E8216F" w:rsidP="00A40F92">
      <w:pPr>
        <w:pStyle w:val="BodyText"/>
        <w:ind w:left="500" w:firstLine="540"/>
        <w:jc w:val="both"/>
        <w:rPr>
          <w:sz w:val="26"/>
          <w:szCs w:val="26"/>
        </w:rPr>
      </w:pPr>
      <w:r w:rsidRPr="0075699D">
        <w:rPr>
          <w:sz w:val="26"/>
          <w:szCs w:val="26"/>
        </w:rPr>
        <w:t>Sau khi BCKTKT ĐTXD điều chỉnh được duyệt, giá trị hợp đồng được xác định chính xác như sau:</w:t>
      </w:r>
    </w:p>
    <w:p w:rsidR="0079055C" w:rsidRPr="0075699D" w:rsidRDefault="00E8216F" w:rsidP="00A40F92">
      <w:pPr>
        <w:pStyle w:val="BodyText"/>
        <w:ind w:left="500" w:firstLine="540"/>
        <w:jc w:val="both"/>
        <w:rPr>
          <w:sz w:val="26"/>
          <w:szCs w:val="26"/>
        </w:rPr>
      </w:pPr>
      <w:r w:rsidRPr="0075699D">
        <w:rPr>
          <w:sz w:val="26"/>
          <w:szCs w:val="26"/>
        </w:rPr>
        <w:t xml:space="preserve">“Giá trị hợp đồng điều chỉnh = [Giá trị hợp đồng đã ký] + [Chi phí lập thiết kế dự toán hoặc BCKTKT điều chỉnh được Chủ đầu tư phê duyệt x </w:t>
      </w:r>
      <w:r w:rsidRPr="0075699D">
        <w:rPr>
          <w:color w:val="0000FF"/>
          <w:sz w:val="26"/>
          <w:szCs w:val="26"/>
        </w:rPr>
        <w:t>Tỷ lệ sau giảm giá</w:t>
      </w:r>
      <w:r w:rsidRPr="0075699D">
        <w:rPr>
          <w:sz w:val="26"/>
          <w:szCs w:val="26"/>
        </w:rPr>
        <w:t>]”.</w:t>
      </w:r>
    </w:p>
    <w:p w:rsidR="0079055C" w:rsidRPr="0075699D" w:rsidRDefault="00E8216F" w:rsidP="00336C4A">
      <w:pPr>
        <w:pStyle w:val="BodyText"/>
        <w:numPr>
          <w:ilvl w:val="0"/>
          <w:numId w:val="29"/>
        </w:numPr>
        <w:spacing w:after="120"/>
        <w:jc w:val="both"/>
        <w:rPr>
          <w:sz w:val="26"/>
          <w:szCs w:val="26"/>
        </w:rPr>
      </w:pPr>
      <w:r w:rsidRPr="0075699D">
        <w:rPr>
          <w:sz w:val="26"/>
          <w:szCs w:val="26"/>
        </w:rPr>
        <w:t>Bảng tính tỷ lệ sau giảm giá: (đính kèm trong hồ sơ đề xuất về tài chính):</w:t>
      </w:r>
    </w:p>
    <w:tbl>
      <w:tblPr>
        <w:tblOverlap w:val="never"/>
        <w:tblW w:w="0" w:type="auto"/>
        <w:jc w:val="center"/>
        <w:tblLayout w:type="fixed"/>
        <w:tblCellMar>
          <w:left w:w="10" w:type="dxa"/>
          <w:right w:w="10" w:type="dxa"/>
        </w:tblCellMar>
        <w:tblLook w:val="04A0" w:firstRow="1" w:lastRow="0" w:firstColumn="1" w:lastColumn="0" w:noHBand="0" w:noVBand="1"/>
      </w:tblPr>
      <w:tblGrid>
        <w:gridCol w:w="557"/>
        <w:gridCol w:w="3557"/>
        <w:gridCol w:w="1598"/>
        <w:gridCol w:w="1728"/>
        <w:gridCol w:w="1205"/>
        <w:gridCol w:w="672"/>
      </w:tblGrid>
      <w:tr w:rsidR="0079055C" w:rsidRPr="0075699D" w:rsidTr="00336C4A">
        <w:trPr>
          <w:trHeight w:hRule="exact" w:val="1214"/>
          <w:jc w:val="center"/>
        </w:trPr>
        <w:tc>
          <w:tcPr>
            <w:tcW w:w="557" w:type="dxa"/>
            <w:tcBorders>
              <w:top w:val="single" w:sz="4" w:space="0" w:color="auto"/>
              <w:left w:val="single" w:sz="4" w:space="0" w:color="auto"/>
            </w:tcBorders>
            <w:shd w:val="clear" w:color="auto" w:fill="FFFFFF"/>
            <w:vAlign w:val="center"/>
          </w:tcPr>
          <w:p w:rsidR="0079055C" w:rsidRPr="0075699D" w:rsidRDefault="00E8216F" w:rsidP="00336C4A">
            <w:pPr>
              <w:pStyle w:val="Other0"/>
              <w:spacing w:after="0"/>
              <w:jc w:val="center"/>
              <w:rPr>
                <w:b/>
                <w:sz w:val="26"/>
                <w:szCs w:val="26"/>
              </w:rPr>
            </w:pPr>
            <w:r w:rsidRPr="0075699D">
              <w:rPr>
                <w:b/>
                <w:sz w:val="26"/>
                <w:szCs w:val="26"/>
              </w:rPr>
              <w:t>Stt</w:t>
            </w:r>
          </w:p>
        </w:tc>
        <w:tc>
          <w:tcPr>
            <w:tcW w:w="3557" w:type="dxa"/>
            <w:tcBorders>
              <w:top w:val="single" w:sz="4" w:space="0" w:color="auto"/>
              <w:left w:val="single" w:sz="4" w:space="0" w:color="auto"/>
            </w:tcBorders>
            <w:shd w:val="clear" w:color="auto" w:fill="FFFFFF"/>
            <w:vAlign w:val="center"/>
          </w:tcPr>
          <w:p w:rsidR="0079055C" w:rsidRPr="0075699D" w:rsidRDefault="00E8216F" w:rsidP="00336C4A">
            <w:pPr>
              <w:pStyle w:val="Other0"/>
              <w:spacing w:after="0"/>
              <w:jc w:val="center"/>
              <w:rPr>
                <w:b/>
                <w:sz w:val="26"/>
                <w:szCs w:val="26"/>
              </w:rPr>
            </w:pPr>
            <w:r w:rsidRPr="0075699D">
              <w:rPr>
                <w:b/>
                <w:sz w:val="26"/>
                <w:szCs w:val="26"/>
              </w:rPr>
              <w:t>Tên gói thầu</w:t>
            </w:r>
          </w:p>
        </w:tc>
        <w:tc>
          <w:tcPr>
            <w:tcW w:w="1598" w:type="dxa"/>
            <w:tcBorders>
              <w:top w:val="single" w:sz="4" w:space="0" w:color="auto"/>
              <w:left w:val="single" w:sz="4" w:space="0" w:color="auto"/>
            </w:tcBorders>
            <w:shd w:val="clear" w:color="auto" w:fill="FFFFFF"/>
            <w:vAlign w:val="center"/>
          </w:tcPr>
          <w:p w:rsidR="0079055C" w:rsidRPr="0075699D" w:rsidRDefault="00E8216F" w:rsidP="00336C4A">
            <w:pPr>
              <w:pStyle w:val="Other0"/>
              <w:spacing w:after="0"/>
              <w:jc w:val="center"/>
              <w:rPr>
                <w:b/>
                <w:sz w:val="26"/>
                <w:szCs w:val="26"/>
              </w:rPr>
            </w:pPr>
            <w:r w:rsidRPr="0075699D">
              <w:rPr>
                <w:b/>
                <w:sz w:val="26"/>
                <w:szCs w:val="26"/>
              </w:rPr>
              <w:t>Giá gói thầu (sau thuế GTGT 10%) (đồng)</w:t>
            </w:r>
          </w:p>
        </w:tc>
        <w:tc>
          <w:tcPr>
            <w:tcW w:w="1728" w:type="dxa"/>
            <w:tcBorders>
              <w:top w:val="single" w:sz="4" w:space="0" w:color="auto"/>
              <w:left w:val="single" w:sz="4" w:space="0" w:color="auto"/>
            </w:tcBorders>
            <w:shd w:val="clear" w:color="auto" w:fill="FFFFFF"/>
            <w:vAlign w:val="center"/>
          </w:tcPr>
          <w:p w:rsidR="0079055C" w:rsidRPr="0075699D" w:rsidRDefault="00E8216F" w:rsidP="00336C4A">
            <w:pPr>
              <w:pStyle w:val="Other0"/>
              <w:spacing w:after="0"/>
              <w:jc w:val="center"/>
              <w:rPr>
                <w:b/>
                <w:sz w:val="26"/>
                <w:szCs w:val="26"/>
              </w:rPr>
            </w:pPr>
            <w:r w:rsidRPr="0075699D">
              <w:rPr>
                <w:b/>
                <w:sz w:val="26"/>
                <w:szCs w:val="26"/>
              </w:rPr>
              <w:t>Giá ký hợp đồng (sau thuế GTGT 10%) (đồng)</w:t>
            </w:r>
          </w:p>
        </w:tc>
        <w:tc>
          <w:tcPr>
            <w:tcW w:w="1205" w:type="dxa"/>
            <w:tcBorders>
              <w:top w:val="single" w:sz="4" w:space="0" w:color="auto"/>
              <w:left w:val="single" w:sz="4" w:space="0" w:color="auto"/>
            </w:tcBorders>
            <w:shd w:val="clear" w:color="auto" w:fill="FFFFFF"/>
            <w:vAlign w:val="center"/>
          </w:tcPr>
          <w:p w:rsidR="0079055C" w:rsidRPr="0075699D" w:rsidRDefault="00E8216F" w:rsidP="00336C4A">
            <w:pPr>
              <w:pStyle w:val="Other0"/>
              <w:spacing w:after="0"/>
              <w:jc w:val="center"/>
              <w:rPr>
                <w:b/>
                <w:sz w:val="26"/>
                <w:szCs w:val="26"/>
              </w:rPr>
            </w:pPr>
            <w:r w:rsidRPr="0075699D">
              <w:rPr>
                <w:b/>
                <w:sz w:val="26"/>
                <w:szCs w:val="26"/>
              </w:rPr>
              <w:t>Tỷ lệ sau giảm giá (%)</w:t>
            </w:r>
          </w:p>
        </w:tc>
        <w:tc>
          <w:tcPr>
            <w:tcW w:w="672" w:type="dxa"/>
            <w:tcBorders>
              <w:top w:val="single" w:sz="4" w:space="0" w:color="auto"/>
              <w:left w:val="single" w:sz="4" w:space="0" w:color="auto"/>
              <w:right w:val="single" w:sz="4" w:space="0" w:color="auto"/>
            </w:tcBorders>
            <w:shd w:val="clear" w:color="auto" w:fill="FFFFFF"/>
            <w:vAlign w:val="center"/>
          </w:tcPr>
          <w:p w:rsidR="0079055C" w:rsidRPr="0075699D" w:rsidRDefault="00E8216F" w:rsidP="00336C4A">
            <w:pPr>
              <w:pStyle w:val="Other0"/>
              <w:spacing w:after="0" w:line="252" w:lineRule="auto"/>
              <w:jc w:val="center"/>
              <w:rPr>
                <w:b/>
                <w:sz w:val="26"/>
                <w:szCs w:val="26"/>
              </w:rPr>
            </w:pPr>
            <w:r w:rsidRPr="0075699D">
              <w:rPr>
                <w:b/>
                <w:sz w:val="26"/>
                <w:szCs w:val="26"/>
              </w:rPr>
              <w:t>Ghi chú</w:t>
            </w:r>
          </w:p>
        </w:tc>
      </w:tr>
      <w:tr w:rsidR="0079055C" w:rsidRPr="0075699D" w:rsidTr="00336C4A">
        <w:trPr>
          <w:trHeight w:hRule="exact" w:val="398"/>
          <w:jc w:val="center"/>
        </w:trPr>
        <w:tc>
          <w:tcPr>
            <w:tcW w:w="557" w:type="dxa"/>
            <w:tcBorders>
              <w:top w:val="single" w:sz="4" w:space="0" w:color="auto"/>
              <w:left w:val="single" w:sz="4" w:space="0" w:color="auto"/>
            </w:tcBorders>
            <w:shd w:val="clear" w:color="auto" w:fill="FFFFFF"/>
            <w:vAlign w:val="center"/>
          </w:tcPr>
          <w:p w:rsidR="0079055C" w:rsidRPr="0075699D" w:rsidRDefault="00E8216F" w:rsidP="00336C4A">
            <w:pPr>
              <w:pStyle w:val="Other0"/>
              <w:spacing w:after="0"/>
              <w:jc w:val="center"/>
              <w:rPr>
                <w:b/>
                <w:sz w:val="26"/>
                <w:szCs w:val="26"/>
              </w:rPr>
            </w:pPr>
            <w:r w:rsidRPr="0075699D">
              <w:rPr>
                <w:b/>
                <w:sz w:val="26"/>
                <w:szCs w:val="26"/>
              </w:rPr>
              <w:t>(1)</w:t>
            </w:r>
          </w:p>
        </w:tc>
        <w:tc>
          <w:tcPr>
            <w:tcW w:w="3557" w:type="dxa"/>
            <w:tcBorders>
              <w:top w:val="single" w:sz="4" w:space="0" w:color="auto"/>
              <w:left w:val="single" w:sz="4" w:space="0" w:color="auto"/>
            </w:tcBorders>
            <w:shd w:val="clear" w:color="auto" w:fill="FFFFFF"/>
            <w:vAlign w:val="center"/>
          </w:tcPr>
          <w:p w:rsidR="0079055C" w:rsidRPr="0075699D" w:rsidRDefault="00E8216F" w:rsidP="00336C4A">
            <w:pPr>
              <w:pStyle w:val="Other0"/>
              <w:spacing w:after="0"/>
              <w:jc w:val="center"/>
              <w:rPr>
                <w:b/>
                <w:sz w:val="26"/>
                <w:szCs w:val="26"/>
              </w:rPr>
            </w:pPr>
            <w:r w:rsidRPr="0075699D">
              <w:rPr>
                <w:b/>
                <w:sz w:val="26"/>
                <w:szCs w:val="26"/>
              </w:rPr>
              <w:t>(2)</w:t>
            </w:r>
          </w:p>
        </w:tc>
        <w:tc>
          <w:tcPr>
            <w:tcW w:w="1598" w:type="dxa"/>
            <w:tcBorders>
              <w:top w:val="single" w:sz="4" w:space="0" w:color="auto"/>
              <w:left w:val="single" w:sz="4" w:space="0" w:color="auto"/>
            </w:tcBorders>
            <w:shd w:val="clear" w:color="auto" w:fill="FFFFFF"/>
            <w:vAlign w:val="center"/>
          </w:tcPr>
          <w:p w:rsidR="0079055C" w:rsidRPr="0075699D" w:rsidRDefault="00E8216F" w:rsidP="00336C4A">
            <w:pPr>
              <w:pStyle w:val="Other0"/>
              <w:spacing w:after="0"/>
              <w:jc w:val="center"/>
              <w:rPr>
                <w:b/>
                <w:sz w:val="26"/>
                <w:szCs w:val="26"/>
              </w:rPr>
            </w:pPr>
            <w:r w:rsidRPr="0075699D">
              <w:rPr>
                <w:b/>
                <w:sz w:val="26"/>
                <w:szCs w:val="26"/>
              </w:rPr>
              <w:t>(3)</w:t>
            </w:r>
          </w:p>
        </w:tc>
        <w:tc>
          <w:tcPr>
            <w:tcW w:w="1728" w:type="dxa"/>
            <w:tcBorders>
              <w:top w:val="single" w:sz="4" w:space="0" w:color="auto"/>
              <w:left w:val="single" w:sz="4" w:space="0" w:color="auto"/>
            </w:tcBorders>
            <w:shd w:val="clear" w:color="auto" w:fill="FFFFFF"/>
            <w:vAlign w:val="center"/>
          </w:tcPr>
          <w:p w:rsidR="0079055C" w:rsidRPr="0075699D" w:rsidRDefault="00E8216F" w:rsidP="00336C4A">
            <w:pPr>
              <w:pStyle w:val="Other0"/>
              <w:spacing w:after="0"/>
              <w:jc w:val="center"/>
              <w:rPr>
                <w:b/>
                <w:sz w:val="26"/>
                <w:szCs w:val="26"/>
              </w:rPr>
            </w:pPr>
            <w:r w:rsidRPr="0075699D">
              <w:rPr>
                <w:b/>
                <w:sz w:val="26"/>
                <w:szCs w:val="26"/>
              </w:rPr>
              <w:t>(4)</w:t>
            </w:r>
          </w:p>
        </w:tc>
        <w:tc>
          <w:tcPr>
            <w:tcW w:w="1205" w:type="dxa"/>
            <w:tcBorders>
              <w:top w:val="single" w:sz="4" w:space="0" w:color="auto"/>
              <w:left w:val="single" w:sz="4" w:space="0" w:color="auto"/>
            </w:tcBorders>
            <w:shd w:val="clear" w:color="auto" w:fill="FFFFFF"/>
            <w:vAlign w:val="center"/>
          </w:tcPr>
          <w:p w:rsidR="0079055C" w:rsidRPr="0075699D" w:rsidRDefault="00E8216F" w:rsidP="00336C4A">
            <w:pPr>
              <w:pStyle w:val="Other0"/>
              <w:spacing w:after="0"/>
              <w:jc w:val="center"/>
              <w:rPr>
                <w:b/>
                <w:sz w:val="26"/>
                <w:szCs w:val="26"/>
              </w:rPr>
            </w:pPr>
            <w:r w:rsidRPr="0075699D">
              <w:rPr>
                <w:b/>
                <w:sz w:val="26"/>
                <w:szCs w:val="26"/>
              </w:rPr>
              <w:t>(5)=(4)/(3)</w:t>
            </w:r>
          </w:p>
        </w:tc>
        <w:tc>
          <w:tcPr>
            <w:tcW w:w="672" w:type="dxa"/>
            <w:tcBorders>
              <w:top w:val="single" w:sz="4" w:space="0" w:color="auto"/>
              <w:left w:val="single" w:sz="4" w:space="0" w:color="auto"/>
              <w:right w:val="single" w:sz="4" w:space="0" w:color="auto"/>
            </w:tcBorders>
            <w:shd w:val="clear" w:color="auto" w:fill="FFFFFF"/>
            <w:vAlign w:val="center"/>
          </w:tcPr>
          <w:p w:rsidR="0079055C" w:rsidRPr="0075699D" w:rsidRDefault="00E8216F" w:rsidP="00336C4A">
            <w:pPr>
              <w:pStyle w:val="Other0"/>
              <w:spacing w:after="0"/>
              <w:jc w:val="center"/>
              <w:rPr>
                <w:b/>
                <w:sz w:val="26"/>
                <w:szCs w:val="26"/>
              </w:rPr>
            </w:pPr>
            <w:r w:rsidRPr="0075699D">
              <w:rPr>
                <w:b/>
                <w:sz w:val="26"/>
                <w:szCs w:val="26"/>
              </w:rPr>
              <w:t>(6)</w:t>
            </w:r>
          </w:p>
        </w:tc>
      </w:tr>
      <w:tr w:rsidR="0079055C" w:rsidRPr="0075699D" w:rsidTr="00C47ECF">
        <w:trPr>
          <w:trHeight w:hRule="exact" w:val="581"/>
          <w:jc w:val="center"/>
        </w:trPr>
        <w:tc>
          <w:tcPr>
            <w:tcW w:w="557" w:type="dxa"/>
            <w:tcBorders>
              <w:top w:val="single" w:sz="4" w:space="0" w:color="auto"/>
              <w:left w:val="single" w:sz="4" w:space="0" w:color="auto"/>
              <w:bottom w:val="single" w:sz="4" w:space="0" w:color="auto"/>
            </w:tcBorders>
            <w:shd w:val="clear" w:color="auto" w:fill="FFFFFF"/>
            <w:vAlign w:val="center"/>
          </w:tcPr>
          <w:p w:rsidR="0079055C" w:rsidRPr="0075699D" w:rsidRDefault="0079055C" w:rsidP="00A40F92">
            <w:pPr>
              <w:jc w:val="both"/>
              <w:rPr>
                <w:sz w:val="26"/>
                <w:szCs w:val="26"/>
              </w:rPr>
            </w:pPr>
          </w:p>
        </w:tc>
        <w:tc>
          <w:tcPr>
            <w:tcW w:w="3557" w:type="dxa"/>
            <w:tcBorders>
              <w:top w:val="single" w:sz="4" w:space="0" w:color="auto"/>
              <w:left w:val="single" w:sz="4" w:space="0" w:color="auto"/>
              <w:bottom w:val="single" w:sz="4" w:space="0" w:color="auto"/>
            </w:tcBorders>
            <w:shd w:val="clear" w:color="auto" w:fill="FFFFFF"/>
            <w:vAlign w:val="center"/>
          </w:tcPr>
          <w:p w:rsidR="0079055C" w:rsidRPr="0075699D" w:rsidRDefault="00E8216F" w:rsidP="00336C4A">
            <w:pPr>
              <w:pStyle w:val="Other0"/>
              <w:spacing w:after="0" w:line="252" w:lineRule="auto"/>
              <w:ind w:left="59" w:right="143"/>
              <w:jc w:val="both"/>
              <w:rPr>
                <w:sz w:val="26"/>
                <w:szCs w:val="26"/>
              </w:rPr>
            </w:pPr>
            <w:r w:rsidRPr="0075699D">
              <w:rPr>
                <w:sz w:val="26"/>
                <w:szCs w:val="26"/>
              </w:rPr>
              <w:t>Khảo sát, lập Báo cáo kinh tế - kỹ thuật đầu tư xây dựng</w:t>
            </w:r>
          </w:p>
        </w:tc>
        <w:tc>
          <w:tcPr>
            <w:tcW w:w="1598" w:type="dxa"/>
            <w:tcBorders>
              <w:top w:val="single" w:sz="4" w:space="0" w:color="auto"/>
              <w:left w:val="single" w:sz="4" w:space="0" w:color="auto"/>
              <w:bottom w:val="single" w:sz="4" w:space="0" w:color="auto"/>
            </w:tcBorders>
            <w:shd w:val="clear" w:color="auto" w:fill="FFFFFF"/>
            <w:vAlign w:val="center"/>
          </w:tcPr>
          <w:p w:rsidR="0079055C" w:rsidRPr="0075699D" w:rsidRDefault="0079055C" w:rsidP="00A40F92">
            <w:pPr>
              <w:pStyle w:val="Other0"/>
              <w:spacing w:after="0"/>
              <w:ind w:firstLine="360"/>
              <w:jc w:val="both"/>
              <w:rPr>
                <w:sz w:val="26"/>
                <w:szCs w:val="26"/>
              </w:rPr>
            </w:pPr>
          </w:p>
        </w:tc>
        <w:tc>
          <w:tcPr>
            <w:tcW w:w="1728" w:type="dxa"/>
            <w:tcBorders>
              <w:top w:val="single" w:sz="4" w:space="0" w:color="auto"/>
              <w:left w:val="single" w:sz="4" w:space="0" w:color="auto"/>
              <w:bottom w:val="single" w:sz="4" w:space="0" w:color="auto"/>
            </w:tcBorders>
            <w:shd w:val="clear" w:color="auto" w:fill="FFFFFF"/>
            <w:vAlign w:val="center"/>
          </w:tcPr>
          <w:p w:rsidR="0079055C" w:rsidRPr="0075699D" w:rsidRDefault="0079055C" w:rsidP="00A40F92">
            <w:pPr>
              <w:jc w:val="both"/>
              <w:rPr>
                <w:sz w:val="26"/>
                <w:szCs w:val="26"/>
              </w:rPr>
            </w:pPr>
          </w:p>
        </w:tc>
        <w:tc>
          <w:tcPr>
            <w:tcW w:w="1205" w:type="dxa"/>
            <w:tcBorders>
              <w:top w:val="single" w:sz="4" w:space="0" w:color="auto"/>
              <w:left w:val="single" w:sz="4" w:space="0" w:color="auto"/>
              <w:bottom w:val="single" w:sz="4" w:space="0" w:color="auto"/>
            </w:tcBorders>
            <w:shd w:val="clear" w:color="auto" w:fill="FFFFFF"/>
            <w:vAlign w:val="center"/>
          </w:tcPr>
          <w:p w:rsidR="0079055C" w:rsidRPr="0075699D" w:rsidRDefault="0079055C" w:rsidP="00A40F92">
            <w:pPr>
              <w:jc w:val="both"/>
              <w:rPr>
                <w:sz w:val="26"/>
                <w:szCs w:val="26"/>
              </w:rPr>
            </w:pPr>
          </w:p>
        </w:tc>
        <w:tc>
          <w:tcPr>
            <w:tcW w:w="672" w:type="dxa"/>
            <w:tcBorders>
              <w:top w:val="single" w:sz="4" w:space="0" w:color="auto"/>
              <w:left w:val="single" w:sz="4" w:space="0" w:color="auto"/>
              <w:bottom w:val="single" w:sz="4" w:space="0" w:color="auto"/>
              <w:right w:val="single" w:sz="4" w:space="0" w:color="auto"/>
            </w:tcBorders>
            <w:shd w:val="clear" w:color="auto" w:fill="FFFFFF"/>
            <w:vAlign w:val="center"/>
          </w:tcPr>
          <w:p w:rsidR="0079055C" w:rsidRPr="0075699D" w:rsidRDefault="0079055C" w:rsidP="00A40F92">
            <w:pPr>
              <w:jc w:val="both"/>
              <w:rPr>
                <w:sz w:val="26"/>
                <w:szCs w:val="26"/>
              </w:rPr>
            </w:pPr>
          </w:p>
        </w:tc>
      </w:tr>
    </w:tbl>
    <w:p w:rsidR="0079055C" w:rsidRPr="0075699D" w:rsidRDefault="0079055C" w:rsidP="00A40F92">
      <w:pPr>
        <w:spacing w:after="219" w:line="1" w:lineRule="exact"/>
        <w:jc w:val="both"/>
        <w:rPr>
          <w:sz w:val="26"/>
          <w:szCs w:val="26"/>
        </w:rPr>
      </w:pPr>
    </w:p>
    <w:p w:rsidR="0079055C" w:rsidRPr="0075699D" w:rsidRDefault="00E8216F" w:rsidP="00A40F92">
      <w:pPr>
        <w:pStyle w:val="BodyText"/>
        <w:ind w:firstLine="500"/>
        <w:jc w:val="both"/>
        <w:rPr>
          <w:sz w:val="26"/>
          <w:szCs w:val="26"/>
        </w:rPr>
      </w:pPr>
      <w:r w:rsidRPr="0075699D">
        <w:rPr>
          <w:sz w:val="26"/>
          <w:szCs w:val="26"/>
        </w:rPr>
        <w:t>Ghi chú:</w:t>
      </w:r>
    </w:p>
    <w:p w:rsidR="0079055C" w:rsidRPr="0075699D" w:rsidRDefault="00E8216F" w:rsidP="00A40F92">
      <w:pPr>
        <w:pStyle w:val="BodyText"/>
        <w:numPr>
          <w:ilvl w:val="0"/>
          <w:numId w:val="3"/>
        </w:numPr>
        <w:tabs>
          <w:tab w:val="left" w:pos="775"/>
        </w:tabs>
        <w:ind w:left="780" w:hanging="280"/>
        <w:jc w:val="both"/>
        <w:rPr>
          <w:sz w:val="26"/>
          <w:szCs w:val="26"/>
        </w:rPr>
      </w:pPr>
      <w:bookmarkStart w:id="67" w:name="bookmark72"/>
      <w:bookmarkEnd w:id="67"/>
      <w:r w:rsidRPr="0075699D">
        <w:rPr>
          <w:sz w:val="26"/>
          <w:szCs w:val="26"/>
        </w:rPr>
        <w:t>Tỷ lệ sau giảm giá = Giá ký hợp đồng sau thuế GTGT/ Giá dự toán gói thầu sau thuế GTGT.</w:t>
      </w:r>
    </w:p>
    <w:p w:rsidR="0079055C" w:rsidRPr="0075699D" w:rsidRDefault="00E8216F" w:rsidP="00A40F92">
      <w:pPr>
        <w:pStyle w:val="BodyText"/>
        <w:numPr>
          <w:ilvl w:val="0"/>
          <w:numId w:val="3"/>
        </w:numPr>
        <w:tabs>
          <w:tab w:val="left" w:pos="775"/>
        </w:tabs>
        <w:ind w:firstLine="500"/>
        <w:jc w:val="both"/>
        <w:rPr>
          <w:sz w:val="26"/>
          <w:szCs w:val="26"/>
        </w:rPr>
      </w:pPr>
      <w:bookmarkStart w:id="68" w:name="bookmark73"/>
      <w:bookmarkEnd w:id="68"/>
      <w:r w:rsidRPr="0075699D">
        <w:rPr>
          <w:sz w:val="26"/>
          <w:szCs w:val="26"/>
        </w:rPr>
        <w:t>Tỷ lệ sau giảm giá sẽ không thay đổi trong suốt quá trình thực hiện hợp đồng.</w:t>
      </w:r>
    </w:p>
    <w:p w:rsidR="0079055C" w:rsidRPr="0075699D" w:rsidRDefault="00E8216F" w:rsidP="00A40F92">
      <w:pPr>
        <w:pStyle w:val="BodyText"/>
        <w:numPr>
          <w:ilvl w:val="0"/>
          <w:numId w:val="3"/>
        </w:numPr>
        <w:tabs>
          <w:tab w:val="left" w:pos="775"/>
        </w:tabs>
        <w:ind w:left="780" w:hanging="280"/>
        <w:jc w:val="both"/>
        <w:rPr>
          <w:sz w:val="26"/>
          <w:szCs w:val="26"/>
        </w:rPr>
      </w:pPr>
      <w:bookmarkStart w:id="69" w:name="bookmark74"/>
      <w:bookmarkEnd w:id="69"/>
      <w:r w:rsidRPr="0075699D">
        <w:rPr>
          <w:sz w:val="26"/>
          <w:szCs w:val="26"/>
        </w:rPr>
        <w:t>Nhà thầu lưu ý tính toán chào thầu sao cho giá chào thầu từng dự án không vượt giá gói thầu được duyệt tương ứng của từng dự án nhằm đảm bảo việc triển khai đàm phán, ký kết hợp đồng.</w:t>
      </w:r>
    </w:p>
    <w:p w:rsidR="0079055C" w:rsidRPr="0075699D" w:rsidRDefault="00E8216F" w:rsidP="00A40F92">
      <w:pPr>
        <w:pStyle w:val="BodyText"/>
        <w:numPr>
          <w:ilvl w:val="0"/>
          <w:numId w:val="3"/>
        </w:numPr>
        <w:tabs>
          <w:tab w:val="left" w:pos="775"/>
        </w:tabs>
        <w:ind w:left="780" w:hanging="280"/>
        <w:jc w:val="both"/>
        <w:rPr>
          <w:sz w:val="26"/>
          <w:szCs w:val="26"/>
        </w:rPr>
      </w:pPr>
      <w:bookmarkStart w:id="70" w:name="bookmark75"/>
      <w:bookmarkEnd w:id="70"/>
      <w:r w:rsidRPr="0075699D">
        <w:rPr>
          <w:sz w:val="26"/>
          <w:szCs w:val="26"/>
        </w:rPr>
        <w:t>Nhà thầu tạm thời áp dụng mức thuế GTGT 10% cho tất cả các hàng hóa, dịch vụ để chào thầu và là cơ sở thống nhất đánh giá, lựa chọn nhà thầu (cùng mặt bằng), thương thảo, ký kết hợp đồng.</w:t>
      </w:r>
    </w:p>
    <w:p w:rsidR="0079055C" w:rsidRPr="0075699D" w:rsidRDefault="00E8216F" w:rsidP="00336C4A">
      <w:pPr>
        <w:pStyle w:val="BodyText"/>
        <w:numPr>
          <w:ilvl w:val="0"/>
          <w:numId w:val="1"/>
        </w:numPr>
        <w:tabs>
          <w:tab w:val="left" w:pos="404"/>
        </w:tabs>
        <w:jc w:val="both"/>
        <w:rPr>
          <w:b/>
          <w:sz w:val="26"/>
          <w:szCs w:val="26"/>
        </w:rPr>
      </w:pPr>
      <w:bookmarkStart w:id="71" w:name="bookmark76"/>
      <w:bookmarkEnd w:id="71"/>
      <w:r w:rsidRPr="0075699D">
        <w:rPr>
          <w:b/>
          <w:sz w:val="26"/>
          <w:szCs w:val="26"/>
        </w:rPr>
        <w:t>Bảo hành sản phẩm của dịch vụ:</w:t>
      </w:r>
    </w:p>
    <w:p w:rsidR="0079055C" w:rsidRPr="0075699D" w:rsidRDefault="00E8216F" w:rsidP="00A40F92">
      <w:pPr>
        <w:pStyle w:val="BodyText"/>
        <w:numPr>
          <w:ilvl w:val="0"/>
          <w:numId w:val="3"/>
        </w:numPr>
        <w:tabs>
          <w:tab w:val="left" w:pos="775"/>
        </w:tabs>
        <w:ind w:left="780" w:hanging="280"/>
        <w:jc w:val="both"/>
        <w:rPr>
          <w:sz w:val="26"/>
          <w:szCs w:val="26"/>
        </w:rPr>
      </w:pPr>
      <w:bookmarkStart w:id="72" w:name="bookmark77"/>
      <w:bookmarkEnd w:id="72"/>
      <w:r w:rsidRPr="0075699D">
        <w:rPr>
          <w:sz w:val="26"/>
          <w:szCs w:val="26"/>
        </w:rPr>
        <w:t>Thời hạn bảo hành: 365 ngày (dự kiến từ ngày nghiệm thu, bàn giao BCKTKT ĐTXD đến khi công trình được nghiệm thu hoàn thành đưa vào sử dụng).</w:t>
      </w:r>
    </w:p>
    <w:p w:rsidR="0079055C" w:rsidRPr="0075699D" w:rsidRDefault="00E8216F" w:rsidP="00A40F92">
      <w:pPr>
        <w:pStyle w:val="BodyText"/>
        <w:numPr>
          <w:ilvl w:val="0"/>
          <w:numId w:val="3"/>
        </w:numPr>
        <w:tabs>
          <w:tab w:val="left" w:pos="775"/>
        </w:tabs>
        <w:ind w:firstLine="500"/>
        <w:jc w:val="both"/>
        <w:rPr>
          <w:sz w:val="26"/>
          <w:szCs w:val="26"/>
        </w:rPr>
      </w:pPr>
      <w:bookmarkStart w:id="73" w:name="bookmark78"/>
      <w:bookmarkEnd w:id="73"/>
      <w:r w:rsidRPr="0075699D">
        <w:rPr>
          <w:sz w:val="26"/>
          <w:szCs w:val="26"/>
        </w:rPr>
        <w:t>Địa điểm để áp dụng bảo hành: địa điểm xây dựng của dự án.</w:t>
      </w:r>
    </w:p>
    <w:p w:rsidR="0079055C" w:rsidRPr="0075699D" w:rsidRDefault="00E8216F" w:rsidP="00A40F92">
      <w:pPr>
        <w:pStyle w:val="BodyText"/>
        <w:numPr>
          <w:ilvl w:val="0"/>
          <w:numId w:val="3"/>
        </w:numPr>
        <w:tabs>
          <w:tab w:val="left" w:pos="775"/>
        </w:tabs>
        <w:ind w:left="780" w:hanging="280"/>
        <w:jc w:val="both"/>
        <w:rPr>
          <w:sz w:val="26"/>
          <w:szCs w:val="26"/>
        </w:rPr>
      </w:pPr>
      <w:bookmarkStart w:id="74" w:name="bookmark79"/>
      <w:bookmarkEnd w:id="74"/>
      <w:r w:rsidRPr="0075699D">
        <w:rPr>
          <w:sz w:val="26"/>
          <w:szCs w:val="26"/>
        </w:rPr>
        <w:t xml:space="preserve">Trường hợp phát hiện lỗi, khiếm khuyết của sản phẩm dịch vụ, Chủ đầu tư sẽ thông báo cho Nhà thầu. Chủ đầu tư tạo điều kiện cho Nhà thầu tiến hành kiểm </w:t>
      </w:r>
      <w:r w:rsidRPr="0075699D">
        <w:rPr>
          <w:sz w:val="26"/>
          <w:szCs w:val="26"/>
        </w:rPr>
        <w:lastRenderedPageBreak/>
        <w:t>tra các lỗi, khiếm khuyết đó.</w:t>
      </w:r>
    </w:p>
    <w:p w:rsidR="0079055C" w:rsidRPr="0075699D" w:rsidRDefault="00E8216F" w:rsidP="00A40F92">
      <w:pPr>
        <w:pStyle w:val="BodyText"/>
        <w:numPr>
          <w:ilvl w:val="0"/>
          <w:numId w:val="3"/>
        </w:numPr>
        <w:tabs>
          <w:tab w:val="left" w:pos="775"/>
        </w:tabs>
        <w:ind w:left="780" w:hanging="280"/>
        <w:jc w:val="both"/>
        <w:rPr>
          <w:sz w:val="26"/>
          <w:szCs w:val="26"/>
        </w:rPr>
      </w:pPr>
      <w:bookmarkStart w:id="75" w:name="bookmark80"/>
      <w:bookmarkEnd w:id="75"/>
      <w:r w:rsidRPr="0075699D">
        <w:rPr>
          <w:sz w:val="26"/>
          <w:szCs w:val="26"/>
        </w:rPr>
        <w:t>Sau khi nhận được thông báo của Chủ đầu tư về việc sản phẩm dịch vụ có lỗi, khiếm khuyết, Nhà thầu phải kịp thời sửa chữa, khắc phục trong thời hạn 05 ngày và chịu toàn bộ chi phí sửa chữa, khắc phục.</w:t>
      </w:r>
    </w:p>
    <w:p w:rsidR="0079055C" w:rsidRPr="0075699D" w:rsidRDefault="00E8216F" w:rsidP="00A40F92">
      <w:pPr>
        <w:pStyle w:val="BodyText"/>
        <w:numPr>
          <w:ilvl w:val="0"/>
          <w:numId w:val="3"/>
        </w:numPr>
        <w:tabs>
          <w:tab w:val="left" w:pos="775"/>
        </w:tabs>
        <w:ind w:left="780" w:hanging="280"/>
        <w:jc w:val="both"/>
        <w:rPr>
          <w:sz w:val="26"/>
          <w:szCs w:val="26"/>
        </w:rPr>
      </w:pPr>
      <w:bookmarkStart w:id="76" w:name="bookmark81"/>
      <w:bookmarkEnd w:id="76"/>
      <w:r w:rsidRPr="0075699D">
        <w:rPr>
          <w:sz w:val="26"/>
          <w:szCs w:val="26"/>
        </w:rPr>
        <w:t>Trường hợp đã được thông báo nhưng Nhà thầu không tiến hành sửa chữa, khắc phục trong thời hạn quy định tại hợp đồng, việc phạt, bồi thường hợp đồng thực hiện theo quy định tại Điều 17.</w:t>
      </w:r>
    </w:p>
    <w:p w:rsidR="0079055C" w:rsidRPr="0075699D" w:rsidRDefault="00E8216F" w:rsidP="00A40F92">
      <w:pPr>
        <w:pStyle w:val="BodyText"/>
        <w:ind w:left="780"/>
        <w:jc w:val="both"/>
        <w:rPr>
          <w:sz w:val="26"/>
          <w:szCs w:val="26"/>
        </w:rPr>
      </w:pPr>
      <w:r w:rsidRPr="0075699D">
        <w:rPr>
          <w:sz w:val="26"/>
          <w:szCs w:val="26"/>
        </w:rPr>
        <w:t>(Ghi chú: Thời gian bảo hành qui định trong E-ĐKC 11 là số ngày dự kiến từ ngày nghiệm thu, bàn giao BCKTKT ĐTXD đến khi công trình được nghiệm thu hoàn thành đưa vào sử dụng).</w:t>
      </w:r>
    </w:p>
    <w:p w:rsidR="0079055C" w:rsidRPr="0075699D" w:rsidRDefault="00E8216F" w:rsidP="00336C4A">
      <w:pPr>
        <w:pStyle w:val="BodyText"/>
        <w:numPr>
          <w:ilvl w:val="0"/>
          <w:numId w:val="1"/>
        </w:numPr>
        <w:tabs>
          <w:tab w:val="left" w:pos="404"/>
        </w:tabs>
        <w:jc w:val="both"/>
        <w:rPr>
          <w:b/>
          <w:sz w:val="26"/>
          <w:szCs w:val="26"/>
        </w:rPr>
      </w:pPr>
      <w:bookmarkStart w:id="77" w:name="bookmark82"/>
      <w:bookmarkEnd w:id="77"/>
      <w:r w:rsidRPr="0075699D">
        <w:rPr>
          <w:b/>
          <w:sz w:val="26"/>
          <w:szCs w:val="26"/>
        </w:rPr>
        <w:t>Trách nhiệm của Chủ đầu tư:</w:t>
      </w:r>
    </w:p>
    <w:p w:rsidR="0079055C" w:rsidRPr="0075699D" w:rsidRDefault="00E8216F" w:rsidP="00A40F92">
      <w:pPr>
        <w:pStyle w:val="BodyText"/>
        <w:numPr>
          <w:ilvl w:val="0"/>
          <w:numId w:val="3"/>
        </w:numPr>
        <w:tabs>
          <w:tab w:val="left" w:pos="762"/>
        </w:tabs>
        <w:ind w:left="780" w:hanging="280"/>
        <w:jc w:val="both"/>
        <w:rPr>
          <w:sz w:val="26"/>
          <w:szCs w:val="26"/>
        </w:rPr>
      </w:pPr>
      <w:bookmarkStart w:id="78" w:name="bookmark83"/>
      <w:bookmarkEnd w:id="78"/>
      <w:r w:rsidRPr="0075699D">
        <w:rPr>
          <w:sz w:val="26"/>
          <w:szCs w:val="26"/>
        </w:rPr>
        <w:t>Cung cấp cho Nhà thầu thông tin về yêu cầu công việc, tài liệu cần thiết để thực hiện công việc theo yêu cầu của gói thầu.</w:t>
      </w:r>
    </w:p>
    <w:p w:rsidR="0079055C" w:rsidRPr="0075699D" w:rsidRDefault="00E8216F" w:rsidP="00A40F92">
      <w:pPr>
        <w:pStyle w:val="BodyText"/>
        <w:numPr>
          <w:ilvl w:val="0"/>
          <w:numId w:val="3"/>
        </w:numPr>
        <w:tabs>
          <w:tab w:val="left" w:pos="762"/>
        </w:tabs>
        <w:ind w:firstLine="500"/>
        <w:jc w:val="both"/>
        <w:rPr>
          <w:sz w:val="26"/>
          <w:szCs w:val="26"/>
        </w:rPr>
      </w:pPr>
      <w:bookmarkStart w:id="79" w:name="bookmark84"/>
      <w:bookmarkEnd w:id="79"/>
      <w:r w:rsidRPr="0075699D">
        <w:rPr>
          <w:sz w:val="26"/>
          <w:szCs w:val="26"/>
        </w:rPr>
        <w:t>Hướng dẫn Nhà thầu về những nội dung liên quan đến dự án.</w:t>
      </w:r>
      <w:bookmarkEnd w:id="1"/>
    </w:p>
    <w:sectPr w:rsidR="0079055C" w:rsidRPr="0075699D" w:rsidSect="00550385">
      <w:pgSz w:w="11906" w:h="16838" w:code="9"/>
      <w:pgMar w:top="869" w:right="1353" w:bottom="1167" w:left="1537" w:header="288" w:footer="144"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1E5D" w:rsidRDefault="004B1E5D">
      <w:r>
        <w:separator/>
      </w:r>
    </w:p>
  </w:endnote>
  <w:endnote w:type="continuationSeparator" w:id="0">
    <w:p w:rsidR="004B1E5D" w:rsidRDefault="004B1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1E5D" w:rsidRDefault="004B1E5D"/>
  </w:footnote>
  <w:footnote w:type="continuationSeparator" w:id="0">
    <w:p w:rsidR="004B1E5D" w:rsidRDefault="004B1E5D"/>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40015"/>
    <w:multiLevelType w:val="multilevel"/>
    <w:tmpl w:val="81C4CEB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D06193"/>
    <w:multiLevelType w:val="hybridMultilevel"/>
    <w:tmpl w:val="1C80BE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D832E5"/>
    <w:multiLevelType w:val="multilevel"/>
    <w:tmpl w:val="A23EA8D2"/>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1A0D5C"/>
    <w:multiLevelType w:val="multilevel"/>
    <w:tmpl w:val="522010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3E97E4F"/>
    <w:multiLevelType w:val="multilevel"/>
    <w:tmpl w:val="F15AA3D2"/>
    <w:lvl w:ilvl="0">
      <w:start w:val="4"/>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8231A94"/>
    <w:multiLevelType w:val="hybridMultilevel"/>
    <w:tmpl w:val="90BC14CE"/>
    <w:lvl w:ilvl="0" w:tplc="B75CF8D4">
      <w:start w:val="5"/>
      <w:numFmt w:val="bullet"/>
      <w:lvlText w:val=""/>
      <w:lvlJc w:val="left"/>
      <w:pPr>
        <w:ind w:left="720" w:hanging="360"/>
      </w:pPr>
      <w:rPr>
        <w:rFonts w:ascii="Symbol" w:hAnsi="Symbol" w:cs="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F52EBA"/>
    <w:multiLevelType w:val="hybridMultilevel"/>
    <w:tmpl w:val="EFDA21E6"/>
    <w:lvl w:ilvl="0" w:tplc="F5AED54C">
      <w:start w:val="1"/>
      <w:numFmt w:val="decimal"/>
      <w:lvlText w:val="%1.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DA44732"/>
    <w:multiLevelType w:val="hybridMultilevel"/>
    <w:tmpl w:val="26086A16"/>
    <w:lvl w:ilvl="0" w:tplc="B75CF8D4">
      <w:start w:val="5"/>
      <w:numFmt w:val="bullet"/>
      <w:lvlText w:val=""/>
      <w:lvlJc w:val="left"/>
      <w:pPr>
        <w:ind w:left="1000" w:hanging="360"/>
      </w:pPr>
      <w:rPr>
        <w:rFonts w:ascii="Symbol" w:hAnsi="Symbol" w:cs="Symbol" w:hint="default"/>
        <w:color w:val="auto"/>
      </w:rPr>
    </w:lvl>
    <w:lvl w:ilvl="1" w:tplc="B75CF8D4">
      <w:start w:val="5"/>
      <w:numFmt w:val="bullet"/>
      <w:lvlText w:val=""/>
      <w:lvlJc w:val="left"/>
      <w:pPr>
        <w:ind w:left="1720" w:hanging="360"/>
      </w:pPr>
      <w:rPr>
        <w:rFonts w:ascii="Symbol" w:hAnsi="Symbol" w:cs="Symbol" w:hint="default"/>
        <w:color w:val="auto"/>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8" w15:restartNumberingAfterBreak="0">
    <w:nsid w:val="23936447"/>
    <w:multiLevelType w:val="hybridMultilevel"/>
    <w:tmpl w:val="1ADA9492"/>
    <w:lvl w:ilvl="0" w:tplc="FFFFFFFF">
      <w:start w:val="4"/>
      <w:numFmt w:val="bullet"/>
      <w:lvlText w:val="-"/>
      <w:lvlJc w:val="left"/>
      <w:pPr>
        <w:ind w:left="1330" w:hanging="360"/>
      </w:pPr>
      <w:rPr>
        <w:rFonts w:ascii="Times New Roman" w:eastAsia="Times New Roman" w:hAnsi="Times New Roman" w:cs="Times New Roman" w:hint="default"/>
        <w:color w:val="auto"/>
      </w:rPr>
    </w:lvl>
    <w:lvl w:ilvl="1" w:tplc="52D8BCDC">
      <w:numFmt w:val="bullet"/>
      <w:lvlText w:val=""/>
      <w:lvlJc w:val="left"/>
      <w:pPr>
        <w:ind w:left="2050" w:hanging="360"/>
      </w:pPr>
      <w:rPr>
        <w:rFonts w:ascii="Times New Roman" w:eastAsia="Times New Roman" w:hAnsi="Times New Roman" w:cs="Times New Roman" w:hint="default"/>
      </w:rPr>
    </w:lvl>
    <w:lvl w:ilvl="2" w:tplc="04090005" w:tentative="1">
      <w:start w:val="1"/>
      <w:numFmt w:val="bullet"/>
      <w:lvlText w:val=""/>
      <w:lvlJc w:val="left"/>
      <w:pPr>
        <w:ind w:left="2770" w:hanging="360"/>
      </w:pPr>
      <w:rPr>
        <w:rFonts w:ascii="Wingdings" w:hAnsi="Wingdings" w:hint="default"/>
      </w:rPr>
    </w:lvl>
    <w:lvl w:ilvl="3" w:tplc="04090001" w:tentative="1">
      <w:start w:val="1"/>
      <w:numFmt w:val="bullet"/>
      <w:lvlText w:val=""/>
      <w:lvlJc w:val="left"/>
      <w:pPr>
        <w:ind w:left="3490" w:hanging="360"/>
      </w:pPr>
      <w:rPr>
        <w:rFonts w:ascii="Symbol" w:hAnsi="Symbol" w:hint="default"/>
      </w:rPr>
    </w:lvl>
    <w:lvl w:ilvl="4" w:tplc="04090003" w:tentative="1">
      <w:start w:val="1"/>
      <w:numFmt w:val="bullet"/>
      <w:lvlText w:val="o"/>
      <w:lvlJc w:val="left"/>
      <w:pPr>
        <w:ind w:left="4210" w:hanging="360"/>
      </w:pPr>
      <w:rPr>
        <w:rFonts w:ascii="Courier New" w:hAnsi="Courier New" w:cs="Courier New" w:hint="default"/>
      </w:rPr>
    </w:lvl>
    <w:lvl w:ilvl="5" w:tplc="04090005" w:tentative="1">
      <w:start w:val="1"/>
      <w:numFmt w:val="bullet"/>
      <w:lvlText w:val=""/>
      <w:lvlJc w:val="left"/>
      <w:pPr>
        <w:ind w:left="4930" w:hanging="360"/>
      </w:pPr>
      <w:rPr>
        <w:rFonts w:ascii="Wingdings" w:hAnsi="Wingdings" w:hint="default"/>
      </w:rPr>
    </w:lvl>
    <w:lvl w:ilvl="6" w:tplc="04090001" w:tentative="1">
      <w:start w:val="1"/>
      <w:numFmt w:val="bullet"/>
      <w:lvlText w:val=""/>
      <w:lvlJc w:val="left"/>
      <w:pPr>
        <w:ind w:left="5650" w:hanging="360"/>
      </w:pPr>
      <w:rPr>
        <w:rFonts w:ascii="Symbol" w:hAnsi="Symbol" w:hint="default"/>
      </w:rPr>
    </w:lvl>
    <w:lvl w:ilvl="7" w:tplc="04090003" w:tentative="1">
      <w:start w:val="1"/>
      <w:numFmt w:val="bullet"/>
      <w:lvlText w:val="o"/>
      <w:lvlJc w:val="left"/>
      <w:pPr>
        <w:ind w:left="6370" w:hanging="360"/>
      </w:pPr>
      <w:rPr>
        <w:rFonts w:ascii="Courier New" w:hAnsi="Courier New" w:cs="Courier New" w:hint="default"/>
      </w:rPr>
    </w:lvl>
    <w:lvl w:ilvl="8" w:tplc="04090005" w:tentative="1">
      <w:start w:val="1"/>
      <w:numFmt w:val="bullet"/>
      <w:lvlText w:val=""/>
      <w:lvlJc w:val="left"/>
      <w:pPr>
        <w:ind w:left="7090" w:hanging="360"/>
      </w:pPr>
      <w:rPr>
        <w:rFonts w:ascii="Wingdings" w:hAnsi="Wingdings" w:hint="default"/>
      </w:rPr>
    </w:lvl>
  </w:abstractNum>
  <w:abstractNum w:abstractNumId="9" w15:restartNumberingAfterBreak="0">
    <w:nsid w:val="244F150F"/>
    <w:multiLevelType w:val="hybridMultilevel"/>
    <w:tmpl w:val="4A9A4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AE541D"/>
    <w:multiLevelType w:val="multilevel"/>
    <w:tmpl w:val="584E212C"/>
    <w:lvl w:ilvl="0">
      <w:start w:val="3"/>
      <w:numFmt w:val="decimal"/>
      <w:lvlText w:val="%1"/>
      <w:lvlJc w:val="left"/>
      <w:pPr>
        <w:ind w:left="360" w:hanging="360"/>
      </w:pPr>
      <w:rPr>
        <w:rFonts w:hint="default"/>
      </w:rPr>
    </w:lvl>
    <w:lvl w:ilvl="1">
      <w:start w:val="2"/>
      <w:numFmt w:val="decimal"/>
      <w:lvlText w:val="%1.%2"/>
      <w:lvlJc w:val="left"/>
      <w:pPr>
        <w:ind w:left="500" w:hanging="360"/>
      </w:pPr>
      <w:rPr>
        <w:rFonts w:hint="default"/>
      </w:rPr>
    </w:lvl>
    <w:lvl w:ilvl="2">
      <w:start w:val="1"/>
      <w:numFmt w:val="decimal"/>
      <w:lvlText w:val="%1.%2.%3"/>
      <w:lvlJc w:val="left"/>
      <w:pPr>
        <w:ind w:left="1000" w:hanging="720"/>
      </w:pPr>
      <w:rPr>
        <w:rFonts w:hint="default"/>
      </w:rPr>
    </w:lvl>
    <w:lvl w:ilvl="3">
      <w:start w:val="1"/>
      <w:numFmt w:val="decimal"/>
      <w:lvlText w:val="%1.%2.%3.%4"/>
      <w:lvlJc w:val="left"/>
      <w:pPr>
        <w:ind w:left="1140" w:hanging="720"/>
      </w:pPr>
      <w:rPr>
        <w:rFonts w:hint="default"/>
      </w:rPr>
    </w:lvl>
    <w:lvl w:ilvl="4">
      <w:start w:val="1"/>
      <w:numFmt w:val="decimal"/>
      <w:lvlText w:val="%1.%2.%3.%4.%5"/>
      <w:lvlJc w:val="left"/>
      <w:pPr>
        <w:ind w:left="1640" w:hanging="1080"/>
      </w:pPr>
      <w:rPr>
        <w:rFonts w:hint="default"/>
      </w:rPr>
    </w:lvl>
    <w:lvl w:ilvl="5">
      <w:start w:val="1"/>
      <w:numFmt w:val="decimal"/>
      <w:lvlText w:val="%1.%2.%3.%4.%5.%6"/>
      <w:lvlJc w:val="left"/>
      <w:pPr>
        <w:ind w:left="1780" w:hanging="1080"/>
      </w:pPr>
      <w:rPr>
        <w:rFonts w:hint="default"/>
      </w:rPr>
    </w:lvl>
    <w:lvl w:ilvl="6">
      <w:start w:val="1"/>
      <w:numFmt w:val="decimal"/>
      <w:lvlText w:val="%1.%2.%3.%4.%5.%6.%7"/>
      <w:lvlJc w:val="left"/>
      <w:pPr>
        <w:ind w:left="2280" w:hanging="1440"/>
      </w:pPr>
      <w:rPr>
        <w:rFonts w:hint="default"/>
      </w:rPr>
    </w:lvl>
    <w:lvl w:ilvl="7">
      <w:start w:val="1"/>
      <w:numFmt w:val="decimal"/>
      <w:lvlText w:val="%1.%2.%3.%4.%5.%6.%7.%8"/>
      <w:lvlJc w:val="left"/>
      <w:pPr>
        <w:ind w:left="2420" w:hanging="1440"/>
      </w:pPr>
      <w:rPr>
        <w:rFonts w:hint="default"/>
      </w:rPr>
    </w:lvl>
    <w:lvl w:ilvl="8">
      <w:start w:val="1"/>
      <w:numFmt w:val="decimal"/>
      <w:lvlText w:val="%1.%2.%3.%4.%5.%6.%7.%8.%9"/>
      <w:lvlJc w:val="left"/>
      <w:pPr>
        <w:ind w:left="2920" w:hanging="1800"/>
      </w:pPr>
      <w:rPr>
        <w:rFonts w:hint="default"/>
      </w:rPr>
    </w:lvl>
  </w:abstractNum>
  <w:abstractNum w:abstractNumId="11" w15:restartNumberingAfterBreak="0">
    <w:nsid w:val="2D10738F"/>
    <w:multiLevelType w:val="multilevel"/>
    <w:tmpl w:val="EBD631AC"/>
    <w:lvl w:ilvl="0">
      <w:start w:val="1"/>
      <w:numFmt w:val="lowerLetter"/>
      <w:lvlText w:val="%1)"/>
      <w:lvlJc w:val="left"/>
      <w:rPr>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E6168C9"/>
    <w:multiLevelType w:val="multilevel"/>
    <w:tmpl w:val="89F2AD0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30B5D56"/>
    <w:multiLevelType w:val="hybridMultilevel"/>
    <w:tmpl w:val="E2DCD086"/>
    <w:lvl w:ilvl="0" w:tplc="B336C304">
      <w:numFmt w:val="bullet"/>
      <w:lvlText w:val=""/>
      <w:lvlJc w:val="left"/>
      <w:pPr>
        <w:ind w:left="640" w:hanging="360"/>
      </w:pPr>
      <w:rPr>
        <w:rFonts w:ascii="Times New Roman" w:eastAsia="Times New Roman" w:hAnsi="Times New Roman" w:cs="Times New Roman"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14" w15:restartNumberingAfterBreak="0">
    <w:nsid w:val="33EC338F"/>
    <w:multiLevelType w:val="multilevel"/>
    <w:tmpl w:val="583EA902"/>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770089F"/>
    <w:multiLevelType w:val="hybridMultilevel"/>
    <w:tmpl w:val="D37E3308"/>
    <w:lvl w:ilvl="0" w:tplc="FFFFFFFF">
      <w:start w:val="4"/>
      <w:numFmt w:val="bullet"/>
      <w:lvlText w:val="-"/>
      <w:lvlJc w:val="left"/>
      <w:pPr>
        <w:ind w:left="860" w:hanging="360"/>
      </w:pPr>
      <w:rPr>
        <w:rFonts w:ascii="Times New Roman" w:eastAsia="Times New Roman" w:hAnsi="Times New Roman" w:cs="Times New Roman" w:hint="default"/>
        <w:color w:val="auto"/>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16" w15:restartNumberingAfterBreak="0">
    <w:nsid w:val="387C33CB"/>
    <w:multiLevelType w:val="hybridMultilevel"/>
    <w:tmpl w:val="CF0E076A"/>
    <w:lvl w:ilvl="0" w:tplc="0409000D">
      <w:start w:val="1"/>
      <w:numFmt w:val="bullet"/>
      <w:lvlText w:val=""/>
      <w:lvlJc w:val="left"/>
      <w:pPr>
        <w:ind w:left="1160" w:hanging="360"/>
      </w:pPr>
      <w:rPr>
        <w:rFonts w:ascii="Wingdings" w:hAnsi="Wingdings" w:hint="default"/>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17" w15:restartNumberingAfterBreak="0">
    <w:nsid w:val="41A3527E"/>
    <w:multiLevelType w:val="multilevel"/>
    <w:tmpl w:val="D09A3C76"/>
    <w:lvl w:ilvl="0">
      <w:start w:val="4"/>
      <w:numFmt w:val="bullet"/>
      <w:lvlText w:val="-"/>
      <w:lvlJc w:val="left"/>
      <w:rPr>
        <w:rFonts w:ascii="Times New Roman" w:eastAsia="Times New Roman" w:hAnsi="Times New Roman" w:cs="Times New Roman" w:hint="default"/>
        <w:b w:val="0"/>
        <w:bCs w:val="0"/>
        <w:i w:val="0"/>
        <w:iCs w:val="0"/>
        <w:smallCaps w:val="0"/>
        <w:strike w:val="0"/>
        <w:color w:val="auto"/>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1E241EF"/>
    <w:multiLevelType w:val="hybridMultilevel"/>
    <w:tmpl w:val="7390EE00"/>
    <w:lvl w:ilvl="0" w:tplc="B75CF8D4">
      <w:start w:val="5"/>
      <w:numFmt w:val="bullet"/>
      <w:lvlText w:val=""/>
      <w:lvlJc w:val="left"/>
      <w:pPr>
        <w:ind w:left="1000" w:hanging="360"/>
      </w:pPr>
      <w:rPr>
        <w:rFonts w:ascii="Symbol" w:hAnsi="Symbol" w:cs="Symbol" w:hint="default"/>
        <w:color w:val="auto"/>
      </w:rPr>
    </w:lvl>
    <w:lvl w:ilvl="1" w:tplc="04090003">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19" w15:restartNumberingAfterBreak="0">
    <w:nsid w:val="4398557C"/>
    <w:multiLevelType w:val="multilevel"/>
    <w:tmpl w:val="720235F4"/>
    <w:lvl w:ilvl="0">
      <w:start w:val="1"/>
      <w:numFmt w:val="lowerLetter"/>
      <w:lvlText w:val="%1)"/>
      <w:lvlJc w:val="left"/>
      <w:rPr>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7A377E0"/>
    <w:multiLevelType w:val="hybridMultilevel"/>
    <w:tmpl w:val="4A9CBF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0DD0797"/>
    <w:multiLevelType w:val="hybridMultilevel"/>
    <w:tmpl w:val="9828B4F4"/>
    <w:lvl w:ilvl="0" w:tplc="FFFFFFFF">
      <w:start w:val="4"/>
      <w:numFmt w:val="bullet"/>
      <w:lvlText w:val="-"/>
      <w:lvlJc w:val="left"/>
      <w:pPr>
        <w:ind w:left="1280" w:hanging="360"/>
      </w:pPr>
      <w:rPr>
        <w:rFonts w:ascii="Times New Roman" w:eastAsia="Times New Roman" w:hAnsi="Times New Roman" w:cs="Times New Roman" w:hint="default"/>
        <w:color w:val="auto"/>
      </w:rPr>
    </w:lvl>
    <w:lvl w:ilvl="1" w:tplc="04090003" w:tentative="1">
      <w:start w:val="1"/>
      <w:numFmt w:val="bullet"/>
      <w:lvlText w:val="o"/>
      <w:lvlJc w:val="left"/>
      <w:pPr>
        <w:ind w:left="2000" w:hanging="360"/>
      </w:pPr>
      <w:rPr>
        <w:rFonts w:ascii="Courier New" w:hAnsi="Courier New" w:cs="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cs="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cs="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22" w15:restartNumberingAfterBreak="0">
    <w:nsid w:val="54E17595"/>
    <w:multiLevelType w:val="multilevel"/>
    <w:tmpl w:val="F58C97FC"/>
    <w:lvl w:ilvl="0">
      <w:start w:val="1"/>
      <w:numFmt w:val="upperRoman"/>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5130FA3"/>
    <w:multiLevelType w:val="multilevel"/>
    <w:tmpl w:val="44107F2C"/>
    <w:lvl w:ilvl="0">
      <w:start w:val="4"/>
      <w:numFmt w:val="bullet"/>
      <w:lvlText w:val="-"/>
      <w:lvlJc w:val="left"/>
      <w:rPr>
        <w:rFonts w:ascii="Times New Roman" w:eastAsia="Times New Roman" w:hAnsi="Times New Roman" w:cs="Times New Roman" w:hint="default"/>
        <w:b w:val="0"/>
        <w:bCs w:val="0"/>
        <w:i w:val="0"/>
        <w:iCs w:val="0"/>
        <w:smallCaps w:val="0"/>
        <w:strike w:val="0"/>
        <w:color w:val="auto"/>
        <w:spacing w:val="0"/>
        <w:w w:val="100"/>
        <w:position w:val="0"/>
        <w:sz w:val="24"/>
        <w:szCs w:val="24"/>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5B25252"/>
    <w:multiLevelType w:val="hybridMultilevel"/>
    <w:tmpl w:val="C70CA6F0"/>
    <w:lvl w:ilvl="0" w:tplc="04090017">
      <w:start w:val="1"/>
      <w:numFmt w:val="lowerLetter"/>
      <w:lvlText w:val="%1)"/>
      <w:lvlJc w:val="left"/>
      <w:pPr>
        <w:ind w:left="1240" w:hanging="360"/>
      </w:p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25" w15:restartNumberingAfterBreak="0">
    <w:nsid w:val="57A6369B"/>
    <w:multiLevelType w:val="multilevel"/>
    <w:tmpl w:val="1BF0508C"/>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BBF0524"/>
    <w:multiLevelType w:val="multilevel"/>
    <w:tmpl w:val="BA084516"/>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FF45787"/>
    <w:multiLevelType w:val="multilevel"/>
    <w:tmpl w:val="A4DC2CAC"/>
    <w:lvl w:ilvl="0">
      <w:start w:val="2"/>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CAD6748"/>
    <w:multiLevelType w:val="hybridMultilevel"/>
    <w:tmpl w:val="22D6E432"/>
    <w:lvl w:ilvl="0" w:tplc="46E05898">
      <w:start w:val="1"/>
      <w:numFmt w:val="lowerLetter"/>
      <w:lvlText w:val="%1)"/>
      <w:lvlJc w:val="left"/>
      <w:pPr>
        <w:ind w:left="880" w:hanging="36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29" w15:restartNumberingAfterBreak="0">
    <w:nsid w:val="7FF10556"/>
    <w:multiLevelType w:val="multilevel"/>
    <w:tmpl w:val="DC4C076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2"/>
  </w:num>
  <w:num w:numId="2">
    <w:abstractNumId w:val="2"/>
  </w:num>
  <w:num w:numId="3">
    <w:abstractNumId w:val="0"/>
  </w:num>
  <w:num w:numId="4">
    <w:abstractNumId w:val="26"/>
  </w:num>
  <w:num w:numId="5">
    <w:abstractNumId w:val="25"/>
  </w:num>
  <w:num w:numId="6">
    <w:abstractNumId w:val="12"/>
  </w:num>
  <w:num w:numId="7">
    <w:abstractNumId w:val="27"/>
  </w:num>
  <w:num w:numId="8">
    <w:abstractNumId w:val="29"/>
  </w:num>
  <w:num w:numId="9">
    <w:abstractNumId w:val="14"/>
  </w:num>
  <w:num w:numId="10">
    <w:abstractNumId w:val="4"/>
  </w:num>
  <w:num w:numId="11">
    <w:abstractNumId w:val="3"/>
  </w:num>
  <w:num w:numId="12">
    <w:abstractNumId w:val="23"/>
  </w:num>
  <w:num w:numId="13">
    <w:abstractNumId w:val="19"/>
  </w:num>
  <w:num w:numId="14">
    <w:abstractNumId w:val="16"/>
  </w:num>
  <w:num w:numId="15">
    <w:abstractNumId w:val="21"/>
  </w:num>
  <w:num w:numId="16">
    <w:abstractNumId w:val="5"/>
  </w:num>
  <w:num w:numId="17">
    <w:abstractNumId w:val="13"/>
  </w:num>
  <w:num w:numId="18">
    <w:abstractNumId w:val="8"/>
  </w:num>
  <w:num w:numId="19">
    <w:abstractNumId w:val="11"/>
  </w:num>
  <w:num w:numId="20">
    <w:abstractNumId w:val="17"/>
  </w:num>
  <w:num w:numId="21">
    <w:abstractNumId w:val="18"/>
  </w:num>
  <w:num w:numId="22">
    <w:abstractNumId w:val="7"/>
  </w:num>
  <w:num w:numId="23">
    <w:abstractNumId w:val="24"/>
  </w:num>
  <w:num w:numId="24">
    <w:abstractNumId w:val="28"/>
  </w:num>
  <w:num w:numId="25">
    <w:abstractNumId w:val="10"/>
  </w:num>
  <w:num w:numId="26">
    <w:abstractNumId w:val="15"/>
  </w:num>
  <w:num w:numId="27">
    <w:abstractNumId w:val="6"/>
  </w:num>
  <w:num w:numId="28">
    <w:abstractNumId w:val="1"/>
  </w:num>
  <w:num w:numId="29">
    <w:abstractNumId w:val="9"/>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55C"/>
    <w:rsid w:val="002A6BE0"/>
    <w:rsid w:val="003213B2"/>
    <w:rsid w:val="00336C4A"/>
    <w:rsid w:val="004B1E5D"/>
    <w:rsid w:val="00550385"/>
    <w:rsid w:val="005F38D2"/>
    <w:rsid w:val="0075699D"/>
    <w:rsid w:val="0079055C"/>
    <w:rsid w:val="008376A5"/>
    <w:rsid w:val="00A40F92"/>
    <w:rsid w:val="00AF5709"/>
    <w:rsid w:val="00BC1167"/>
    <w:rsid w:val="00C47ECF"/>
    <w:rsid w:val="00DF42B4"/>
    <w:rsid w:val="00E40340"/>
    <w:rsid w:val="00E821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7238FDA-74C6-46B0-B9F4-4680BC537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
    <w:name w:val="Heading #1_"/>
    <w:basedOn w:val="DefaultParagraphFont"/>
    <w:link w:val="Heading10"/>
    <w:rPr>
      <w:rFonts w:ascii="Times New Roman" w:eastAsia="Times New Roman" w:hAnsi="Times New Roman" w:cs="Times New Roman"/>
      <w:b w:val="0"/>
      <w:bCs w:val="0"/>
      <w:i w:val="0"/>
      <w:iCs w:val="0"/>
      <w:smallCaps w:val="0"/>
      <w:strike w:val="0"/>
      <w:sz w:val="30"/>
      <w:szCs w:val="30"/>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u w:val="none"/>
      <w:shd w:val="clear" w:color="auto" w:fill="auto"/>
    </w:rPr>
  </w:style>
  <w:style w:type="character" w:customStyle="1" w:styleId="Tablecaption">
    <w:name w:val="Table caption_"/>
    <w:basedOn w:val="DefaultParagraphFont"/>
    <w:link w:val="Tablecaption0"/>
    <w:rPr>
      <w:rFonts w:ascii="Times New Roman" w:eastAsia="Times New Roman" w:hAnsi="Times New Roman" w:cs="Times New Roman"/>
      <w:b w:val="0"/>
      <w:bCs w:val="0"/>
      <w:i w:val="0"/>
      <w:iCs w:val="0"/>
      <w:smallCaps w:val="0"/>
      <w:strike w:val="0"/>
      <w:u w:val="none"/>
      <w:shd w:val="clear" w:color="auto" w:fill="auto"/>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u w:val="none"/>
      <w:shd w:val="clear" w:color="auto" w:fill="auto"/>
    </w:rPr>
  </w:style>
  <w:style w:type="paragraph" w:customStyle="1" w:styleId="Heading10">
    <w:name w:val="Heading #1"/>
    <w:basedOn w:val="Normal"/>
    <w:link w:val="Heading1"/>
    <w:pPr>
      <w:spacing w:before="100" w:after="100"/>
      <w:jc w:val="center"/>
      <w:outlineLvl w:val="0"/>
    </w:pPr>
    <w:rPr>
      <w:rFonts w:ascii="Times New Roman" w:eastAsia="Times New Roman" w:hAnsi="Times New Roman" w:cs="Times New Roman"/>
      <w:sz w:val="30"/>
      <w:szCs w:val="30"/>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styleId="BodyText">
    <w:name w:val="Body Text"/>
    <w:basedOn w:val="Normal"/>
    <w:link w:val="BodyTextChar"/>
    <w:qFormat/>
    <w:pPr>
      <w:spacing w:after="100"/>
    </w:pPr>
    <w:rPr>
      <w:rFonts w:ascii="Times New Roman" w:eastAsia="Times New Roman" w:hAnsi="Times New Roman" w:cs="Times New Roman"/>
    </w:rPr>
  </w:style>
  <w:style w:type="paragraph" w:customStyle="1" w:styleId="Tablecaption0">
    <w:name w:val="Table caption"/>
    <w:basedOn w:val="Normal"/>
    <w:link w:val="Tablecaption"/>
    <w:pPr>
      <w:spacing w:after="20"/>
    </w:pPr>
    <w:rPr>
      <w:rFonts w:ascii="Times New Roman" w:eastAsia="Times New Roman" w:hAnsi="Times New Roman" w:cs="Times New Roman"/>
    </w:rPr>
  </w:style>
  <w:style w:type="paragraph" w:customStyle="1" w:styleId="Other0">
    <w:name w:val="Other"/>
    <w:basedOn w:val="Normal"/>
    <w:link w:val="Other"/>
    <w:pPr>
      <w:spacing w:after="100"/>
    </w:pPr>
    <w:rPr>
      <w:rFonts w:ascii="Times New Roman" w:eastAsia="Times New Roman" w:hAnsi="Times New Roman" w:cs="Times New Roman"/>
    </w:rPr>
  </w:style>
  <w:style w:type="paragraph" w:styleId="ListParagraph">
    <w:name w:val="List Paragraph"/>
    <w:aliases w:val="bullet 1,Yellow Bullet,Normal bullet 2,Paragraph,Paragraphe de liste PBLH,Bullet list,Resume Title,Citation List,List Paragraph Char Char,b1,Number_1,SGLText List Paragraph,new,lp1,Normal Sentence,Colorful List - Accent 11,ListPar1,List A"/>
    <w:basedOn w:val="Normal"/>
    <w:link w:val="ListParagraphChar"/>
    <w:uiPriority w:val="34"/>
    <w:qFormat/>
    <w:rsid w:val="00E40340"/>
    <w:pPr>
      <w:widowControl/>
      <w:ind w:left="720"/>
      <w:contextualSpacing/>
    </w:pPr>
    <w:rPr>
      <w:rFonts w:ascii="Times New Roman" w:eastAsia="Times New Roman" w:hAnsi="Times New Roman" w:cs="Times New Roman"/>
      <w:color w:val="auto"/>
      <w:lang w:val="en-US" w:eastAsia="en-US" w:bidi="ar-SA"/>
    </w:rPr>
  </w:style>
  <w:style w:type="character" w:customStyle="1" w:styleId="ListParagraphChar">
    <w:name w:val="List Paragraph Char"/>
    <w:aliases w:val="bullet 1 Char,Yellow Bullet Char,Normal bullet 2 Char,Paragraph Char,Paragraphe de liste PBLH Char,Bullet list Char,Resume Title Char,Citation List Char,List Paragraph Char Char Char,b1 Char,Number_1 Char,SGLText List Paragraph Char"/>
    <w:link w:val="ListParagraph"/>
    <w:uiPriority w:val="34"/>
    <w:qFormat/>
    <w:locked/>
    <w:rsid w:val="00E40340"/>
    <w:rPr>
      <w:rFonts w:ascii="Times New Roman" w:eastAsia="Times New Roman" w:hAnsi="Times New Roman" w:cs="Times New Roman"/>
      <w:lang w:val="en-US" w:eastAsia="en-US" w:bidi="ar-SA"/>
    </w:rPr>
  </w:style>
  <w:style w:type="paragraph" w:styleId="Header">
    <w:name w:val="header"/>
    <w:basedOn w:val="Normal"/>
    <w:link w:val="HeaderChar"/>
    <w:uiPriority w:val="99"/>
    <w:unhideWhenUsed/>
    <w:rsid w:val="00336C4A"/>
    <w:pPr>
      <w:tabs>
        <w:tab w:val="center" w:pos="4680"/>
        <w:tab w:val="right" w:pos="9360"/>
      </w:tabs>
    </w:pPr>
  </w:style>
  <w:style w:type="character" w:customStyle="1" w:styleId="HeaderChar">
    <w:name w:val="Header Char"/>
    <w:basedOn w:val="DefaultParagraphFont"/>
    <w:link w:val="Header"/>
    <w:uiPriority w:val="99"/>
    <w:rsid w:val="00336C4A"/>
    <w:rPr>
      <w:color w:val="000000"/>
    </w:rPr>
  </w:style>
  <w:style w:type="paragraph" w:styleId="Footer">
    <w:name w:val="footer"/>
    <w:basedOn w:val="Normal"/>
    <w:link w:val="FooterChar"/>
    <w:uiPriority w:val="99"/>
    <w:unhideWhenUsed/>
    <w:rsid w:val="00336C4A"/>
    <w:pPr>
      <w:tabs>
        <w:tab w:val="center" w:pos="4680"/>
        <w:tab w:val="right" w:pos="9360"/>
      </w:tabs>
    </w:pPr>
  </w:style>
  <w:style w:type="character" w:customStyle="1" w:styleId="FooterChar">
    <w:name w:val="Footer Char"/>
    <w:basedOn w:val="DefaultParagraphFont"/>
    <w:link w:val="Footer"/>
    <w:uiPriority w:val="99"/>
    <w:rsid w:val="00336C4A"/>
    <w:rPr>
      <w:color w:val="000000"/>
    </w:rPr>
  </w:style>
  <w:style w:type="paragraph" w:styleId="BalloonText">
    <w:name w:val="Balloon Text"/>
    <w:basedOn w:val="Normal"/>
    <w:link w:val="BalloonTextChar"/>
    <w:uiPriority w:val="99"/>
    <w:semiHidden/>
    <w:unhideWhenUsed/>
    <w:rsid w:val="00C47E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ECF"/>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8</Pages>
  <Words>2769</Words>
  <Characters>15786</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Microsoft Word - CHUONG V_Dieu khoan tham chieu</vt:lpstr>
    </vt:vector>
  </TitlesOfParts>
  <Company/>
  <LinksUpToDate>false</LinksUpToDate>
  <CharactersWithSpaces>18518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CHUONG V_Dieu khoan tham chieu</dc:title>
  <dc:subject/>
  <dc:creator/>
  <cp:keywords/>
  <cp:lastModifiedBy>Admin</cp:lastModifiedBy>
  <cp:revision>8</cp:revision>
  <cp:lastPrinted>2026-03-30T07:09:00Z</cp:lastPrinted>
  <dcterms:created xsi:type="dcterms:W3CDTF">2026-03-25T09:45:00Z</dcterms:created>
  <dcterms:modified xsi:type="dcterms:W3CDTF">2026-03-31T06:08:00Z</dcterms:modified>
</cp:coreProperties>
</file>