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9B53" w14:textId="77777777" w:rsidR="00352EBD" w:rsidRDefault="00352EBD" w:rsidP="00352EBD">
      <w:pPr>
        <w:tabs>
          <w:tab w:val="left" w:pos="1418"/>
        </w:tabs>
        <w:spacing w:line="264" w:lineRule="auto"/>
        <w:ind w:left="91" w:firstLine="61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Đánh giá theo phương pháp đạt/không đạt:</w:t>
      </w:r>
    </w:p>
    <w:p w14:paraId="54AD6C55" w14:textId="77777777" w:rsidR="00352EBD" w:rsidRDefault="00352EBD" w:rsidP="00352EBD">
      <w:pPr>
        <w:tabs>
          <w:tab w:val="left" w:pos="1418"/>
        </w:tabs>
        <w:spacing w:line="264" w:lineRule="auto"/>
        <w:ind w:left="91" w:firstLine="617"/>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Đánh giá về mặt kỹ thuật theo tiêu chí “đạt”, “không đạt” theo các tiêu chí đánh giá sau:</w:t>
      </w:r>
    </w:p>
    <w:tbl>
      <w:tblPr>
        <w:tblW w:w="14565" w:type="dxa"/>
        <w:tblBorders>
          <w:top w:val="nil"/>
          <w:left w:val="nil"/>
          <w:bottom w:val="nil"/>
          <w:right w:val="nil"/>
          <w:insideH w:val="nil"/>
          <w:insideV w:val="nil"/>
        </w:tblBorders>
        <w:tblLayout w:type="fixed"/>
        <w:tblLook w:val="0600" w:firstRow="0" w:lastRow="0" w:firstColumn="0" w:lastColumn="0" w:noHBand="1" w:noVBand="1"/>
      </w:tblPr>
      <w:tblGrid>
        <w:gridCol w:w="750"/>
        <w:gridCol w:w="5670"/>
        <w:gridCol w:w="6795"/>
        <w:gridCol w:w="1350"/>
      </w:tblGrid>
      <w:tr w:rsidR="00352EBD" w14:paraId="2AFD5BFE"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1E707"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TT</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BA8AB7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Nội dung đánh giá</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6EFB6"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Mức độ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AE70025"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Kết luận</w:t>
            </w:r>
          </w:p>
        </w:tc>
      </w:tr>
      <w:tr w:rsidR="00352EBD" w14:paraId="4DBB3043"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BEDCD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1</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2BEFF7"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Tính hợp lý và khả thi của các giải pháp kỹ thuật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A19CDD"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40BA4BA" w14:textId="77777777" w:rsidR="00352EBD" w:rsidRDefault="00352EBD" w:rsidP="00443BAE">
            <w:pPr>
              <w:widowControl w:val="0"/>
              <w:spacing w:line="240" w:lineRule="auto"/>
              <w:rPr>
                <w:sz w:val="20"/>
                <w:szCs w:val="20"/>
              </w:rPr>
            </w:pPr>
          </w:p>
        </w:tc>
      </w:tr>
      <w:tr w:rsidR="00352EBD" w14:paraId="4F07EB6A"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375920"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62F1D8" w14:textId="185B8C32"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Đối với các vật tư chính: cát các loại, đá các loại, </w:t>
            </w:r>
            <w:r>
              <w:rPr>
                <w:rFonts w:ascii="Times New Roman" w:eastAsia="Times New Roman" w:hAnsi="Times New Roman" w:cs="Times New Roman"/>
                <w:color w:val="FF0000"/>
                <w:sz w:val="28"/>
                <w:szCs w:val="28"/>
              </w:rPr>
              <w:t>xi măng, sắt thép</w:t>
            </w:r>
            <w:r>
              <w:rPr>
                <w:rFonts w:ascii="Times New Roman" w:eastAsia="Times New Roman" w:hAnsi="Times New Roman" w:cs="Times New Roman"/>
                <w:sz w:val="28"/>
                <w:szCs w:val="28"/>
              </w:rPr>
              <w:t xml:space="preserve">, gạch xây, </w:t>
            </w:r>
            <w:r>
              <w:rPr>
                <w:rFonts w:ascii="Times New Roman" w:eastAsia="Times New Roman" w:hAnsi="Times New Roman" w:cs="Times New Roman"/>
                <w:color w:val="FF0000"/>
                <w:sz w:val="28"/>
                <w:szCs w:val="28"/>
              </w:rPr>
              <w:t>gạch ốp lát, Sơn</w:t>
            </w:r>
            <w:r>
              <w:rPr>
                <w:rFonts w:ascii="Times New Roman" w:eastAsia="Times New Roman" w:hAnsi="Times New Roman" w:cs="Times New Roman"/>
                <w:sz w:val="28"/>
                <w:szCs w:val="28"/>
              </w:rPr>
              <w:t>, thiết bị điện nước.</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E4E7C6"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đề xuất bảng danh sách vật tư chủ yếu đưa vào công trình, nêu rõ tiêu chuẩn chất lượng, nguồn gốc xuất xứ; có thuyết minh yêu cầu kỹ thuật, phương án vận chuyển đến công trình phù hợp;</w:t>
            </w:r>
          </w:p>
          <w:p w14:paraId="199C7DE2"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 Có cam kết hoặc hợp đồng nguyên tắc với đơn vị cung cấp mua bán các loại vật tư đã đề xuất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96109C"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34710963"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DF2AEE"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7EDC1A"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CEC42A"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có đề xuất bảng danh sách vật tư chủ yếu đưa vào công trình nêu rõ tiêu chuẩn chất lượng, nguồn gốc xuất xứ; Không có thuyết minh đầy đủ yêu cầu kỹ thuật, phương án vận chuyển đến công trình phù hợp;</w:t>
            </w:r>
          </w:p>
          <w:p w14:paraId="7D483654" w14:textId="5E5DE3F3"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 Không có cam kết hoặc hợp đồng nguyên tắc với đơn vị cung cấp mua bán các loại vật tư đã đề xuất.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921C3"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57E3378"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81E2BE"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493AC"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color w:val="FF0000"/>
                <w:sz w:val="28"/>
                <w:szCs w:val="28"/>
              </w:rPr>
              <w:t>Thí nghiệm vật liệu, kiểm tra chất lượng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02290B"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phòng thí nghiệm đủ khả năng để thực hiện các phép thử trong xây dựng công trình (có quyết định công nhận khả năng thực hiện các phép thử của cơ quan có thẩm quyền còn hiệu lực, phù hợp với gói thầu) hoặc</w:t>
            </w:r>
          </w:p>
          <w:p w14:paraId="5DED52A0"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hợp đồng nguyên tắc với đơn vị cho thuê phòng thí nghiệm đủ khả năng để thực hiện các phép thử (có quyết định công nhận khả năng thực hiện các phép thử của cơ quan có thẩm quyền còn hiệu lực và hợp đồng nguyên tắc kèm theo).</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87B6D6"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367023F4"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8942A9"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CF0C7D"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B1EC8A4"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Không có đề xuất phòng thí nghiệm</w:t>
            </w:r>
          </w:p>
          <w:p w14:paraId="5703FC04"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hoặc sau thời gian bổ sung làm rõ không bổ sung được hợp đồng nguyên tắc với đơn vị cho thuê phòng thí nghiệm.</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E80762"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32A2D71F"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2009F5"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2AA5F6"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mặt bằng công trường: có giải pháp bố trí Thiết bị thi công, lán trại, phòng thí nghiệm, kho bãi tập kết vật liệu, chất thải, cổng ra vào, rào chắn, biển báo, cấp điện, cấp thoát nước, giao thông, liên lạc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2DC3C8"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BC9B6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2BB7887B"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C23A125"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E9DCF5"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E9F03"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B7013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0EA986F5"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FBB252"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F4D33F"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Giải pháp kỹ thuật: có các giải pháp cho Công tác chuẩn bị khởi công, Giải pháp trắc đạc, định vị cao độ kết cấu công trình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590177"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giải pháp kỹ thuật hợp lý,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99E316"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8B04185"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AB0ED1"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642909"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87388E"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Giải pháp kỹ thuật không hợp lý, không phù hợp với điều kiện biện pháp thi công, tiến độ thi công và hiện trạng công trình xây dựng.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9163D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0AF94769"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E3BF2"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EDE8855"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1016A"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4025DB"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0615031B"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353C92"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617412"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AEB7DF"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FD0BDF9"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28F5D7EA"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4C9D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2</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6055A8"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Tính hợp lý và khả thi của biện pháp tổ chức thi công phù hợp với đề xuất về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7C30758"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FD7171" w14:textId="77777777" w:rsidR="00352EBD" w:rsidRDefault="00352EBD" w:rsidP="00443BAE">
            <w:pPr>
              <w:widowControl w:val="0"/>
              <w:spacing w:line="240" w:lineRule="auto"/>
              <w:rPr>
                <w:sz w:val="20"/>
                <w:szCs w:val="20"/>
              </w:rPr>
            </w:pPr>
          </w:p>
        </w:tc>
      </w:tr>
      <w:tr w:rsidR="00352EBD" w14:paraId="39C7778F"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A68FA01"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4BFBF0" w14:textId="1C7F4CEC" w:rsidR="00352EBD" w:rsidRDefault="00352EBD" w:rsidP="00443BAE">
            <w:pPr>
              <w:widowControl w:val="0"/>
              <w:spacing w:line="240" w:lineRule="auto"/>
              <w:rPr>
                <w:rFonts w:ascii="Times New Roman" w:eastAsia="Times New Roman" w:hAnsi="Times New Roman" w:cs="Times New Roman"/>
                <w:sz w:val="28"/>
                <w:szCs w:val="28"/>
              </w:rPr>
            </w:pPr>
            <w:bookmarkStart w:id="0" w:name="_heading=h.97xp6ynac298" w:colFirst="0" w:colLast="0"/>
            <w:bookmarkEnd w:id="0"/>
            <w:r>
              <w:rPr>
                <w:rFonts w:ascii="Times New Roman" w:eastAsia="Times New Roman" w:hAnsi="Times New Roman" w:cs="Times New Roman"/>
                <w:sz w:val="28"/>
                <w:szCs w:val="28"/>
              </w:rPr>
              <w:t xml:space="preserve">Biện pháp tổ chức thi công các hạng mục chính: </w:t>
            </w:r>
            <w:r w:rsidR="007B52C9">
              <w:rPr>
                <w:rFonts w:ascii="Times New Roman" w:eastAsia="Times New Roman" w:hAnsi="Times New Roman" w:cs="Times New Roman"/>
                <w:sz w:val="28"/>
                <w:szCs w:val="28"/>
                <w:lang w:val="en-GB"/>
              </w:rPr>
              <w:t>N</w:t>
            </w:r>
            <w:r>
              <w:rPr>
                <w:rFonts w:ascii="Times New Roman" w:eastAsia="Times New Roman" w:hAnsi="Times New Roman" w:cs="Times New Roman"/>
                <w:sz w:val="28"/>
                <w:szCs w:val="28"/>
              </w:rPr>
              <w:t xml:space="preserve">hà </w:t>
            </w:r>
            <w:r w:rsidR="00687CBF">
              <w:rPr>
                <w:rFonts w:ascii="Times New Roman" w:eastAsia="Times New Roman" w:hAnsi="Times New Roman" w:cs="Times New Roman"/>
                <w:sz w:val="28"/>
                <w:szCs w:val="28"/>
                <w:lang w:val="en-GB"/>
              </w:rPr>
              <w:t>đa năng; Sân khuôn viên</w:t>
            </w:r>
            <w:r>
              <w:rPr>
                <w:rFonts w:ascii="Times New Roman" w:eastAsia="Times New Roman" w:hAnsi="Times New Roman" w:cs="Times New Roman"/>
                <w:sz w:val="28"/>
                <w:szCs w:val="28"/>
              </w:rPr>
              <w: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CFE88" w14:textId="7CE22BE1" w:rsidR="00352EBD" w:rsidRPr="00687CBF" w:rsidRDefault="00352EBD" w:rsidP="00443BAE">
            <w:pPr>
              <w:widowControl w:val="0"/>
              <w:spacing w:line="240" w:lineRule="auto"/>
              <w:rPr>
                <w:sz w:val="20"/>
                <w:szCs w:val="20"/>
                <w:lang w:val="en-GB"/>
              </w:rPr>
            </w:pPr>
            <w:r>
              <w:rPr>
                <w:rFonts w:ascii="Times New Roman" w:eastAsia="Times New Roman" w:hAnsi="Times New Roman" w:cs="Times New Roman"/>
                <w:sz w:val="28"/>
                <w:szCs w:val="28"/>
              </w:rPr>
              <w:t>Có thuyết minh và bản vẽ biện pháp thi công hợp lý, phù hợp với điều kiện biện pháp thi công, tiến độ thi công</w:t>
            </w:r>
            <w:r w:rsidR="00687CBF">
              <w:rPr>
                <w:rFonts w:ascii="Times New Roman" w:eastAsia="Times New Roman" w:hAnsi="Times New Roman" w:cs="Times New Roman"/>
                <w:sz w:val="28"/>
                <w:szCs w:val="28"/>
                <w:lang w:val="en-GB"/>
              </w:rPr>
              <w:t xml:space="preserve">, </w:t>
            </w:r>
            <w:r>
              <w:rPr>
                <w:rFonts w:ascii="Times New Roman" w:eastAsia="Times New Roman" w:hAnsi="Times New Roman" w:cs="Times New Roman"/>
                <w:sz w:val="28"/>
                <w:szCs w:val="28"/>
              </w:rPr>
              <w:t>hiện trạng công trình xây dựng</w:t>
            </w:r>
            <w:r w:rsidR="00687CBF">
              <w:rPr>
                <w:rFonts w:ascii="Times New Roman" w:eastAsia="Times New Roman" w:hAnsi="Times New Roman" w:cs="Times New Roman"/>
                <w:sz w:val="28"/>
                <w:szCs w:val="28"/>
                <w:lang w:val="en-GB"/>
              </w:rPr>
              <w:t xml:space="preserve"> và </w:t>
            </w:r>
            <w:r w:rsidR="00687CBF" w:rsidRPr="00687CBF">
              <w:rPr>
                <w:rFonts w:ascii="Times New Roman" w:eastAsia="Times New Roman" w:hAnsi="Times New Roman" w:cs="Times New Roman"/>
                <w:sz w:val="28"/>
                <w:szCs w:val="28"/>
                <w:lang w:val="en-GB"/>
              </w:rPr>
              <w:t xml:space="preserve">yêu cầu của </w:t>
            </w:r>
            <w:r w:rsidR="00687CBF">
              <w:rPr>
                <w:rFonts w:ascii="Times New Roman" w:eastAsia="Times New Roman" w:hAnsi="Times New Roman" w:cs="Times New Roman"/>
                <w:sz w:val="28"/>
                <w:szCs w:val="28"/>
                <w:lang w:val="en-GB"/>
              </w:rPr>
              <w:t>E-</w:t>
            </w:r>
            <w:r w:rsidR="00687CBF" w:rsidRPr="00687CBF">
              <w:rPr>
                <w:rFonts w:ascii="Times New Roman" w:eastAsia="Times New Roman" w:hAnsi="Times New Roman" w:cs="Times New Roman"/>
                <w:sz w:val="28"/>
                <w:szCs w:val="28"/>
                <w:lang w:val="en-GB"/>
              </w:rPr>
              <w:t>HSMT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8D60C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214F9443"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426FAF"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C35208"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EE55C" w14:textId="3F47DCD4" w:rsidR="00352EBD" w:rsidRPr="00687CBF" w:rsidRDefault="00352EBD" w:rsidP="00443BAE">
            <w:pPr>
              <w:widowControl w:val="0"/>
              <w:spacing w:line="240" w:lineRule="auto"/>
              <w:rPr>
                <w:sz w:val="20"/>
                <w:szCs w:val="20"/>
                <w:lang w:val="en-GB"/>
              </w:rPr>
            </w:pPr>
            <w:r>
              <w:rPr>
                <w:rFonts w:ascii="Times New Roman" w:eastAsia="Times New Roman" w:hAnsi="Times New Roman" w:cs="Times New Roman"/>
                <w:sz w:val="28"/>
                <w:szCs w:val="28"/>
              </w:rPr>
              <w:t>Giải pháp kỹ thuật không hợp lý, không đầy đủ, không phù hợp với điều kiện biện pháp thi công, tiến độ thi công</w:t>
            </w:r>
            <w:r w:rsidR="00687CBF">
              <w:rPr>
                <w:rFonts w:ascii="Times New Roman" w:eastAsia="Times New Roman" w:hAnsi="Times New Roman" w:cs="Times New Roman"/>
                <w:sz w:val="28"/>
                <w:szCs w:val="28"/>
                <w:lang w:val="en-GB"/>
              </w:rPr>
              <w:t>,</w:t>
            </w:r>
            <w:r>
              <w:rPr>
                <w:rFonts w:ascii="Times New Roman" w:eastAsia="Times New Roman" w:hAnsi="Times New Roman" w:cs="Times New Roman"/>
                <w:sz w:val="28"/>
                <w:szCs w:val="28"/>
              </w:rPr>
              <w:t xml:space="preserve"> hiện trạng công trình xây dựng</w:t>
            </w:r>
            <w:r w:rsidR="00687CBF">
              <w:rPr>
                <w:rFonts w:ascii="Times New Roman" w:eastAsia="Times New Roman" w:hAnsi="Times New Roman" w:cs="Times New Roman"/>
                <w:sz w:val="28"/>
                <w:szCs w:val="28"/>
                <w:lang w:val="en-GB"/>
              </w:rPr>
              <w:t xml:space="preserve"> </w:t>
            </w:r>
            <w:r w:rsidR="00687CBF">
              <w:rPr>
                <w:rFonts w:ascii="Times New Roman" w:eastAsia="Times New Roman" w:hAnsi="Times New Roman" w:cs="Times New Roman"/>
                <w:sz w:val="28"/>
                <w:szCs w:val="28"/>
                <w:lang w:val="en-GB"/>
              </w:rPr>
              <w:t xml:space="preserve">và </w:t>
            </w:r>
            <w:r w:rsidR="00687CBF" w:rsidRPr="00687CBF">
              <w:rPr>
                <w:rFonts w:ascii="Times New Roman" w:eastAsia="Times New Roman" w:hAnsi="Times New Roman" w:cs="Times New Roman"/>
                <w:sz w:val="28"/>
                <w:szCs w:val="28"/>
                <w:lang w:val="en-GB"/>
              </w:rPr>
              <w:t xml:space="preserve">yêu cầu của </w:t>
            </w:r>
            <w:r w:rsidR="00687CBF">
              <w:rPr>
                <w:rFonts w:ascii="Times New Roman" w:eastAsia="Times New Roman" w:hAnsi="Times New Roman" w:cs="Times New Roman"/>
                <w:sz w:val="28"/>
                <w:szCs w:val="28"/>
                <w:lang w:val="en-GB"/>
              </w:rPr>
              <w:t>E-</w:t>
            </w:r>
            <w:r w:rsidR="00687CBF" w:rsidRPr="00687CBF">
              <w:rPr>
                <w:rFonts w:ascii="Times New Roman" w:eastAsia="Times New Roman" w:hAnsi="Times New Roman" w:cs="Times New Roman"/>
                <w:sz w:val="28"/>
                <w:szCs w:val="28"/>
                <w:lang w:val="en-GB"/>
              </w:rPr>
              <w:t>HSMT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21B5F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EA6F464" w14:textId="77777777" w:rsidTr="00443BAE">
        <w:tc>
          <w:tcPr>
            <w:tcW w:w="75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4F790A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2.2</w:t>
            </w:r>
          </w:p>
        </w:tc>
        <w:tc>
          <w:tcPr>
            <w:tcW w:w="5670"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287526FE"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Biện pháp bảo đảm an toàn giao thông khi vận chuyển vật tư, vật liệu ra vào công trường.</w:t>
            </w:r>
          </w:p>
        </w:tc>
        <w:tc>
          <w:tcPr>
            <w:tcW w:w="6795" w:type="dxa"/>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bottom"/>
          </w:tcPr>
          <w:p w14:paraId="3165AD53"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thuyết minh, giải pháp kỹ thuật thể hiện phương án và biện pháp tổ chức đảm bảo giao thông ra vào trường học khả thi và phù hợp với kế hoạch thi công tổng thể, tiến độ đề xuất.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4B714D5"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Đạt</w:t>
            </w:r>
          </w:p>
        </w:tc>
      </w:tr>
      <w:tr w:rsidR="00352EBD" w14:paraId="45CDB599" w14:textId="77777777" w:rsidTr="00443BAE">
        <w:tc>
          <w:tcPr>
            <w:tcW w:w="75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05FA5EF9" w14:textId="77777777" w:rsidR="00352EBD" w:rsidRDefault="00352EBD" w:rsidP="00443BAE">
            <w:pPr>
              <w:widowControl w:val="0"/>
              <w:pBdr>
                <w:top w:val="nil"/>
                <w:left w:val="nil"/>
                <w:bottom w:val="nil"/>
                <w:right w:val="nil"/>
                <w:between w:val="nil"/>
              </w:pBdr>
              <w:rPr>
                <w:rFonts w:ascii="Times New Roman" w:eastAsia="Times New Roman" w:hAnsi="Times New Roman" w:cs="Times New Roman"/>
                <w:sz w:val="28"/>
                <w:szCs w:val="28"/>
              </w:rPr>
            </w:pPr>
          </w:p>
        </w:tc>
        <w:tc>
          <w:tcPr>
            <w:tcW w:w="5670"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vAlign w:val="center"/>
          </w:tcPr>
          <w:p w14:paraId="711A243C" w14:textId="77777777" w:rsidR="00352EBD" w:rsidRDefault="00352EBD" w:rsidP="00443BAE">
            <w:pPr>
              <w:widowControl w:val="0"/>
              <w:pBdr>
                <w:top w:val="nil"/>
                <w:left w:val="nil"/>
                <w:bottom w:val="nil"/>
                <w:right w:val="nil"/>
                <w:between w:val="nil"/>
              </w:pBdr>
              <w:rPr>
                <w:rFonts w:ascii="Times New Roman" w:eastAsia="Times New Roman" w:hAnsi="Times New Roman" w:cs="Times New Roman"/>
                <w:sz w:val="28"/>
                <w:szCs w:val="28"/>
              </w:rPr>
            </w:pPr>
          </w:p>
        </w:tc>
        <w:tc>
          <w:tcPr>
            <w:tcW w:w="6795" w:type="dxa"/>
            <w:tcBorders>
              <w:top w:val="single" w:sz="4"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12ED1154"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2BBE7CFD"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đạt</w:t>
            </w:r>
          </w:p>
        </w:tc>
      </w:tr>
      <w:tr w:rsidR="00352EBD" w14:paraId="5AE6284D" w14:textId="77777777" w:rsidTr="00443BAE">
        <w:tc>
          <w:tcPr>
            <w:tcW w:w="75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7FBC978E"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5670" w:type="dxa"/>
            <w:vMerge w:val="restart"/>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010F0EC9"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Biện pháp bảo đảm tài sản, cây trồng, công trình </w:t>
            </w:r>
            <w:r>
              <w:rPr>
                <w:rFonts w:ascii="Times New Roman" w:eastAsia="Times New Roman" w:hAnsi="Times New Roman" w:cs="Times New Roman"/>
                <w:sz w:val="28"/>
                <w:szCs w:val="28"/>
              </w:rPr>
              <w:lastRenderedPageBreak/>
              <w:t>có sẵn xung quanh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39B6F396" w14:textId="77777777" w:rsidR="00352EBD" w:rsidRDefault="00352EBD" w:rsidP="00352EBD">
            <w:pPr>
              <w:widowControl w:val="0"/>
              <w:numPr>
                <w:ilvl w:val="0"/>
                <w:numId w:val="1"/>
              </w:numPr>
              <w:pBdr>
                <w:top w:val="nil"/>
                <w:left w:val="nil"/>
                <w:bottom w:val="nil"/>
                <w:right w:val="nil"/>
                <w:between w:val="nil"/>
              </w:pBdr>
              <w:tabs>
                <w:tab w:val="left" w:pos="173"/>
              </w:tabs>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Có biện pháp bảo đảm tài sản, cây trồng, công trình có sẵn </w:t>
            </w:r>
            <w:r>
              <w:rPr>
                <w:rFonts w:ascii="Times New Roman" w:eastAsia="Times New Roman" w:hAnsi="Times New Roman" w:cs="Times New Roman"/>
                <w:color w:val="000000"/>
                <w:sz w:val="28"/>
                <w:szCs w:val="28"/>
              </w:rPr>
              <w:lastRenderedPageBreak/>
              <w:t>xung quanh công trường, khả thi và phù hợp với kế hoạch thi công tổng thể, tiến độ đề xuất.</w:t>
            </w:r>
          </w:p>
          <w:p w14:paraId="3AAB8EAC"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cam kết đền bù thiệt hại tài sản, công trình có sẵn xung quanh công trường nếu do đơn vị gây ra;</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28D1EDE"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Đạt</w:t>
            </w:r>
          </w:p>
        </w:tc>
      </w:tr>
      <w:tr w:rsidR="00352EBD" w14:paraId="6880D601" w14:textId="77777777" w:rsidTr="00443BAE">
        <w:tc>
          <w:tcPr>
            <w:tcW w:w="750" w:type="dxa"/>
            <w:vMerge/>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4AA50344" w14:textId="77777777" w:rsidR="00352EBD" w:rsidRDefault="00352EBD" w:rsidP="00443BAE">
            <w:pPr>
              <w:widowControl w:val="0"/>
              <w:pBdr>
                <w:top w:val="nil"/>
                <w:left w:val="nil"/>
                <w:bottom w:val="nil"/>
                <w:right w:val="nil"/>
                <w:between w:val="nil"/>
              </w:pBdr>
              <w:rPr>
                <w:rFonts w:ascii="Times New Roman" w:eastAsia="Times New Roman" w:hAnsi="Times New Roman" w:cs="Times New Roman"/>
                <w:b/>
                <w:bCs/>
                <w:sz w:val="28"/>
                <w:szCs w:val="28"/>
              </w:rPr>
            </w:pPr>
          </w:p>
        </w:tc>
        <w:tc>
          <w:tcPr>
            <w:tcW w:w="5670" w:type="dxa"/>
            <w:vMerge/>
            <w:tcBorders>
              <w:top w:val="single" w:sz="8" w:space="0" w:color="000000"/>
              <w:left w:val="single" w:sz="8" w:space="0" w:color="000000"/>
              <w:right w:val="single" w:sz="8" w:space="0" w:color="000000"/>
            </w:tcBorders>
            <w:shd w:val="clear" w:color="auto" w:fill="auto"/>
            <w:tcMar>
              <w:top w:w="0" w:type="dxa"/>
              <w:left w:w="0" w:type="dxa"/>
              <w:bottom w:w="0" w:type="dxa"/>
              <w:right w:w="0" w:type="dxa"/>
            </w:tcMar>
            <w:vAlign w:val="center"/>
          </w:tcPr>
          <w:p w14:paraId="377B13C2" w14:textId="77777777" w:rsidR="00352EBD" w:rsidRDefault="00352EBD" w:rsidP="00443BAE">
            <w:pPr>
              <w:widowControl w:val="0"/>
              <w:pBdr>
                <w:top w:val="nil"/>
                <w:left w:val="nil"/>
                <w:bottom w:val="nil"/>
                <w:right w:val="nil"/>
                <w:between w:val="nil"/>
              </w:pBdr>
              <w:rPr>
                <w:rFonts w:ascii="Times New Roman" w:eastAsia="Times New Roman" w:hAnsi="Times New Roman" w:cs="Times New Roman"/>
                <w:b/>
                <w:bCs/>
                <w:sz w:val="28"/>
                <w:szCs w:val="28"/>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bottom"/>
          </w:tcPr>
          <w:p w14:paraId="07B1BAF8"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Không đáp ứng một trong các nội dung yêu cầu.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85E6621"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Không đạt</w:t>
            </w:r>
          </w:p>
        </w:tc>
      </w:tr>
      <w:tr w:rsidR="00352EBD" w14:paraId="3255FA0B"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9ED249"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4F5FFE7"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672266"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B9F88F4"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2186FAD9"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664626"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9DE497"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5744F4"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3FD2527"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5C6CC001"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2521AB7"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3</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D7CE0D"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088DF5"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AC38D" w14:textId="77777777" w:rsidR="00352EBD" w:rsidRDefault="00352EBD" w:rsidP="00443BAE">
            <w:pPr>
              <w:widowControl w:val="0"/>
              <w:spacing w:line="240" w:lineRule="auto"/>
              <w:rPr>
                <w:sz w:val="20"/>
                <w:szCs w:val="20"/>
              </w:rPr>
            </w:pPr>
          </w:p>
        </w:tc>
      </w:tr>
      <w:tr w:rsidR="00352EBD" w14:paraId="06FC1150"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0EC0A7"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019BC9"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C2550B" w14:textId="429162AB"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Biểu đồ tiến độ thi công, đề xuất thời gian thi công không vượt quá 2</w:t>
            </w:r>
            <w:r w:rsidR="00CA1783">
              <w:rPr>
                <w:rFonts w:ascii="Times New Roman" w:eastAsia="Times New Roman" w:hAnsi="Times New Roman" w:cs="Times New Roman"/>
                <w:sz w:val="28"/>
                <w:szCs w:val="28"/>
                <w:lang w:val="en-GB"/>
              </w:rPr>
              <w:t>1</w:t>
            </w:r>
            <w:r>
              <w:rPr>
                <w:rFonts w:ascii="Times New Roman" w:eastAsia="Times New Roman" w:hAnsi="Times New Roman" w:cs="Times New Roman"/>
                <w:sz w:val="28"/>
                <w:szCs w:val="28"/>
              </w:rPr>
              <w:t>0 ngày</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457DE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64EDC0F"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0F059"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814858"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C132C7" w14:textId="658D76F1"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Biểu đồ tiến độ thi công hoặc đề xuất thời gian thi công vượt quá 2</w:t>
            </w:r>
            <w:r w:rsidR="00CA1783">
              <w:rPr>
                <w:rFonts w:ascii="Times New Roman" w:eastAsia="Times New Roman" w:hAnsi="Times New Roman" w:cs="Times New Roman"/>
                <w:sz w:val="28"/>
                <w:szCs w:val="28"/>
                <w:lang w:val="en-GB"/>
              </w:rPr>
              <w:t>1</w:t>
            </w:r>
            <w:r>
              <w:rPr>
                <w:rFonts w:ascii="Times New Roman" w:eastAsia="Times New Roman" w:hAnsi="Times New Roman" w:cs="Times New Roman"/>
                <w:sz w:val="28"/>
                <w:szCs w:val="28"/>
              </w:rPr>
              <w:t>0 ngày</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C60231"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22649DEE"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5CDF26"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E99B63"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Tính phù hợp:</w:t>
            </w:r>
          </w:p>
          <w:p w14:paraId="27FACBA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Giữa huy động thiết bị và tiến độ thi công</w:t>
            </w:r>
          </w:p>
          <w:p w14:paraId="5B62AED6"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Giữa bố trí nhân lực và tiến độ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A2F4A"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Đề xuất đầy đủ, hợp lý và khả thi cho cả hai nội dung a và b</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552B23"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434CC977"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0B807E"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4D0AC3"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A29C07"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đề xuất không đủ hai nội dung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48936E"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0E7529A3"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3D9A049"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E70A59"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Biểu tiến độ thi công hợp lý, khả thi phù hợp với đề xuất kỹ thuật và đáp ứng yêu cầu của E-HSMT</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850607"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biểu đồ huy động nhân công, biểu đồ huy động máy thi công, biểu đồ huy động vật tư chính hợp lý, khả thi phù hợp với đề xuất kỹ thuật và đáp ứng yêu cầu của E-HSMT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44DA3E"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27731C28"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CAF82B"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9F5050"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D9088B"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 xml:space="preserve">Không có biểu tiến độ thi công hoặc có biểu tiến độ thi công nhưng không hợp lý, không khả thi, không phù hợp với đề xuất kỹ thuật.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29A386"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5DFAB1D4"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0BE128"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C97EF8"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Đề xuất biện pháp đảm bảo thời gian hoàn thành công trình; biện pháp bảo đảm tiến độ thi công duy trì thi công khi mưa lũ,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18B5DB"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54A27"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7BA6E182"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84EEEC"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CEDCEF"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5FE606B"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C5A710"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4F01B2C4"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C262A1E"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2A9E55"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091020"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BC6F2B"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00AF23E5"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33E37F"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AB2DE4"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0C6ADB"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6C240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253AAD0B"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00CBA0"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4</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90A53F"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Cách thức quản lý dự án bao gồm: tổ chức quản lý dự án, tổ chức quản lý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204B50"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F6056B" w14:textId="77777777" w:rsidR="00352EBD" w:rsidRDefault="00352EBD" w:rsidP="00443BAE">
            <w:pPr>
              <w:widowControl w:val="0"/>
              <w:spacing w:line="240" w:lineRule="auto"/>
              <w:rPr>
                <w:sz w:val="20"/>
                <w:szCs w:val="20"/>
              </w:rPr>
            </w:pPr>
          </w:p>
        </w:tc>
      </w:tr>
      <w:tr w:rsidR="00352EBD" w14:paraId="20D4B9FA"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0D4A4C"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E8348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quản lý dự án: Sơ đồ tổ chức hiện trường </w:t>
            </w:r>
            <w:r>
              <w:rPr>
                <w:rFonts w:ascii="Times New Roman" w:eastAsia="Times New Roman" w:hAnsi="Times New Roman" w:cs="Times New Roman"/>
                <w:sz w:val="28"/>
                <w:szCs w:val="28"/>
              </w:rPr>
              <w:lastRenderedPageBreak/>
              <w:t>và thuyết minh sơ đồ tổ chức hiện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330C1B"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lastRenderedPageBreak/>
              <w:t>Có sơ đồ hợp lý, phù hợp với khả năng thực hiện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646072"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84F56D4"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EF6704"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4FCAF6"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22A1648"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A5BCF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25AE84A9"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6C2C999"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9BCD077"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quản lý hiện trường: Mô tả rõ trách nhiệm, quyền hạn trách nhiệm của các vị trí cán bộ chủ chốt trong ban chỉ huy công trường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9655ED"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mô tả rõ trách nhiệm, quyền hạn trách nhiệm của các vị trí cán bộ chủ chốt trong ban chỉ huy công trường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16B1FC5"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0366ED6F"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32414CC"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3EA1F1"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D74723"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D0C01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08B980F"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EAF6716"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126D77"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FE4A18"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96D48B9"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67B0E1CE"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55296D"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C231A5C"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B6F425"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C0F62C"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68F408E3"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D3844A"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5</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86C64D"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biện pháp bảo đảm chất lượng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5725363"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F5C785" w14:textId="77777777" w:rsidR="00352EBD" w:rsidRDefault="00352EBD" w:rsidP="00443BAE">
            <w:pPr>
              <w:widowControl w:val="0"/>
              <w:spacing w:line="240" w:lineRule="auto"/>
              <w:rPr>
                <w:sz w:val="20"/>
                <w:szCs w:val="20"/>
              </w:rPr>
            </w:pPr>
          </w:p>
        </w:tc>
      </w:tr>
      <w:tr w:rsidR="00352EBD" w14:paraId="60D2BDD9"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05E8EB"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5744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chất lượng vật tư:</w:t>
            </w:r>
          </w:p>
          <w:p w14:paraId="7809EF99"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Quy trình và các biện pháp quản lý chất lượng vật tư, vật liệu và thiết bị;</w:t>
            </w:r>
          </w:p>
          <w:p w14:paraId="3039C8E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Giải pháp xử lý vật tư, vật liệu và thiết bị phát hiện không phù hợp với yêu cầu của gói thầu;</w:t>
            </w:r>
          </w:p>
          <w:p w14:paraId="33DC22CD"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bảo quản vật liệu, thiết bị khi tạm dừng thi công, khi mưa bão</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F2FDBC1"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0E4752"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5E42F7F6"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CA1C5B"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AE7F76"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C5CB8BE"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2839EC"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694F7E3E"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2F817E"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B87928C"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Biện pháp bảo đảm chất lượng trong quá trình thi công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B0DBB2F"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biện pháp bảo đảm chất lượng hợp lý, khả thi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8D2C801"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0346819E"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9AAECFD"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D525EEF"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10B310"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B26E84"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E09CBAD"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E73EB3"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5D2AA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Biện pháp Sửa chữa hư hỏng:</w:t>
            </w:r>
          </w:p>
          <w:p w14:paraId="5D39258C"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giải pháp khi phát sinh các hư hỏng trong quá trình thực hiện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625B80"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đề xuất đầy đủ.</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C5D3010"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5FDDACDB"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8D77B0B"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D9854F8"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800B796"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đề xuất hoặc đề xuất thiếu.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E8FDB52"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70747042"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3D461E"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7B7D0B5"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Có biện pháp quản lý tài liệu: Hồ sơ thanh quyết toán, nghiệm thu công trình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1CE6122"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đầy đủ giải pháp hợp lý biện pháp, quy trình quản lý tài liệu: Hồ sơ thanh quyết toán, nghiệm thu công trình.</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57123BA"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7B469C65"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E037E13"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7088089"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37D540"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đầy đủ giải pháp, không đáp ứng yêu cầu kỹ thuật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FCA4AE"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055C6ED7"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EAD230"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18E733F"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E822BD"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89610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2CA294FA"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14E182"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A1C02EF"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FA941FA"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B54BB4E"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205D8859"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439F530"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6</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E801F61"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 xml:space="preserve">Bảo đảm điều kiện vệ sinh môi trường và các </w:t>
            </w:r>
            <w:r>
              <w:rPr>
                <w:rFonts w:ascii="Times New Roman" w:eastAsia="Times New Roman" w:hAnsi="Times New Roman" w:cs="Times New Roman"/>
                <w:b/>
                <w:bCs/>
                <w:sz w:val="28"/>
                <w:szCs w:val="28"/>
              </w:rPr>
              <w:lastRenderedPageBreak/>
              <w:t>điều kiện khác như phòng cháy, chữa cháy, an toàn lao động</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40D0A3"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90D58F" w14:textId="77777777" w:rsidR="00352EBD" w:rsidRDefault="00352EBD" w:rsidP="00443BAE">
            <w:pPr>
              <w:widowControl w:val="0"/>
              <w:spacing w:line="240" w:lineRule="auto"/>
              <w:rPr>
                <w:sz w:val="20"/>
                <w:szCs w:val="20"/>
              </w:rPr>
            </w:pPr>
          </w:p>
        </w:tc>
      </w:tr>
      <w:tr w:rsidR="00352EBD" w14:paraId="2CBC16E5"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44770E"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0981AD2"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Các biện pháp giảm thiểu, bảo vệ môi trường</w:t>
            </w:r>
          </w:p>
          <w:p w14:paraId="2649AFC0"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Kiểm soát Tiếng ồn;</w:t>
            </w:r>
          </w:p>
          <w:p w14:paraId="73E81AD5"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Kiểm soát Rung chấn;</w:t>
            </w:r>
          </w:p>
          <w:p w14:paraId="2A5A6586"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Kiểm soát Rác thải, vệ sinh.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8F5A12A"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234C025"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45292AA0"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6C725A9"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FC8F65"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60F13"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D4D2FA1"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6DD21EBD"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550EC5"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2482D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Phòng cháy, chữa cháy:</w:t>
            </w:r>
          </w:p>
          <w:p w14:paraId="14BB714F"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giải pháp, biện pháp, trang bị phương tiện phòng chống cháy, nổ;</w:t>
            </w:r>
          </w:p>
          <w:p w14:paraId="75F68E08"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bộ máy quản lý hệ thống phòng chống cháy nổ.</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EB3BACD"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012018C"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6599C98"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0F2326B"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6851327"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A3CA8AB"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41F785F"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CD69CF1"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D94305"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7ECDB73"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 toàn lao động:</w:t>
            </w:r>
          </w:p>
          <w:p w14:paraId="34ABB34E"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đào tạo, thực hiện và kiểm tra an toàn lao động;</w:t>
            </w:r>
          </w:p>
          <w:p w14:paraId="3A0A79B9"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bảo đảm an toàn lao động cho từng công đoạn thi công;</w:t>
            </w:r>
          </w:p>
          <w:p w14:paraId="3EEC8580"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Quản lý an toàn, an ninh cho công trường và khu vực xung quanh.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CA4A6E"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đầy đủ, thuyết minh hợp lý với điều kiện hiện trường và yêu cầu của gói thầu</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5962A03"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013A715E"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04F9A19"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8D7950A"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D6019"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1DC7328"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6985B782"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A1BE098"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A83EF98"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28B72C9"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BF5753"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5AA6D7F1"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9DDE472"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091CAAB"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418F97B"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27CB15"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52FB464A"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B7274B"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7</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66B53EC" w14:textId="77777777" w:rsidR="00352EBD" w:rsidRDefault="00352EBD" w:rsidP="00443BAE">
            <w:pPr>
              <w:widowControl w:val="0"/>
              <w:spacing w:line="240" w:lineRule="auto"/>
              <w:rPr>
                <w:sz w:val="20"/>
                <w:szCs w:val="20"/>
              </w:rPr>
            </w:pPr>
            <w:bookmarkStart w:id="1" w:name="_heading=h.812mpqxqy820" w:colFirst="0" w:colLast="0"/>
            <w:bookmarkEnd w:id="1"/>
            <w:r>
              <w:rPr>
                <w:rFonts w:ascii="Times New Roman" w:eastAsia="Times New Roman" w:hAnsi="Times New Roman" w:cs="Times New Roman"/>
                <w:b/>
                <w:bCs/>
                <w:sz w:val="28"/>
                <w:szCs w:val="28"/>
              </w:rPr>
              <w:t>Mức độ đáp ứng các yêu cầu về bảo hành, bảo trì</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E7F38E2"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B62020" w14:textId="77777777" w:rsidR="00352EBD" w:rsidRDefault="00352EBD" w:rsidP="00443BAE">
            <w:pPr>
              <w:widowControl w:val="0"/>
              <w:spacing w:line="240" w:lineRule="auto"/>
              <w:rPr>
                <w:sz w:val="20"/>
                <w:szCs w:val="20"/>
              </w:rPr>
            </w:pPr>
          </w:p>
        </w:tc>
      </w:tr>
      <w:tr w:rsidR="00352EBD" w14:paraId="41458825"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CC4567C"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3367F1A"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Cam kết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B70128"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đề xuất thời gian bảo hành lớn hơn 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3B426E9"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677F90B6"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84C291"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7290753"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0ABC0A"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đề xuất thời gian bảo hành nhỏ hơn hoặc bằng 12 tháng.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DCB104"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1CAE471A"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3DF810B"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66553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Giải pháp thực hiện bảo hành</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0DF1C9C"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Có thuyết minh quy trình bảo hành hợp lý, khả thi</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A593E0E"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A7015D4"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EA6F45"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0BBA2D1"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961E793" w14:textId="77777777" w:rsidR="00352EBD" w:rsidRDefault="00352EBD" w:rsidP="00443BAE">
            <w:pPr>
              <w:widowControl w:val="0"/>
              <w:spacing w:line="240" w:lineRule="auto"/>
              <w:rPr>
                <w:sz w:val="20"/>
                <w:szCs w:val="20"/>
              </w:rPr>
            </w:pPr>
            <w:r>
              <w:rPr>
                <w:rFonts w:ascii="Times New Roman" w:eastAsia="Times New Roman" w:hAnsi="Times New Roman" w:cs="Times New Roman"/>
                <w:sz w:val="28"/>
                <w:szCs w:val="28"/>
              </w:rPr>
              <w:t>Không có hoặc không đáp ứng</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BFD95FF"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7B14EA78"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90236B6"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4F9D602"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F93E82A"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83E5A24"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37518280"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C74042A"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9D0A1CA"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DB96D4"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A3611B0"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r w:rsidR="00352EBD" w14:paraId="6140F29E" w14:textId="77777777" w:rsidTr="00443BAE">
        <w:tc>
          <w:tcPr>
            <w:tcW w:w="7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D08421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8</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0DD35AA"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 xml:space="preserve">Thông tin về kết quả thực hiện hợp đồng của </w:t>
            </w:r>
            <w:r>
              <w:rPr>
                <w:rFonts w:ascii="Times New Roman" w:eastAsia="Times New Roman" w:hAnsi="Times New Roman" w:cs="Times New Roman"/>
                <w:b/>
                <w:bCs/>
                <w:sz w:val="28"/>
                <w:szCs w:val="28"/>
              </w:rPr>
              <w:lastRenderedPageBreak/>
              <w:t>nhà thầu theo quy định tại Điều 19 và Điều 20 của Nghị định số 214/2025/NĐ-CP:</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160A082" w14:textId="77777777" w:rsidR="00352EBD" w:rsidRDefault="00352EBD" w:rsidP="00443BAE">
            <w:pPr>
              <w:widowControl w:val="0"/>
              <w:spacing w:line="240" w:lineRule="auto"/>
              <w:rPr>
                <w:sz w:val="20"/>
                <w:szCs w:val="20"/>
              </w:rPr>
            </w:pP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2FA8EB2" w14:textId="77777777" w:rsidR="00352EBD" w:rsidRDefault="00352EBD" w:rsidP="00443BAE">
            <w:pPr>
              <w:widowControl w:val="0"/>
              <w:spacing w:line="240" w:lineRule="auto"/>
              <w:rPr>
                <w:sz w:val="20"/>
                <w:szCs w:val="20"/>
              </w:rPr>
            </w:pPr>
          </w:p>
        </w:tc>
      </w:tr>
      <w:tr w:rsidR="00352EBD" w14:paraId="35782A0E"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A87AD5" w14:textId="77777777" w:rsidR="00352EBD" w:rsidRDefault="00352EBD" w:rsidP="00443BAE">
            <w:pPr>
              <w:widowControl w:val="0"/>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17D0948"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Uy tín của nhà thầu thông qua việc thực hiện các hợp đồng tương tự trước đó trong vòng 03 năm trở lại đây.</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4D9E911"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Nhà thầu có văn bản cam kết 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6CF302D"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Đạt</w:t>
            </w:r>
          </w:p>
        </w:tc>
      </w:tr>
      <w:tr w:rsidR="00352EBD" w14:paraId="18ACEB3B"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5DF230A7"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2F416124"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A38802F" w14:textId="77777777" w:rsidR="00352EBD" w:rsidRDefault="00352EBD" w:rsidP="00443BAE">
            <w:pPr>
              <w:widowControl w:val="0"/>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Nhà thầu không có văn bản cam kết các nội dung nêu trên và không đính kèm trong E-HSDT hoặc vi phạm uy tín các tiêu chí uy tín về kết quả thực hiện hợp đồng của nhà thầu theo quy định tại Điều 19 và Điều 20 của Nghị định số 214/2025/NĐ-CP</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49A90AB"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sz w:val="28"/>
                <w:szCs w:val="28"/>
              </w:rPr>
              <w:t>Không đạt</w:t>
            </w:r>
          </w:p>
        </w:tc>
      </w:tr>
      <w:tr w:rsidR="00352EBD" w14:paraId="6633A034" w14:textId="77777777" w:rsidTr="00443BAE">
        <w:tc>
          <w:tcPr>
            <w:tcW w:w="75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3CC8FA9E" w14:textId="77777777" w:rsidR="00352EBD" w:rsidRDefault="00352EBD" w:rsidP="00443BAE">
            <w:pPr>
              <w:widowControl w:val="0"/>
              <w:spacing w:line="240" w:lineRule="auto"/>
              <w:rPr>
                <w:sz w:val="20"/>
                <w:szCs w:val="20"/>
              </w:rPr>
            </w:pPr>
          </w:p>
        </w:tc>
        <w:tc>
          <w:tcPr>
            <w:tcW w:w="567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43647B" w14:textId="77777777" w:rsidR="00352EBD" w:rsidRDefault="00352EBD" w:rsidP="00443BAE">
            <w:pPr>
              <w:widowControl w:val="0"/>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Kết luận</w:t>
            </w: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05727770"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Các tiêu chí đều đồng thời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135CB25F"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Đạt</w:t>
            </w:r>
          </w:p>
        </w:tc>
      </w:tr>
      <w:tr w:rsidR="00352EBD" w14:paraId="4055019D" w14:textId="77777777" w:rsidTr="00443BAE">
        <w:tc>
          <w:tcPr>
            <w:tcW w:w="75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595E5D9" w14:textId="77777777" w:rsidR="00352EBD" w:rsidRDefault="00352EBD" w:rsidP="00443BAE">
            <w:pPr>
              <w:widowControl w:val="0"/>
              <w:pBdr>
                <w:top w:val="nil"/>
                <w:left w:val="nil"/>
                <w:bottom w:val="nil"/>
                <w:right w:val="nil"/>
                <w:between w:val="nil"/>
              </w:pBdr>
              <w:rPr>
                <w:sz w:val="20"/>
                <w:szCs w:val="20"/>
              </w:rPr>
            </w:pPr>
          </w:p>
        </w:tc>
        <w:tc>
          <w:tcPr>
            <w:tcW w:w="5670"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429F9272" w14:textId="77777777" w:rsidR="00352EBD" w:rsidRDefault="00352EBD" w:rsidP="00443BAE">
            <w:pPr>
              <w:widowControl w:val="0"/>
              <w:pBdr>
                <w:top w:val="nil"/>
                <w:left w:val="nil"/>
                <w:bottom w:val="nil"/>
                <w:right w:val="nil"/>
                <w:between w:val="nil"/>
              </w:pBdr>
              <w:rPr>
                <w:sz w:val="20"/>
                <w:szCs w:val="20"/>
              </w:rPr>
            </w:pPr>
          </w:p>
        </w:tc>
        <w:tc>
          <w:tcPr>
            <w:tcW w:w="6795"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7EC1E65E" w14:textId="77777777" w:rsidR="00352EBD" w:rsidRDefault="00352EBD" w:rsidP="00443BAE">
            <w:pPr>
              <w:widowControl w:val="0"/>
              <w:spacing w:line="240" w:lineRule="auto"/>
              <w:rPr>
                <w:sz w:val="20"/>
                <w:szCs w:val="20"/>
              </w:rPr>
            </w:pPr>
            <w:r>
              <w:rPr>
                <w:rFonts w:ascii="Times New Roman" w:eastAsia="Times New Roman" w:hAnsi="Times New Roman" w:cs="Times New Roman"/>
                <w:b/>
                <w:bCs/>
                <w:sz w:val="28"/>
                <w:szCs w:val="28"/>
              </w:rPr>
              <w:t>Một trong các tiêu chí Không đạt</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14:paraId="6FAFA4DF" w14:textId="77777777" w:rsidR="00352EBD" w:rsidRDefault="00352EBD" w:rsidP="00443BAE">
            <w:pPr>
              <w:widowControl w:val="0"/>
              <w:spacing w:line="240" w:lineRule="auto"/>
              <w:jc w:val="center"/>
              <w:rPr>
                <w:sz w:val="20"/>
                <w:szCs w:val="20"/>
              </w:rPr>
            </w:pPr>
            <w:r>
              <w:rPr>
                <w:rFonts w:ascii="Times New Roman" w:eastAsia="Times New Roman" w:hAnsi="Times New Roman" w:cs="Times New Roman"/>
                <w:b/>
                <w:bCs/>
                <w:sz w:val="28"/>
                <w:szCs w:val="28"/>
              </w:rPr>
              <w:t>Không đạt</w:t>
            </w:r>
          </w:p>
        </w:tc>
      </w:tr>
    </w:tbl>
    <w:p w14:paraId="182BAE97" w14:textId="77777777" w:rsidR="00352EBD" w:rsidRDefault="00352EBD" w:rsidP="00352EBD">
      <w:pPr>
        <w:tabs>
          <w:tab w:val="right" w:pos="9000"/>
          <w:tab w:val="left" w:pos="1418"/>
        </w:tabs>
        <w:ind w:right="720" w:firstLine="709"/>
        <w:jc w:val="both"/>
        <w:rPr>
          <w:rFonts w:ascii="Times New Roman" w:eastAsia="Times New Roman" w:hAnsi="Times New Roman" w:cs="Times New Roman"/>
          <w:sz w:val="28"/>
          <w:szCs w:val="28"/>
        </w:rPr>
      </w:pPr>
    </w:p>
    <w:p w14:paraId="5ED5A66E" w14:textId="77777777" w:rsidR="00352EBD" w:rsidRDefault="00352EBD" w:rsidP="00352EBD">
      <w:pPr>
        <w:tabs>
          <w:tab w:val="right" w:pos="9000"/>
          <w:tab w:val="left" w:pos="1418"/>
        </w:tabs>
        <w:ind w:right="7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Tiêu chí tổng quát được đánh giá là đạt khi tất cả các tiêu chí chi tiết cơ bản được đánh giá là đạt và các tiêu chí chi tiết không cơ bản được đánh giá là đạt hoặc chấp nhận được.</w:t>
      </w:r>
    </w:p>
    <w:p w14:paraId="455EA00E" w14:textId="77777777" w:rsidR="00352EBD" w:rsidRDefault="00352EBD" w:rsidP="00352EBD">
      <w:pPr>
        <w:tabs>
          <w:tab w:val="right" w:pos="9000"/>
          <w:tab w:val="left" w:pos="1418"/>
        </w:tabs>
        <w:ind w:right="72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E-HSDT được đánh giá là đáp ứng yêu cầu về kỹ thuật khi có tất cả các tiêu chí tổng quát đều được đánh giá là đạt.</w:t>
      </w:r>
    </w:p>
    <w:p w14:paraId="42183A4F" w14:textId="1A0DEC78" w:rsidR="0090618F" w:rsidRDefault="0090618F" w:rsidP="00352EBD">
      <w:pPr>
        <w:pStyle w:val="Heading2"/>
        <w:tabs>
          <w:tab w:val="right" w:pos="9000"/>
          <w:tab w:val="left" w:pos="1418"/>
        </w:tabs>
        <w:ind w:left="0" w:right="720" w:firstLine="0"/>
        <w:jc w:val="both"/>
      </w:pPr>
      <w:bookmarkStart w:id="2" w:name="_heading=h.1zk3pu3z510q" w:colFirst="0" w:colLast="0"/>
      <w:bookmarkEnd w:id="2"/>
    </w:p>
    <w:sectPr w:rsidR="0090618F" w:rsidSect="00352EBD">
      <w:pgSz w:w="16838" w:h="11906" w:orient="landscape"/>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1BF"/>
    <w:multiLevelType w:val="multilevel"/>
    <w:tmpl w:val="8E82B0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6"/>
        <w:szCs w:val="26"/>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BD"/>
    <w:rsid w:val="00352EBD"/>
    <w:rsid w:val="00687CBF"/>
    <w:rsid w:val="007B52C9"/>
    <w:rsid w:val="0090618F"/>
    <w:rsid w:val="00B82BC8"/>
    <w:rsid w:val="00CA1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1E05"/>
  <w15:chartTrackingRefBased/>
  <w15:docId w15:val="{38E61A62-62DF-4268-8802-0823C683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EBD"/>
    <w:pPr>
      <w:spacing w:after="0" w:line="276" w:lineRule="auto"/>
    </w:pPr>
    <w:rPr>
      <w:rFonts w:ascii="Arial" w:eastAsia="Arial" w:hAnsi="Arial" w:cs="Arial"/>
      <w:lang w:val="vi" w:eastAsia="en-GB"/>
    </w:rPr>
  </w:style>
  <w:style w:type="paragraph" w:styleId="Heading2">
    <w:name w:val="heading 2"/>
    <w:basedOn w:val="Normal"/>
    <w:next w:val="Normal"/>
    <w:link w:val="Heading2Char"/>
    <w:uiPriority w:val="9"/>
    <w:unhideWhenUsed/>
    <w:qFormat/>
    <w:rsid w:val="00352EBD"/>
    <w:pPr>
      <w:keepNext/>
      <w:keepLines/>
      <w:tabs>
        <w:tab w:val="left" w:pos="1418"/>
      </w:tabs>
      <w:spacing w:line="264" w:lineRule="auto"/>
      <w:ind w:left="91" w:firstLine="476"/>
      <w:jc w:val="right"/>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EBD"/>
    <w:rPr>
      <w:rFonts w:ascii="Times New Roman" w:eastAsia="Times New Roman" w:hAnsi="Times New Roman" w:cs="Times New Roman"/>
      <w:b/>
      <w:bCs/>
      <w:sz w:val="28"/>
      <w:szCs w:val="28"/>
      <w:lang w:val="v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5</cp:revision>
  <dcterms:created xsi:type="dcterms:W3CDTF">2026-03-26T07:30:00Z</dcterms:created>
  <dcterms:modified xsi:type="dcterms:W3CDTF">2026-03-27T01:51:00Z</dcterms:modified>
</cp:coreProperties>
</file>