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EA6FC" w14:textId="77777777" w:rsidR="00F31339" w:rsidRPr="00F31339" w:rsidRDefault="00F31339" w:rsidP="00DA6C8D">
      <w:pPr>
        <w:spacing w:after="0" w:line="240" w:lineRule="auto"/>
        <w:jc w:val="center"/>
        <w:rPr>
          <w:rFonts w:eastAsia="Times New Roman" w:cs="Times New Roman"/>
          <w:b/>
          <w:bCs/>
          <w:color w:val="000000"/>
          <w:sz w:val="27"/>
          <w:szCs w:val="27"/>
          <w:lang w:val="vi-VN"/>
        </w:rPr>
      </w:pPr>
      <w:bookmarkStart w:id="0" w:name="_Toc104800534"/>
      <w:r w:rsidRPr="00F31339">
        <w:rPr>
          <w:rFonts w:eastAsia="Times New Roman" w:cs="Times New Roman"/>
          <w:b/>
          <w:bCs/>
          <w:color w:val="000000"/>
          <w:sz w:val="27"/>
          <w:szCs w:val="27"/>
          <w:lang w:val="vi-VN"/>
        </w:rPr>
        <w:t>Phần 2. YÊU CẦU VỀ KỸ THUẬT</w:t>
      </w:r>
      <w:bookmarkEnd w:id="0"/>
    </w:p>
    <w:p w14:paraId="6668FCEB" w14:textId="77777777" w:rsidR="00F31339" w:rsidRPr="00F31339" w:rsidRDefault="00F31339" w:rsidP="00DA6C8D">
      <w:pPr>
        <w:widowControl w:val="0"/>
        <w:spacing w:after="0" w:line="240" w:lineRule="auto"/>
        <w:jc w:val="center"/>
        <w:rPr>
          <w:rFonts w:eastAsia="Times New Roman" w:cs="Times New Roman"/>
          <w:b/>
          <w:bCs/>
          <w:color w:val="000000"/>
          <w:sz w:val="27"/>
          <w:szCs w:val="27"/>
          <w:lang w:val="vi-VN"/>
        </w:rPr>
      </w:pPr>
      <w:bookmarkStart w:id="1" w:name="_Toc104800535"/>
      <w:r w:rsidRPr="00F31339">
        <w:rPr>
          <w:rFonts w:eastAsia="Times New Roman" w:cs="Times New Roman"/>
          <w:b/>
          <w:bCs/>
          <w:color w:val="000000"/>
          <w:sz w:val="27"/>
          <w:szCs w:val="27"/>
          <w:lang w:val="vi-VN"/>
        </w:rPr>
        <w:t>Chương V. YÊU CẦU VỀ KỸ THUẬT</w:t>
      </w:r>
      <w:bookmarkEnd w:id="1"/>
    </w:p>
    <w:p w14:paraId="64BBA85F" w14:textId="0A242596" w:rsidR="00F31339" w:rsidRPr="00F31339" w:rsidRDefault="00206878" w:rsidP="00DA6C8D">
      <w:pPr>
        <w:spacing w:after="0" w:line="240" w:lineRule="auto"/>
        <w:ind w:firstLine="720"/>
        <w:jc w:val="both"/>
        <w:rPr>
          <w:rFonts w:eastAsia="Times New Roman" w:cs="Times New Roman"/>
          <w:b/>
          <w:color w:val="000000"/>
          <w:sz w:val="27"/>
          <w:szCs w:val="27"/>
          <w:lang w:val="nl-NL"/>
        </w:rPr>
      </w:pPr>
      <w:r>
        <w:rPr>
          <w:rFonts w:eastAsia="DengXian" w:cs="Times New Roman"/>
          <w:b/>
          <w:color w:val="000000"/>
          <w:sz w:val="27"/>
          <w:szCs w:val="27"/>
          <w:lang w:val="nl-NL" w:eastAsia="zh-CN"/>
        </w:rPr>
        <w:t>1</w:t>
      </w:r>
      <w:r w:rsidR="00F31339" w:rsidRPr="00F31339">
        <w:rPr>
          <w:rFonts w:eastAsia="DengXian" w:cs="Times New Roman"/>
          <w:b/>
          <w:color w:val="000000"/>
          <w:sz w:val="27"/>
          <w:szCs w:val="27"/>
          <w:lang w:val="nl-NL" w:eastAsia="zh-CN"/>
        </w:rPr>
        <w:t xml:space="preserve">. </w:t>
      </w:r>
      <w:r w:rsidRPr="00206878">
        <w:rPr>
          <w:rFonts w:eastAsia="Times New Roman" w:cs="Times New Roman"/>
          <w:b/>
          <w:color w:val="000000"/>
          <w:sz w:val="27"/>
          <w:szCs w:val="27"/>
          <w:lang w:val="nl-NL"/>
        </w:rPr>
        <w:t>Giới thiệu chung về dự toán mua sắm, gói thầu</w:t>
      </w:r>
    </w:p>
    <w:p w14:paraId="0E373F06" w14:textId="4408300E" w:rsidR="00F31339" w:rsidRPr="00F31339" w:rsidRDefault="00206878" w:rsidP="00DA6C8D">
      <w:pPr>
        <w:spacing w:after="0" w:line="240" w:lineRule="auto"/>
        <w:ind w:firstLine="720"/>
        <w:jc w:val="both"/>
        <w:rPr>
          <w:rFonts w:eastAsia="Times New Roman" w:cs="Times New Roman"/>
          <w:b/>
          <w:color w:val="000000"/>
          <w:sz w:val="27"/>
          <w:szCs w:val="27"/>
          <w:lang w:val="nl-NL"/>
        </w:rPr>
      </w:pPr>
      <w:r>
        <w:rPr>
          <w:rFonts w:eastAsia="Times New Roman" w:cs="Times New Roman"/>
          <w:b/>
          <w:color w:val="000000"/>
          <w:sz w:val="27"/>
          <w:szCs w:val="27"/>
          <w:lang w:val="nl-NL"/>
        </w:rPr>
        <w:t>a</w:t>
      </w:r>
      <w:r w:rsidR="00F31339" w:rsidRPr="00F31339">
        <w:rPr>
          <w:rFonts w:eastAsia="Times New Roman" w:cs="Times New Roman"/>
          <w:b/>
          <w:color w:val="000000"/>
          <w:sz w:val="27"/>
          <w:szCs w:val="27"/>
          <w:lang w:val="nl-NL"/>
        </w:rPr>
        <w:t>. Giới thiệu chung về Nhà máy</w:t>
      </w:r>
    </w:p>
    <w:p w14:paraId="78797BFA" w14:textId="77777777" w:rsidR="00F31339" w:rsidRPr="00F31339" w:rsidRDefault="00F31339" w:rsidP="00DA6C8D">
      <w:pPr>
        <w:widowControl w:val="0"/>
        <w:spacing w:after="0" w:line="240" w:lineRule="auto"/>
        <w:ind w:firstLine="720"/>
        <w:jc w:val="both"/>
        <w:rPr>
          <w:rFonts w:eastAsia="Times New Roman" w:cs="Times New Roman"/>
          <w:color w:val="000000"/>
          <w:sz w:val="27"/>
          <w:szCs w:val="27"/>
          <w:lang w:val="nl-NL"/>
        </w:rPr>
      </w:pPr>
      <w:r w:rsidRPr="00F31339">
        <w:rPr>
          <w:rFonts w:eastAsia="Times New Roman" w:cs="Times New Roman"/>
          <w:color w:val="000000"/>
          <w:sz w:val="27"/>
          <w:szCs w:val="27"/>
          <w:lang w:val="nl-NL"/>
        </w:rPr>
        <w:t>Nhà máy Nhiệt điện Thái Bình công suất 2x300MW do Công ty Nhiệt điện Thái Bình là đơn vị trực thuộc Tập đoàn Điện lực Việt Nam thực hiện quản lý vận hành sản xuất.</w:t>
      </w:r>
    </w:p>
    <w:p w14:paraId="67962BDD" w14:textId="38D718DC" w:rsidR="00F31339" w:rsidRPr="00F31339" w:rsidRDefault="00F31339" w:rsidP="00DA6C8D">
      <w:pPr>
        <w:widowControl w:val="0"/>
        <w:spacing w:after="0" w:line="240" w:lineRule="auto"/>
        <w:ind w:firstLine="720"/>
        <w:jc w:val="both"/>
        <w:rPr>
          <w:rFonts w:eastAsia="Times New Roman" w:cs="Times New Roman"/>
          <w:color w:val="000000"/>
          <w:sz w:val="27"/>
          <w:szCs w:val="27"/>
          <w:lang w:val="nl-NL"/>
        </w:rPr>
      </w:pPr>
      <w:r w:rsidRPr="00F31339">
        <w:rPr>
          <w:rFonts w:eastAsia="Times New Roman" w:cs="Times New Roman"/>
          <w:color w:val="000000"/>
          <w:sz w:val="27"/>
          <w:szCs w:val="27"/>
          <w:lang w:val="nl-NL"/>
        </w:rPr>
        <w:t>Vị trí Nhà máy nằm tại xã</w:t>
      </w:r>
      <w:r w:rsidR="00E81C75">
        <w:rPr>
          <w:rFonts w:eastAsia="Times New Roman" w:cs="Times New Roman"/>
          <w:color w:val="000000"/>
          <w:sz w:val="27"/>
          <w:szCs w:val="27"/>
          <w:lang w:val="nl-NL"/>
        </w:rPr>
        <w:t xml:space="preserve"> Đông Thái Ninh, tỉnh Hưng Yên</w:t>
      </w:r>
      <w:r w:rsidRPr="00F31339">
        <w:rPr>
          <w:rFonts w:eastAsia="Times New Roman" w:cs="Times New Roman"/>
          <w:color w:val="000000"/>
          <w:sz w:val="27"/>
          <w:szCs w:val="27"/>
          <w:lang w:val="nl-NL"/>
        </w:rPr>
        <w:t>. Địa điểm thuộc tả ngạn sông Trà Lý, cách cửa sông Trà Lý khoảng 3</w:t>
      </w:r>
      <w:r w:rsidR="00E81C75">
        <w:rPr>
          <w:rFonts w:eastAsia="Times New Roman" w:cs="Times New Roman"/>
          <w:color w:val="000000"/>
          <w:sz w:val="27"/>
          <w:szCs w:val="27"/>
          <w:lang w:val="nl-NL"/>
        </w:rPr>
        <w:t xml:space="preserve"> </w:t>
      </w:r>
      <w:r w:rsidRPr="00F31339">
        <w:rPr>
          <w:rFonts w:eastAsia="Times New Roman" w:cs="Times New Roman"/>
          <w:color w:val="000000"/>
          <w:sz w:val="27"/>
          <w:szCs w:val="27"/>
          <w:lang w:val="nl-NL"/>
        </w:rPr>
        <w:t xml:space="preserve">km về phía Tây. Mục tiêu của Nhà máy nhằm cung cấp điện cho hệ thống điện quốc gia, góp phần đảm bảo an toàn cấp điện cho hệ thống, góp phần thúc đẩy kinh tế xã hội, quá trình công nghiệp hóa hiện đại hóa của tỉnh </w:t>
      </w:r>
      <w:r w:rsidR="00E81C75">
        <w:rPr>
          <w:rFonts w:eastAsia="Times New Roman" w:cs="Times New Roman"/>
          <w:color w:val="000000"/>
          <w:sz w:val="27"/>
          <w:szCs w:val="27"/>
          <w:lang w:val="nl-NL"/>
        </w:rPr>
        <w:t>Hưng Yên</w:t>
      </w:r>
      <w:r w:rsidRPr="00F31339">
        <w:rPr>
          <w:rFonts w:eastAsia="Times New Roman" w:cs="Times New Roman"/>
          <w:color w:val="000000"/>
          <w:sz w:val="27"/>
          <w:szCs w:val="27"/>
          <w:lang w:val="nl-NL"/>
        </w:rPr>
        <w:t xml:space="preserve"> và các khu vực lân cận. Nhà máy gồm 02 tổ máy, mỗi tổ máy có công suất 300MW, đấu nối với hệ thống điện quốc gia qua Sân phân phối 220kV.</w:t>
      </w:r>
    </w:p>
    <w:p w14:paraId="071DBBD8" w14:textId="6F171C5E" w:rsidR="00F31339" w:rsidRPr="00F31339" w:rsidRDefault="00206878" w:rsidP="00DA6C8D">
      <w:pPr>
        <w:spacing w:after="0" w:line="240" w:lineRule="auto"/>
        <w:ind w:firstLine="720"/>
        <w:jc w:val="both"/>
        <w:rPr>
          <w:rFonts w:eastAsia="Times New Roman" w:cs="Times New Roman"/>
          <w:b/>
          <w:color w:val="000000"/>
          <w:sz w:val="27"/>
          <w:szCs w:val="27"/>
          <w:lang w:val="nl-NL"/>
        </w:rPr>
      </w:pPr>
      <w:r>
        <w:rPr>
          <w:rFonts w:eastAsia="Times New Roman" w:cs="Times New Roman"/>
          <w:b/>
          <w:color w:val="000000"/>
          <w:sz w:val="27"/>
          <w:szCs w:val="27"/>
          <w:lang w:val="nl-NL"/>
        </w:rPr>
        <w:t>b</w:t>
      </w:r>
      <w:r w:rsidR="00F31339" w:rsidRPr="00F31339">
        <w:rPr>
          <w:rFonts w:eastAsia="Times New Roman" w:cs="Times New Roman"/>
          <w:b/>
          <w:color w:val="000000"/>
          <w:sz w:val="27"/>
          <w:szCs w:val="27"/>
          <w:lang w:val="nl-NL"/>
        </w:rPr>
        <w:t>. Giới thiệu chung về gói thầu</w:t>
      </w:r>
    </w:p>
    <w:p w14:paraId="1ABBF8EE" w14:textId="3D7C710A" w:rsidR="00F31339" w:rsidRPr="00F31339" w:rsidRDefault="00E81C75" w:rsidP="00DA6C8D">
      <w:pPr>
        <w:widowControl w:val="0"/>
        <w:spacing w:after="0" w:line="240" w:lineRule="auto"/>
        <w:ind w:firstLine="720"/>
        <w:jc w:val="both"/>
        <w:rPr>
          <w:rFonts w:eastAsia="Times New Roman" w:cs="Times New Roman"/>
          <w:color w:val="000000"/>
          <w:sz w:val="27"/>
          <w:szCs w:val="27"/>
          <w:lang w:val="nl-NL"/>
        </w:rPr>
      </w:pPr>
      <w:r>
        <w:rPr>
          <w:rFonts w:eastAsia="Times New Roman" w:cs="Times New Roman"/>
          <w:color w:val="000000"/>
          <w:sz w:val="27"/>
          <w:szCs w:val="27"/>
          <w:lang w:val="sv-SE"/>
        </w:rPr>
        <w:t xml:space="preserve">- </w:t>
      </w:r>
      <w:r w:rsidR="00F31339" w:rsidRPr="00F31339">
        <w:rPr>
          <w:rFonts w:eastAsia="Times New Roman" w:cs="Times New Roman"/>
          <w:color w:val="000000"/>
          <w:sz w:val="27"/>
          <w:szCs w:val="27"/>
          <w:lang w:val="sv-SE"/>
        </w:rPr>
        <w:t xml:space="preserve">Gói thầu </w:t>
      </w:r>
      <w:r w:rsidR="00AE4321" w:rsidRPr="00AE4321">
        <w:rPr>
          <w:rFonts w:eastAsia="Times New Roman" w:cs="Times New Roman"/>
          <w:color w:val="000000"/>
          <w:sz w:val="27"/>
          <w:szCs w:val="27"/>
          <w:lang w:val="it-IT"/>
        </w:rPr>
        <w:t>PTV13-2026: Cung cấp dịch vụ kiểm định, hiệu chuẩn thiết bị quan trắc</w:t>
      </w:r>
      <w:r w:rsidR="00F31339" w:rsidRPr="00F31339">
        <w:rPr>
          <w:rFonts w:eastAsia="Times New Roman" w:cs="Times New Roman"/>
          <w:color w:val="000000"/>
          <w:sz w:val="27"/>
          <w:szCs w:val="27"/>
          <w:lang w:val="sv-SE"/>
        </w:rPr>
        <w:t xml:space="preserve"> được</w:t>
      </w:r>
      <w:r w:rsidR="00F31339" w:rsidRPr="00F31339">
        <w:rPr>
          <w:rFonts w:eastAsia="Times New Roman" w:cs="Times New Roman"/>
          <w:color w:val="000000"/>
          <w:sz w:val="27"/>
          <w:szCs w:val="27"/>
          <w:lang w:val="nl-NL"/>
        </w:rPr>
        <w:t xml:space="preserve"> phê duyệt </w:t>
      </w:r>
      <w:r>
        <w:rPr>
          <w:rFonts w:eastAsia="Times New Roman" w:cs="Times New Roman"/>
          <w:color w:val="000000"/>
          <w:sz w:val="27"/>
          <w:szCs w:val="27"/>
          <w:lang w:val="nl-NL"/>
        </w:rPr>
        <w:t xml:space="preserve">tại </w:t>
      </w:r>
      <w:r w:rsidRPr="00E81C75">
        <w:rPr>
          <w:rFonts w:eastAsia="Times New Roman" w:cs="Times New Roman"/>
          <w:color w:val="000000"/>
          <w:sz w:val="27"/>
          <w:szCs w:val="27"/>
          <w:lang w:val="nl-NL"/>
        </w:rPr>
        <w:t>Quyết định số 123/QĐ-TBTPC ngày 06/3/2026 của Công ty Nhiệt điện Thái Bình về việc phê duyệt Kế hoạch lựa chọn nhà thầu dự toán mua sắm: các hạng mục phục vụ sản xuất kinh doanh đợt 02 năm 2026 – Công ty Nhiệt điện Thái Bình</w:t>
      </w:r>
      <w:r w:rsidR="00F31339" w:rsidRPr="00F31339">
        <w:rPr>
          <w:rFonts w:eastAsia="Times New Roman" w:cs="Times New Roman"/>
          <w:color w:val="000000"/>
          <w:sz w:val="27"/>
          <w:szCs w:val="27"/>
          <w:lang w:val="nl-NL"/>
        </w:rPr>
        <w:t>;</w:t>
      </w:r>
    </w:p>
    <w:p w14:paraId="4A764676" w14:textId="0DBC8E2E" w:rsidR="00E81C75" w:rsidRPr="00E81C75" w:rsidRDefault="00E81C75" w:rsidP="00DA6C8D">
      <w:pPr>
        <w:widowControl w:val="0"/>
        <w:spacing w:after="0" w:line="240" w:lineRule="auto"/>
        <w:ind w:firstLine="720"/>
        <w:jc w:val="both"/>
        <w:rPr>
          <w:rFonts w:eastAsia="Times New Roman" w:cs="Times New Roman"/>
          <w:color w:val="000000"/>
          <w:sz w:val="27"/>
          <w:szCs w:val="27"/>
          <w:lang w:val="nl-NL"/>
        </w:rPr>
      </w:pPr>
      <w:r w:rsidRPr="00E81C75">
        <w:rPr>
          <w:rFonts w:eastAsia="Times New Roman" w:cs="Times New Roman"/>
          <w:color w:val="000000"/>
          <w:sz w:val="27"/>
          <w:szCs w:val="27"/>
          <w:lang w:val="nl-NL"/>
        </w:rPr>
        <w:t xml:space="preserve">- Tên gói thầu: </w:t>
      </w:r>
      <w:r w:rsidR="00AE4321" w:rsidRPr="00AE4321">
        <w:rPr>
          <w:rFonts w:eastAsia="Times New Roman" w:cs="Times New Roman"/>
          <w:color w:val="000000"/>
          <w:sz w:val="27"/>
          <w:szCs w:val="27"/>
          <w:lang w:val="nl-NL"/>
        </w:rPr>
        <w:t>PTV13-2026: Cung cấp dịch vụ kiểm định, hiệu chuẩn thiết bị quan trắc</w:t>
      </w:r>
      <w:r w:rsidRPr="00E81C75">
        <w:rPr>
          <w:rFonts w:eastAsia="Times New Roman" w:cs="Times New Roman"/>
          <w:color w:val="000000"/>
          <w:sz w:val="27"/>
          <w:szCs w:val="27"/>
          <w:lang w:val="nl-NL"/>
        </w:rPr>
        <w:t>.</w:t>
      </w:r>
    </w:p>
    <w:p w14:paraId="367A05D8" w14:textId="6A7D2114" w:rsidR="00E81C75" w:rsidRPr="00E81C75" w:rsidRDefault="00E81C75" w:rsidP="00DA6C8D">
      <w:pPr>
        <w:widowControl w:val="0"/>
        <w:spacing w:after="0" w:line="240" w:lineRule="auto"/>
        <w:ind w:firstLine="720"/>
        <w:jc w:val="both"/>
        <w:rPr>
          <w:rFonts w:eastAsia="Times New Roman" w:cs="Times New Roman"/>
          <w:color w:val="000000"/>
          <w:sz w:val="27"/>
          <w:szCs w:val="27"/>
          <w:lang w:val="nl-NL"/>
        </w:rPr>
      </w:pPr>
      <w:r w:rsidRPr="00E81C75">
        <w:rPr>
          <w:rFonts w:eastAsia="Times New Roman" w:cs="Times New Roman"/>
          <w:color w:val="000000"/>
          <w:sz w:val="27"/>
          <w:szCs w:val="27"/>
          <w:lang w:val="nl-NL"/>
        </w:rPr>
        <w:t xml:space="preserve">- Giá gói thầu theo </w:t>
      </w:r>
      <w:r w:rsidR="00AE4321">
        <w:rPr>
          <w:rFonts w:eastAsia="Times New Roman" w:cs="Times New Roman"/>
          <w:color w:val="000000"/>
          <w:sz w:val="27"/>
          <w:szCs w:val="27"/>
          <w:lang w:val="nl-NL"/>
        </w:rPr>
        <w:t>KHLCNT</w:t>
      </w:r>
      <w:r w:rsidRPr="00E81C75">
        <w:rPr>
          <w:rFonts w:eastAsia="Times New Roman" w:cs="Times New Roman"/>
          <w:color w:val="000000"/>
          <w:sz w:val="27"/>
          <w:szCs w:val="27"/>
          <w:lang w:val="nl-NL"/>
        </w:rPr>
        <w:t xml:space="preserve"> được phê duyệt: </w:t>
      </w:r>
      <w:r w:rsidR="00AE4321" w:rsidRPr="00E70B4B">
        <w:rPr>
          <w:b/>
          <w:bCs/>
          <w:sz w:val="26"/>
          <w:szCs w:val="26"/>
        </w:rPr>
        <w:t>307.818.000 đồng</w:t>
      </w:r>
      <w:r w:rsidR="00AE4321" w:rsidRPr="00E70B4B">
        <w:rPr>
          <w:sz w:val="26"/>
          <w:szCs w:val="26"/>
        </w:rPr>
        <w:t xml:space="preserve"> </w:t>
      </w:r>
      <w:r w:rsidR="00AE4321" w:rsidRPr="00E70B4B">
        <w:rPr>
          <w:i/>
          <w:iCs/>
          <w:sz w:val="26"/>
          <w:szCs w:val="26"/>
        </w:rPr>
        <w:t>(Bằng chữ: Ba trăm linh b</w:t>
      </w:r>
      <w:r w:rsidR="001755FD">
        <w:rPr>
          <w:i/>
          <w:iCs/>
          <w:sz w:val="26"/>
          <w:szCs w:val="26"/>
        </w:rPr>
        <w:t>ảy</w:t>
      </w:r>
      <w:r w:rsidR="00AE4321" w:rsidRPr="00E70B4B">
        <w:rPr>
          <w:i/>
          <w:iCs/>
          <w:sz w:val="26"/>
          <w:szCs w:val="26"/>
        </w:rPr>
        <w:t xml:space="preserve"> triệu tám trăm mười tám nghìn đồng</w:t>
      </w:r>
      <w:r w:rsidRPr="00E81C75">
        <w:rPr>
          <w:rFonts w:eastAsia="Times New Roman" w:cs="Times New Roman"/>
          <w:color w:val="000000"/>
          <w:sz w:val="27"/>
          <w:szCs w:val="27"/>
          <w:lang w:val="nl-NL"/>
        </w:rPr>
        <w:t>).</w:t>
      </w:r>
    </w:p>
    <w:p w14:paraId="023EF54E" w14:textId="77777777" w:rsidR="00E81C75" w:rsidRPr="00E81C75" w:rsidRDefault="00E81C75" w:rsidP="00DA6C8D">
      <w:pPr>
        <w:widowControl w:val="0"/>
        <w:spacing w:after="0" w:line="240" w:lineRule="auto"/>
        <w:ind w:firstLine="720"/>
        <w:jc w:val="both"/>
        <w:rPr>
          <w:rFonts w:eastAsia="Times New Roman" w:cs="Times New Roman"/>
          <w:color w:val="000000"/>
          <w:sz w:val="27"/>
          <w:szCs w:val="27"/>
          <w:lang w:val="nl-NL"/>
        </w:rPr>
      </w:pPr>
      <w:r w:rsidRPr="00E81C75">
        <w:rPr>
          <w:rFonts w:eastAsia="Times New Roman" w:cs="Times New Roman"/>
          <w:color w:val="000000"/>
          <w:sz w:val="27"/>
          <w:szCs w:val="27"/>
          <w:lang w:val="nl-NL"/>
        </w:rPr>
        <w:t>- Nguồn vốn: SXKD năm 2026.</w:t>
      </w:r>
    </w:p>
    <w:p w14:paraId="44556FE7" w14:textId="77777777" w:rsidR="00E81C75" w:rsidRPr="00E81C75" w:rsidRDefault="00E81C75" w:rsidP="00DA6C8D">
      <w:pPr>
        <w:widowControl w:val="0"/>
        <w:spacing w:after="0" w:line="240" w:lineRule="auto"/>
        <w:ind w:firstLine="720"/>
        <w:jc w:val="both"/>
        <w:rPr>
          <w:rFonts w:eastAsia="Times New Roman" w:cs="Times New Roman"/>
          <w:color w:val="000000"/>
          <w:sz w:val="27"/>
          <w:szCs w:val="27"/>
          <w:lang w:val="nl-NL"/>
        </w:rPr>
      </w:pPr>
      <w:r w:rsidRPr="00E81C75">
        <w:rPr>
          <w:rFonts w:eastAsia="Times New Roman" w:cs="Times New Roman"/>
          <w:color w:val="000000"/>
          <w:sz w:val="27"/>
          <w:szCs w:val="27"/>
          <w:lang w:val="nl-NL"/>
        </w:rPr>
        <w:t>- Thời gian tổ chức lựa chọn nhà thầu: 45 ngày.</w:t>
      </w:r>
    </w:p>
    <w:p w14:paraId="1CB2BE19" w14:textId="77777777" w:rsidR="00E81C75" w:rsidRPr="00E81C75" w:rsidRDefault="00E81C75" w:rsidP="00DA6C8D">
      <w:pPr>
        <w:widowControl w:val="0"/>
        <w:spacing w:after="0" w:line="240" w:lineRule="auto"/>
        <w:ind w:firstLine="720"/>
        <w:jc w:val="both"/>
        <w:rPr>
          <w:rFonts w:eastAsia="Times New Roman" w:cs="Times New Roman"/>
          <w:color w:val="000000"/>
          <w:sz w:val="27"/>
          <w:szCs w:val="27"/>
          <w:lang w:val="nl-NL"/>
        </w:rPr>
      </w:pPr>
      <w:r w:rsidRPr="00E81C75">
        <w:rPr>
          <w:rFonts w:eastAsia="Times New Roman" w:cs="Times New Roman"/>
          <w:color w:val="000000"/>
          <w:sz w:val="27"/>
          <w:szCs w:val="27"/>
          <w:lang w:val="nl-NL"/>
        </w:rPr>
        <w:t>- Thời gian bắt đầu tổ chức lựa chọn nhà thầu: Tháng 03/2026.</w:t>
      </w:r>
    </w:p>
    <w:p w14:paraId="10339303" w14:textId="77777777" w:rsidR="00E81C75" w:rsidRPr="00E81C75" w:rsidRDefault="00E81C75" w:rsidP="00DA6C8D">
      <w:pPr>
        <w:widowControl w:val="0"/>
        <w:spacing w:after="0" w:line="240" w:lineRule="auto"/>
        <w:ind w:firstLine="720"/>
        <w:jc w:val="both"/>
        <w:rPr>
          <w:rFonts w:eastAsia="Times New Roman" w:cs="Times New Roman"/>
          <w:color w:val="000000"/>
          <w:sz w:val="27"/>
          <w:szCs w:val="27"/>
          <w:lang w:val="nl-NL"/>
        </w:rPr>
      </w:pPr>
      <w:r w:rsidRPr="00E81C75">
        <w:rPr>
          <w:rFonts w:eastAsia="Times New Roman" w:cs="Times New Roman"/>
          <w:color w:val="000000"/>
          <w:sz w:val="27"/>
          <w:szCs w:val="27"/>
          <w:lang w:val="nl-NL"/>
        </w:rPr>
        <w:t>- Hình thức lựa chọn nhà thầu: Đấu thầu rộng rãi qua mạng.</w:t>
      </w:r>
    </w:p>
    <w:p w14:paraId="259B89F9" w14:textId="77777777" w:rsidR="00E81C75" w:rsidRPr="00E81C75" w:rsidRDefault="00E81C75" w:rsidP="00DA6C8D">
      <w:pPr>
        <w:widowControl w:val="0"/>
        <w:spacing w:after="0" w:line="240" w:lineRule="auto"/>
        <w:ind w:firstLine="720"/>
        <w:jc w:val="both"/>
        <w:rPr>
          <w:rFonts w:eastAsia="Times New Roman" w:cs="Times New Roman"/>
          <w:color w:val="000000"/>
          <w:sz w:val="27"/>
          <w:szCs w:val="27"/>
          <w:lang w:val="nl-NL"/>
        </w:rPr>
      </w:pPr>
      <w:r w:rsidRPr="00E81C75">
        <w:rPr>
          <w:rFonts w:eastAsia="Times New Roman" w:cs="Times New Roman"/>
          <w:color w:val="000000"/>
          <w:sz w:val="27"/>
          <w:szCs w:val="27"/>
          <w:lang w:val="nl-NL"/>
        </w:rPr>
        <w:t>- Phương thức lựa chọn nhà thầu: Một giai đoạn 01 túi hồ sơ.</w:t>
      </w:r>
    </w:p>
    <w:p w14:paraId="5B08CB8E" w14:textId="77777777" w:rsidR="00E81C75" w:rsidRPr="00E81C75" w:rsidRDefault="00E81C75" w:rsidP="00DA6C8D">
      <w:pPr>
        <w:widowControl w:val="0"/>
        <w:spacing w:after="0" w:line="240" w:lineRule="auto"/>
        <w:ind w:firstLine="720"/>
        <w:jc w:val="both"/>
        <w:rPr>
          <w:rFonts w:eastAsia="Times New Roman" w:cs="Times New Roman"/>
          <w:color w:val="000000"/>
          <w:sz w:val="27"/>
          <w:szCs w:val="27"/>
          <w:lang w:val="nl-NL"/>
        </w:rPr>
      </w:pPr>
      <w:r w:rsidRPr="00E81C75">
        <w:rPr>
          <w:rFonts w:eastAsia="Times New Roman" w:cs="Times New Roman"/>
          <w:color w:val="000000"/>
          <w:sz w:val="27"/>
          <w:szCs w:val="27"/>
          <w:lang w:val="nl-NL"/>
        </w:rPr>
        <w:t>- Loại hợp đồng: Trọn gói.</w:t>
      </w:r>
    </w:p>
    <w:p w14:paraId="7B75E5F7" w14:textId="77777777" w:rsidR="00E81C75" w:rsidRPr="00E81C75" w:rsidRDefault="00E81C75" w:rsidP="00DA6C8D">
      <w:pPr>
        <w:widowControl w:val="0"/>
        <w:spacing w:after="0" w:line="240" w:lineRule="auto"/>
        <w:ind w:firstLine="720"/>
        <w:jc w:val="both"/>
        <w:rPr>
          <w:rFonts w:eastAsia="Times New Roman" w:cs="Times New Roman"/>
          <w:color w:val="000000"/>
          <w:sz w:val="27"/>
          <w:szCs w:val="27"/>
          <w:lang w:val="nl-NL"/>
        </w:rPr>
      </w:pPr>
      <w:r w:rsidRPr="00E81C75">
        <w:rPr>
          <w:rFonts w:eastAsia="Times New Roman" w:cs="Times New Roman"/>
          <w:color w:val="000000"/>
          <w:sz w:val="27"/>
          <w:szCs w:val="27"/>
          <w:lang w:val="nl-NL"/>
        </w:rPr>
        <w:t>- Thời gian thực hiện gói thầu: 365 ngày.</w:t>
      </w:r>
    </w:p>
    <w:p w14:paraId="53FB968B" w14:textId="6C1A5E20" w:rsidR="00F31339" w:rsidRPr="00F31339" w:rsidRDefault="00E81C75" w:rsidP="00DA6C8D">
      <w:pPr>
        <w:widowControl w:val="0"/>
        <w:spacing w:after="0" w:line="240" w:lineRule="auto"/>
        <w:ind w:firstLine="720"/>
        <w:jc w:val="both"/>
        <w:rPr>
          <w:rFonts w:eastAsia="Times New Roman" w:cs="Times New Roman"/>
          <w:color w:val="000000"/>
          <w:sz w:val="27"/>
          <w:szCs w:val="27"/>
          <w:lang w:val="nl-NL"/>
        </w:rPr>
      </w:pPr>
      <w:r w:rsidRPr="00E81C75">
        <w:rPr>
          <w:rFonts w:eastAsia="Times New Roman" w:cs="Times New Roman"/>
          <w:color w:val="000000"/>
          <w:sz w:val="27"/>
          <w:szCs w:val="27"/>
          <w:lang w:val="nl-NL"/>
        </w:rPr>
        <w:t xml:space="preserve">- Phạm vi công việc: </w:t>
      </w:r>
      <w:r w:rsidR="00AE4321" w:rsidRPr="00AE4321">
        <w:rPr>
          <w:rFonts w:eastAsia="Times New Roman" w:cs="Times New Roman"/>
          <w:color w:val="000000"/>
          <w:sz w:val="27"/>
          <w:szCs w:val="27"/>
          <w:lang w:val="nl-NL"/>
        </w:rPr>
        <w:t>Cung cấp dịch vụ kiểm định, hiệu chuẩn thiết bị quan trắc</w:t>
      </w:r>
      <w:r w:rsidR="00F31339" w:rsidRPr="00F31339">
        <w:rPr>
          <w:rFonts w:eastAsia="Times New Roman" w:cs="Times New Roman"/>
          <w:color w:val="000000"/>
          <w:sz w:val="27"/>
          <w:szCs w:val="27"/>
          <w:lang w:val="nl-NL"/>
        </w:rPr>
        <w:t xml:space="preserve">. </w:t>
      </w:r>
    </w:p>
    <w:p w14:paraId="6F77FBD6" w14:textId="56C449B1" w:rsidR="003C59FC" w:rsidRPr="003C59FC" w:rsidRDefault="00206878" w:rsidP="00DA6C8D">
      <w:pPr>
        <w:tabs>
          <w:tab w:val="left" w:pos="993"/>
        </w:tabs>
        <w:spacing w:after="0" w:line="240" w:lineRule="auto"/>
        <w:ind w:left="709" w:right="124"/>
        <w:jc w:val="both"/>
        <w:rPr>
          <w:rFonts w:eastAsia="Times New Roman" w:cs="Times New Roman"/>
          <w:b/>
          <w:bCs/>
          <w:color w:val="000000"/>
          <w:szCs w:val="28"/>
        </w:rPr>
      </w:pPr>
      <w:r>
        <w:rPr>
          <w:rFonts w:eastAsia="Times New Roman" w:cs="Times New Roman"/>
          <w:b/>
          <w:bCs/>
          <w:color w:val="000000"/>
          <w:szCs w:val="28"/>
        </w:rPr>
        <w:t>2</w:t>
      </w:r>
      <w:r w:rsidR="003C59FC">
        <w:rPr>
          <w:rFonts w:eastAsia="Times New Roman" w:cs="Times New Roman"/>
          <w:b/>
          <w:bCs/>
          <w:color w:val="000000"/>
          <w:szCs w:val="28"/>
        </w:rPr>
        <w:t xml:space="preserve">. </w:t>
      </w:r>
      <w:r w:rsidRPr="00206878">
        <w:rPr>
          <w:rFonts w:eastAsia="Times New Roman" w:cs="Times New Roman"/>
          <w:b/>
          <w:bCs/>
          <w:color w:val="000000"/>
          <w:szCs w:val="28"/>
        </w:rPr>
        <w:t>Mục tiêu công việc</w:t>
      </w:r>
    </w:p>
    <w:p w14:paraId="69053421" w14:textId="27020C6E" w:rsidR="003C59FC" w:rsidRPr="003C59FC" w:rsidRDefault="00206878" w:rsidP="00DA6C8D">
      <w:pPr>
        <w:tabs>
          <w:tab w:val="left" w:pos="993"/>
        </w:tabs>
        <w:spacing w:after="0" w:line="240" w:lineRule="auto"/>
        <w:ind w:left="720" w:right="124"/>
        <w:jc w:val="both"/>
        <w:rPr>
          <w:rFonts w:eastAsia="Times New Roman" w:cs="Times New Roman"/>
          <w:b/>
          <w:color w:val="000000"/>
          <w:szCs w:val="28"/>
        </w:rPr>
      </w:pPr>
      <w:r>
        <w:rPr>
          <w:rFonts w:eastAsia="Times New Roman" w:cs="Times New Roman"/>
          <w:b/>
          <w:color w:val="000000"/>
          <w:szCs w:val="28"/>
        </w:rPr>
        <w:t xml:space="preserve">a. </w:t>
      </w:r>
      <w:r w:rsidR="003C59FC" w:rsidRPr="003C59FC">
        <w:rPr>
          <w:rFonts w:eastAsia="Times New Roman" w:cs="Times New Roman"/>
          <w:b/>
          <w:color w:val="000000"/>
          <w:szCs w:val="28"/>
        </w:rPr>
        <w:t>Mục đích</w:t>
      </w:r>
    </w:p>
    <w:p w14:paraId="07ADCBB4" w14:textId="77777777" w:rsidR="003C59FC" w:rsidRPr="003C59FC" w:rsidRDefault="003C59FC" w:rsidP="00DA6C8D">
      <w:pPr>
        <w:tabs>
          <w:tab w:val="left" w:pos="851"/>
        </w:tabs>
        <w:spacing w:after="0" w:line="240" w:lineRule="auto"/>
        <w:ind w:firstLine="567"/>
        <w:contextualSpacing/>
        <w:jc w:val="both"/>
        <w:rPr>
          <w:rFonts w:eastAsia="Times New Roman" w:cs="Times New Roman"/>
          <w:bCs/>
          <w:color w:val="000000"/>
          <w:szCs w:val="28"/>
        </w:rPr>
      </w:pPr>
      <w:r w:rsidRPr="003C59FC">
        <w:rPr>
          <w:rFonts w:eastAsia="Times New Roman" w:cs="Times New Roman"/>
          <w:bCs/>
          <w:color w:val="000000"/>
          <w:szCs w:val="28"/>
        </w:rPr>
        <w:t xml:space="preserve">Tiến hành kiểm soát đo lường đối với các phương tiện đo theo Thông tư </w:t>
      </w:r>
      <w:r w:rsidRPr="003C59FC">
        <w:rPr>
          <w:rFonts w:eastAsia="Times New Roman" w:cs="Times New Roman"/>
          <w:color w:val="000000"/>
          <w:szCs w:val="28"/>
        </w:rPr>
        <w:t xml:space="preserve">03/2024/TT-BKHCN ngày 15/4/2024 của Bộ Khoa học và Công nghệ và </w:t>
      </w:r>
      <w:r w:rsidRPr="003C59FC">
        <w:rPr>
          <w:rFonts w:eastAsia="Times New Roman" w:cs="Times New Roman"/>
          <w:bCs/>
          <w:color w:val="000000"/>
          <w:szCs w:val="28"/>
        </w:rPr>
        <w:t>Thông tư 10/2021/TT-BTNMT ngày 30/6/2021 của Bộ Tài nguyên và Môi trường đảm bảo hệ thống quan trắc tự động, liên tục hoạt động bình thường, chính xác và ổn định.</w:t>
      </w:r>
    </w:p>
    <w:p w14:paraId="316C7994" w14:textId="3985A2C3" w:rsidR="003C59FC" w:rsidRPr="003C59FC" w:rsidRDefault="00206878" w:rsidP="00DA6C8D">
      <w:pPr>
        <w:tabs>
          <w:tab w:val="left" w:pos="993"/>
        </w:tabs>
        <w:spacing w:after="0" w:line="240" w:lineRule="auto"/>
        <w:ind w:left="720" w:right="124"/>
        <w:jc w:val="both"/>
        <w:rPr>
          <w:rFonts w:eastAsia="Times New Roman" w:cs="Times New Roman"/>
          <w:b/>
          <w:color w:val="000000"/>
          <w:szCs w:val="28"/>
        </w:rPr>
      </w:pPr>
      <w:r>
        <w:rPr>
          <w:rFonts w:eastAsia="Times New Roman" w:cs="Times New Roman"/>
          <w:b/>
          <w:color w:val="000000"/>
          <w:szCs w:val="28"/>
        </w:rPr>
        <w:t xml:space="preserve">b. </w:t>
      </w:r>
      <w:r w:rsidR="003C59FC" w:rsidRPr="003C59FC">
        <w:rPr>
          <w:rFonts w:eastAsia="Times New Roman" w:cs="Times New Roman"/>
          <w:b/>
          <w:color w:val="000000"/>
          <w:szCs w:val="28"/>
        </w:rPr>
        <w:t>Căn cứ thực hiện</w:t>
      </w:r>
    </w:p>
    <w:p w14:paraId="2980FDA8" w14:textId="77777777" w:rsidR="003C59FC" w:rsidRPr="003C59FC" w:rsidRDefault="003C59FC" w:rsidP="00DA6C8D">
      <w:pPr>
        <w:numPr>
          <w:ilvl w:val="0"/>
          <w:numId w:val="3"/>
        </w:numPr>
        <w:spacing w:after="0" w:line="240" w:lineRule="auto"/>
        <w:ind w:left="0" w:right="124" w:firstLine="567"/>
        <w:contextualSpacing/>
        <w:rPr>
          <w:rFonts w:eastAsia="Times New Roman" w:cs="Times New Roman"/>
          <w:bCs/>
          <w:color w:val="000000"/>
          <w:szCs w:val="28"/>
        </w:rPr>
      </w:pPr>
      <w:r w:rsidRPr="003C59FC">
        <w:rPr>
          <w:rFonts w:eastAsia="Times New Roman" w:cs="Times New Roman"/>
          <w:bCs/>
          <w:color w:val="000000"/>
          <w:szCs w:val="28"/>
        </w:rPr>
        <w:t>Căn cứ Luật Bảo vệ môi trường ngày 17/11/2020;</w:t>
      </w:r>
    </w:p>
    <w:p w14:paraId="548FD62B" w14:textId="77777777" w:rsidR="003C59FC" w:rsidRPr="003C59FC" w:rsidRDefault="003C59FC" w:rsidP="00DA6C8D">
      <w:pPr>
        <w:numPr>
          <w:ilvl w:val="0"/>
          <w:numId w:val="3"/>
        </w:numPr>
        <w:spacing w:after="0" w:line="240" w:lineRule="auto"/>
        <w:ind w:left="0" w:right="124" w:firstLine="567"/>
        <w:contextualSpacing/>
        <w:rPr>
          <w:rFonts w:eastAsia="Times New Roman" w:cs="Times New Roman"/>
          <w:bCs/>
          <w:color w:val="000000"/>
          <w:szCs w:val="28"/>
        </w:rPr>
      </w:pPr>
      <w:r w:rsidRPr="003C59FC">
        <w:rPr>
          <w:rFonts w:eastAsia="Times New Roman" w:cs="Times New Roman"/>
          <w:bCs/>
          <w:color w:val="000000"/>
          <w:szCs w:val="28"/>
        </w:rPr>
        <w:t>Căn cứ Nghị định số 08/2022/NĐ-CP ngày 10/01/2022 của Chính phủ về Quy định chi tiết một số điều của Luật Bảo vệ môi trường;</w:t>
      </w:r>
    </w:p>
    <w:p w14:paraId="2D181C0B" w14:textId="087FC80D" w:rsidR="003C59FC" w:rsidRPr="003C59FC" w:rsidRDefault="003C59FC" w:rsidP="00DA6C8D">
      <w:pPr>
        <w:numPr>
          <w:ilvl w:val="0"/>
          <w:numId w:val="3"/>
        </w:numPr>
        <w:spacing w:after="0" w:line="240" w:lineRule="auto"/>
        <w:ind w:left="0" w:right="124" w:firstLine="567"/>
        <w:contextualSpacing/>
        <w:jc w:val="both"/>
        <w:rPr>
          <w:rFonts w:eastAsia="Times New Roman" w:cs="Times New Roman"/>
          <w:bCs/>
          <w:color w:val="000000"/>
          <w:szCs w:val="28"/>
        </w:rPr>
      </w:pPr>
      <w:r w:rsidRPr="003C59FC">
        <w:rPr>
          <w:rFonts w:eastAsia="Times New Roman" w:cs="Times New Roman"/>
          <w:bCs/>
          <w:color w:val="000000"/>
          <w:szCs w:val="28"/>
        </w:rPr>
        <w:lastRenderedPageBreak/>
        <w:t>Căn cứ Thông tư 10/2021/TT-BTNMT ngày 30/6/2021 Quy định kỹ thuật quan trắc môi trường và quản lý thông tin, dữ liệu quan trắc chất lượng môi trường</w:t>
      </w:r>
      <w:r w:rsidR="001755FD">
        <w:rPr>
          <w:rFonts w:eastAsia="Times New Roman" w:cs="Times New Roman"/>
          <w:bCs/>
          <w:color w:val="000000"/>
          <w:szCs w:val="28"/>
        </w:rPr>
        <w:t>;</w:t>
      </w:r>
    </w:p>
    <w:p w14:paraId="7A8C03B7" w14:textId="5817DFE9" w:rsidR="00206878" w:rsidRDefault="003C59FC" w:rsidP="00DA6C8D">
      <w:pPr>
        <w:numPr>
          <w:ilvl w:val="0"/>
          <w:numId w:val="3"/>
        </w:numPr>
        <w:spacing w:after="0" w:line="240" w:lineRule="auto"/>
        <w:ind w:left="0" w:right="124" w:firstLine="567"/>
        <w:contextualSpacing/>
        <w:jc w:val="both"/>
        <w:rPr>
          <w:rFonts w:eastAsia="Times New Roman" w:cs="Times New Roman"/>
          <w:bCs/>
          <w:color w:val="000000"/>
          <w:szCs w:val="28"/>
        </w:rPr>
      </w:pPr>
      <w:bookmarkStart w:id="2" w:name="_Hlk214884607"/>
      <w:r w:rsidRPr="003C59FC">
        <w:rPr>
          <w:rFonts w:eastAsia="Times New Roman" w:cs="Times New Roman"/>
          <w:bCs/>
          <w:color w:val="000000"/>
          <w:szCs w:val="28"/>
        </w:rPr>
        <w:t>Căn cứ Thông tư số 03/2024/TT-BKHCN ngày 15/4/2024 của Bộ Khoa học và Công nghệ về việc Sửa đổi, bổ sung một số điều của Thông tư số 23/2013/TT-BKHCN ngày 26/9/2013 của Bộ Khoa học và Công nghệ quy định về đo lường đối với phương tiện đo nhóm 2 đã được sửa đổi, bổ sung bởi Thông tư số 07/2019/TT-BKHCN ngày 26/7/2019 của Bộ trưởng Bộ Khoa học và Công nghệ</w:t>
      </w:r>
      <w:bookmarkEnd w:id="2"/>
      <w:r w:rsidR="001755FD">
        <w:rPr>
          <w:rFonts w:eastAsia="Times New Roman" w:cs="Times New Roman"/>
          <w:bCs/>
          <w:color w:val="000000"/>
          <w:szCs w:val="28"/>
        </w:rPr>
        <w:t>;</w:t>
      </w:r>
    </w:p>
    <w:p w14:paraId="1B2510BD" w14:textId="7CE1B93B" w:rsidR="003C59FC" w:rsidRPr="003C59FC" w:rsidRDefault="003C59FC" w:rsidP="00DA6C8D">
      <w:pPr>
        <w:numPr>
          <w:ilvl w:val="0"/>
          <w:numId w:val="3"/>
        </w:numPr>
        <w:spacing w:after="0" w:line="240" w:lineRule="auto"/>
        <w:ind w:left="0" w:right="124" w:firstLine="567"/>
        <w:contextualSpacing/>
        <w:jc w:val="both"/>
        <w:rPr>
          <w:rFonts w:eastAsia="Times New Roman" w:cs="Times New Roman"/>
          <w:bCs/>
          <w:color w:val="000000"/>
          <w:szCs w:val="28"/>
        </w:rPr>
      </w:pPr>
      <w:r w:rsidRPr="003C59FC">
        <w:rPr>
          <w:rFonts w:eastAsia="Times New Roman" w:cs="Times New Roman"/>
          <w:bCs/>
          <w:color w:val="000000"/>
          <w:szCs w:val="28"/>
        </w:rPr>
        <w:t>Căn cứ Giấy phép môi trường số 363/GPMT-BTNMT ngày 20/12/2022 của Bộ Tài nguyên và Môi trường.</w:t>
      </w:r>
    </w:p>
    <w:p w14:paraId="77FFEF02" w14:textId="77777777" w:rsidR="003C59FC" w:rsidRPr="003C59FC" w:rsidRDefault="003C59FC" w:rsidP="00DA6C8D">
      <w:pPr>
        <w:spacing w:after="0" w:line="240" w:lineRule="auto"/>
        <w:rPr>
          <w:rFonts w:eastAsia="Times New Roman" w:cs="Times New Roman"/>
          <w:bCs/>
          <w:color w:val="000000"/>
          <w:szCs w:val="28"/>
        </w:rPr>
      </w:pPr>
      <w:r w:rsidRPr="003C59FC">
        <w:rPr>
          <w:rFonts w:eastAsia="Times New Roman" w:cs="Times New Roman"/>
          <w:bCs/>
          <w:color w:val="000000"/>
          <w:szCs w:val="28"/>
        </w:rPr>
        <w:br w:type="page"/>
      </w:r>
    </w:p>
    <w:p w14:paraId="30812374" w14:textId="77777777" w:rsidR="003C59FC" w:rsidRPr="003C59FC" w:rsidRDefault="003C59FC" w:rsidP="00DA6C8D">
      <w:pPr>
        <w:numPr>
          <w:ilvl w:val="0"/>
          <w:numId w:val="1"/>
        </w:numPr>
        <w:tabs>
          <w:tab w:val="left" w:pos="993"/>
        </w:tabs>
        <w:spacing w:after="0" w:line="240" w:lineRule="auto"/>
        <w:ind w:left="-142" w:right="124" w:firstLine="720"/>
        <w:jc w:val="both"/>
        <w:rPr>
          <w:rFonts w:eastAsia="Times New Roman" w:cs="Times New Roman"/>
          <w:b/>
          <w:bCs/>
          <w:color w:val="000000"/>
          <w:szCs w:val="28"/>
        </w:rPr>
        <w:sectPr w:rsidR="003C59FC" w:rsidRPr="003C59FC" w:rsidSect="003C59FC">
          <w:headerReference w:type="even" r:id="rId7"/>
          <w:headerReference w:type="default" r:id="rId8"/>
          <w:headerReference w:type="first" r:id="rId9"/>
          <w:pgSz w:w="11906" w:h="16841"/>
          <w:pgMar w:top="1134" w:right="1134" w:bottom="1134" w:left="1701" w:header="720" w:footer="720" w:gutter="0"/>
          <w:cols w:space="720"/>
          <w:titlePg/>
        </w:sectPr>
      </w:pPr>
    </w:p>
    <w:p w14:paraId="6539D934" w14:textId="6A2E786D" w:rsidR="003C59FC" w:rsidRPr="00206878" w:rsidRDefault="00206878" w:rsidP="00300CEB">
      <w:pPr>
        <w:tabs>
          <w:tab w:val="left" w:pos="993"/>
        </w:tabs>
        <w:spacing w:after="120" w:line="240" w:lineRule="auto"/>
        <w:ind w:left="720" w:right="124"/>
        <w:jc w:val="both"/>
        <w:rPr>
          <w:rFonts w:eastAsia="Times New Roman" w:cs="Times New Roman"/>
          <w:b/>
          <w:color w:val="000000"/>
          <w:szCs w:val="28"/>
        </w:rPr>
      </w:pPr>
      <w:r>
        <w:rPr>
          <w:rFonts w:eastAsia="Times New Roman" w:cs="Times New Roman"/>
          <w:b/>
          <w:bCs/>
          <w:color w:val="000000"/>
          <w:szCs w:val="28"/>
        </w:rPr>
        <w:lastRenderedPageBreak/>
        <w:t xml:space="preserve">c. </w:t>
      </w:r>
      <w:r w:rsidR="003C59FC" w:rsidRPr="00206878">
        <w:rPr>
          <w:rFonts w:eastAsia="Times New Roman" w:cs="Times New Roman"/>
          <w:b/>
          <w:bCs/>
          <w:color w:val="000000"/>
          <w:szCs w:val="28"/>
        </w:rPr>
        <w:t>Phạm</w:t>
      </w:r>
      <w:r w:rsidR="003C59FC" w:rsidRPr="00206878">
        <w:rPr>
          <w:rFonts w:eastAsia="Times New Roman" w:cs="Times New Roman"/>
          <w:b/>
          <w:color w:val="000000"/>
          <w:szCs w:val="28"/>
        </w:rPr>
        <w:t xml:space="preserve"> vi thực hiện</w:t>
      </w:r>
    </w:p>
    <w:tbl>
      <w:tblPr>
        <w:tblW w:w="12895" w:type="dxa"/>
        <w:jc w:val="center"/>
        <w:tblLayout w:type="fixed"/>
        <w:tblLook w:val="04A0" w:firstRow="1" w:lastRow="0" w:firstColumn="1" w:lastColumn="0" w:noHBand="0" w:noVBand="1"/>
      </w:tblPr>
      <w:tblGrid>
        <w:gridCol w:w="846"/>
        <w:gridCol w:w="2835"/>
        <w:gridCol w:w="3402"/>
        <w:gridCol w:w="1009"/>
        <w:gridCol w:w="1077"/>
        <w:gridCol w:w="3726"/>
      </w:tblGrid>
      <w:tr w:rsidR="003C59FC" w:rsidRPr="003C59FC" w14:paraId="63BD0AD1" w14:textId="77777777" w:rsidTr="0069725E">
        <w:trPr>
          <w:trHeight w:hRule="exact" w:val="917"/>
          <w:tblHeade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74E8557" w14:textId="77777777" w:rsidR="003C59FC" w:rsidRPr="003C59FC" w:rsidRDefault="003C59FC" w:rsidP="00DA6C8D">
            <w:pPr>
              <w:spacing w:after="0" w:line="240" w:lineRule="auto"/>
              <w:jc w:val="center"/>
              <w:rPr>
                <w:rFonts w:eastAsia="Times New Roman" w:cs="Times New Roman"/>
                <w:b/>
                <w:bCs/>
                <w:color w:val="000000"/>
                <w:szCs w:val="28"/>
              </w:rPr>
            </w:pPr>
            <w:r w:rsidRPr="003C59FC">
              <w:rPr>
                <w:rFonts w:eastAsia="Times New Roman" w:cs="Times New Roman"/>
                <w:b/>
                <w:bCs/>
                <w:color w:val="000000"/>
                <w:szCs w:val="28"/>
              </w:rPr>
              <w:t>STT</w:t>
            </w:r>
          </w:p>
        </w:tc>
        <w:tc>
          <w:tcPr>
            <w:tcW w:w="2835" w:type="dxa"/>
            <w:tcBorders>
              <w:top w:val="single" w:sz="4" w:space="0" w:color="auto"/>
              <w:left w:val="nil"/>
              <w:bottom w:val="single" w:sz="4" w:space="0" w:color="auto"/>
              <w:right w:val="single" w:sz="4" w:space="0" w:color="auto"/>
            </w:tcBorders>
            <w:vAlign w:val="center"/>
            <w:hideMark/>
          </w:tcPr>
          <w:p w14:paraId="1A5E5890" w14:textId="77777777" w:rsidR="003C59FC" w:rsidRPr="003C59FC" w:rsidRDefault="003C59FC" w:rsidP="00DA6C8D">
            <w:pPr>
              <w:spacing w:after="0" w:line="240" w:lineRule="auto"/>
              <w:ind w:firstLine="60"/>
              <w:jc w:val="center"/>
              <w:rPr>
                <w:rFonts w:eastAsia="Times New Roman" w:cs="Times New Roman"/>
                <w:b/>
                <w:bCs/>
                <w:color w:val="000000"/>
                <w:szCs w:val="28"/>
              </w:rPr>
            </w:pPr>
            <w:r w:rsidRPr="003C59FC">
              <w:rPr>
                <w:rFonts w:eastAsia="Times New Roman" w:cs="Times New Roman"/>
                <w:b/>
                <w:bCs/>
                <w:color w:val="000000"/>
                <w:szCs w:val="28"/>
              </w:rPr>
              <w:t>Danh mục dịch vụ</w:t>
            </w:r>
          </w:p>
        </w:tc>
        <w:tc>
          <w:tcPr>
            <w:tcW w:w="3402" w:type="dxa"/>
            <w:tcBorders>
              <w:top w:val="single" w:sz="4" w:space="0" w:color="auto"/>
              <w:left w:val="nil"/>
              <w:bottom w:val="single" w:sz="4" w:space="0" w:color="auto"/>
              <w:right w:val="single" w:sz="4" w:space="0" w:color="auto"/>
            </w:tcBorders>
            <w:vAlign w:val="center"/>
            <w:hideMark/>
          </w:tcPr>
          <w:p w14:paraId="30784CD4" w14:textId="77777777" w:rsidR="003C59FC" w:rsidRPr="003C59FC" w:rsidRDefault="003C59FC" w:rsidP="00300CEB">
            <w:pPr>
              <w:spacing w:after="0" w:line="240" w:lineRule="auto"/>
              <w:ind w:firstLine="10"/>
              <w:jc w:val="center"/>
              <w:rPr>
                <w:rFonts w:eastAsia="Times New Roman" w:cs="Times New Roman"/>
                <w:b/>
                <w:bCs/>
                <w:color w:val="000000"/>
                <w:szCs w:val="28"/>
              </w:rPr>
            </w:pPr>
            <w:r w:rsidRPr="003C59FC">
              <w:rPr>
                <w:rFonts w:eastAsia="Times New Roman" w:cs="Times New Roman"/>
                <w:b/>
                <w:bCs/>
                <w:color w:val="000000"/>
                <w:szCs w:val="28"/>
              </w:rPr>
              <w:t>Mô tả dịch vụ</w:t>
            </w:r>
          </w:p>
        </w:tc>
        <w:tc>
          <w:tcPr>
            <w:tcW w:w="1009" w:type="dxa"/>
            <w:tcBorders>
              <w:top w:val="single" w:sz="4" w:space="0" w:color="auto"/>
              <w:left w:val="nil"/>
              <w:bottom w:val="single" w:sz="4" w:space="0" w:color="auto"/>
              <w:right w:val="single" w:sz="4" w:space="0" w:color="auto"/>
            </w:tcBorders>
            <w:vAlign w:val="center"/>
            <w:hideMark/>
          </w:tcPr>
          <w:p w14:paraId="1228238E" w14:textId="77777777" w:rsidR="003C59FC" w:rsidRPr="003C59FC" w:rsidRDefault="003C59FC" w:rsidP="00DA6C8D">
            <w:pPr>
              <w:spacing w:after="0" w:line="240" w:lineRule="auto"/>
              <w:ind w:left="-92" w:right="-58" w:firstLine="31"/>
              <w:jc w:val="center"/>
              <w:rPr>
                <w:rFonts w:eastAsia="Times New Roman" w:cs="Times New Roman"/>
                <w:b/>
                <w:bCs/>
                <w:color w:val="000000"/>
                <w:szCs w:val="28"/>
              </w:rPr>
            </w:pPr>
            <w:r w:rsidRPr="003C59FC">
              <w:rPr>
                <w:rFonts w:eastAsia="Times New Roman" w:cs="Times New Roman"/>
                <w:b/>
                <w:bCs/>
                <w:color w:val="000000"/>
                <w:szCs w:val="28"/>
              </w:rPr>
              <w:t>Đơn vị</w:t>
            </w:r>
          </w:p>
        </w:tc>
        <w:tc>
          <w:tcPr>
            <w:tcW w:w="1077" w:type="dxa"/>
            <w:tcBorders>
              <w:top w:val="single" w:sz="4" w:space="0" w:color="auto"/>
              <w:left w:val="nil"/>
              <w:bottom w:val="single" w:sz="4" w:space="0" w:color="auto"/>
              <w:right w:val="single" w:sz="4" w:space="0" w:color="auto"/>
            </w:tcBorders>
            <w:vAlign w:val="center"/>
            <w:hideMark/>
          </w:tcPr>
          <w:p w14:paraId="28E8BD74" w14:textId="77777777" w:rsidR="003C59FC" w:rsidRPr="003C59FC" w:rsidRDefault="003C59FC" w:rsidP="00DA6C8D">
            <w:pPr>
              <w:spacing w:after="0" w:line="240" w:lineRule="auto"/>
              <w:ind w:right="124" w:firstLine="33"/>
              <w:jc w:val="center"/>
              <w:rPr>
                <w:rFonts w:eastAsia="Times New Roman" w:cs="Times New Roman"/>
                <w:b/>
                <w:bCs/>
                <w:color w:val="000000"/>
                <w:szCs w:val="28"/>
              </w:rPr>
            </w:pPr>
            <w:r w:rsidRPr="003C59FC">
              <w:rPr>
                <w:rFonts w:eastAsia="Times New Roman" w:cs="Times New Roman"/>
                <w:b/>
                <w:bCs/>
                <w:color w:val="000000"/>
                <w:szCs w:val="28"/>
              </w:rPr>
              <w:t>Khối lượng</w:t>
            </w:r>
          </w:p>
        </w:tc>
        <w:tc>
          <w:tcPr>
            <w:tcW w:w="3726" w:type="dxa"/>
            <w:tcBorders>
              <w:top w:val="single" w:sz="4" w:space="0" w:color="auto"/>
              <w:bottom w:val="single" w:sz="4" w:space="0" w:color="auto"/>
              <w:right w:val="single" w:sz="4" w:space="0" w:color="auto"/>
            </w:tcBorders>
            <w:vAlign w:val="center"/>
          </w:tcPr>
          <w:p w14:paraId="03B8CDD5" w14:textId="77777777" w:rsidR="003C59FC" w:rsidRPr="003C59FC" w:rsidRDefault="003C59FC" w:rsidP="00DA6C8D">
            <w:pPr>
              <w:spacing w:after="0" w:line="240" w:lineRule="auto"/>
              <w:ind w:right="124" w:firstLine="33"/>
              <w:jc w:val="center"/>
              <w:rPr>
                <w:rFonts w:eastAsia="Times New Roman" w:cs="Times New Roman"/>
                <w:b/>
                <w:bCs/>
                <w:color w:val="000000"/>
                <w:szCs w:val="28"/>
              </w:rPr>
            </w:pPr>
            <w:r w:rsidRPr="003C59FC">
              <w:rPr>
                <w:rFonts w:eastAsia="Times New Roman" w:cs="Times New Roman"/>
                <w:b/>
                <w:bCs/>
                <w:color w:val="000000"/>
                <w:szCs w:val="28"/>
              </w:rPr>
              <w:t>Ghi chú</w:t>
            </w:r>
          </w:p>
        </w:tc>
      </w:tr>
      <w:tr w:rsidR="003C59FC" w:rsidRPr="003C59FC" w14:paraId="5EA82EC0" w14:textId="77777777" w:rsidTr="0069725E">
        <w:trPr>
          <w:trHeight w:hRule="exact" w:val="62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6654D4BB" w14:textId="77777777" w:rsidR="003C59FC" w:rsidRPr="003C59FC" w:rsidRDefault="003C59FC" w:rsidP="00DA6C8D">
            <w:pPr>
              <w:spacing w:after="0" w:line="240" w:lineRule="auto"/>
              <w:ind w:right="124"/>
              <w:jc w:val="center"/>
              <w:rPr>
                <w:rFonts w:eastAsia="Times New Roman" w:cs="Times New Roman"/>
                <w:b/>
                <w:bCs/>
                <w:color w:val="000000"/>
                <w:szCs w:val="28"/>
              </w:rPr>
            </w:pPr>
          </w:p>
        </w:tc>
        <w:tc>
          <w:tcPr>
            <w:tcW w:w="2835" w:type="dxa"/>
            <w:tcBorders>
              <w:top w:val="single" w:sz="4" w:space="0" w:color="auto"/>
              <w:left w:val="nil"/>
              <w:bottom w:val="single" w:sz="4" w:space="0" w:color="auto"/>
              <w:right w:val="single" w:sz="4" w:space="0" w:color="auto"/>
            </w:tcBorders>
            <w:vAlign w:val="center"/>
          </w:tcPr>
          <w:p w14:paraId="5F71FDD9" w14:textId="77777777" w:rsidR="003C59FC" w:rsidRPr="003C59FC" w:rsidRDefault="003C59FC" w:rsidP="00DA6C8D">
            <w:pPr>
              <w:spacing w:after="0" w:line="240" w:lineRule="auto"/>
              <w:ind w:firstLine="60"/>
              <w:jc w:val="center"/>
              <w:rPr>
                <w:rFonts w:eastAsia="Times New Roman" w:cs="Times New Roman"/>
                <w:b/>
                <w:bCs/>
                <w:color w:val="000000"/>
                <w:szCs w:val="28"/>
              </w:rPr>
            </w:pPr>
            <w:r w:rsidRPr="003C59FC">
              <w:rPr>
                <w:rFonts w:eastAsia="Times New Roman" w:cs="Times New Roman"/>
                <w:b/>
                <w:bCs/>
                <w:color w:val="000000"/>
                <w:szCs w:val="28"/>
              </w:rPr>
              <w:t>(1)</w:t>
            </w:r>
          </w:p>
        </w:tc>
        <w:tc>
          <w:tcPr>
            <w:tcW w:w="3402" w:type="dxa"/>
            <w:tcBorders>
              <w:top w:val="single" w:sz="4" w:space="0" w:color="auto"/>
              <w:left w:val="nil"/>
              <w:bottom w:val="single" w:sz="4" w:space="0" w:color="auto"/>
              <w:right w:val="single" w:sz="4" w:space="0" w:color="auto"/>
            </w:tcBorders>
            <w:vAlign w:val="center"/>
          </w:tcPr>
          <w:p w14:paraId="33244799"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b/>
                <w:bCs/>
                <w:color w:val="000000"/>
                <w:szCs w:val="28"/>
              </w:rPr>
              <w:t>(2)</w:t>
            </w:r>
          </w:p>
        </w:tc>
        <w:tc>
          <w:tcPr>
            <w:tcW w:w="1009" w:type="dxa"/>
            <w:tcBorders>
              <w:top w:val="single" w:sz="4" w:space="0" w:color="auto"/>
              <w:left w:val="nil"/>
              <w:bottom w:val="single" w:sz="4" w:space="0" w:color="auto"/>
              <w:right w:val="single" w:sz="4" w:space="0" w:color="auto"/>
            </w:tcBorders>
            <w:vAlign w:val="center"/>
          </w:tcPr>
          <w:p w14:paraId="11DB834A"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b/>
                <w:bCs/>
                <w:color w:val="000000"/>
                <w:szCs w:val="28"/>
              </w:rPr>
              <w:t>(3)</w:t>
            </w:r>
          </w:p>
        </w:tc>
        <w:tc>
          <w:tcPr>
            <w:tcW w:w="1077" w:type="dxa"/>
            <w:tcBorders>
              <w:top w:val="single" w:sz="4" w:space="0" w:color="auto"/>
              <w:left w:val="nil"/>
              <w:bottom w:val="single" w:sz="4" w:space="0" w:color="auto"/>
              <w:right w:val="single" w:sz="4" w:space="0" w:color="auto"/>
            </w:tcBorders>
            <w:vAlign w:val="center"/>
          </w:tcPr>
          <w:p w14:paraId="2D486508"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b/>
                <w:bCs/>
                <w:color w:val="000000"/>
                <w:szCs w:val="28"/>
              </w:rPr>
              <w:t>(4)</w:t>
            </w:r>
          </w:p>
        </w:tc>
        <w:tc>
          <w:tcPr>
            <w:tcW w:w="3726" w:type="dxa"/>
            <w:tcBorders>
              <w:top w:val="single" w:sz="4" w:space="0" w:color="auto"/>
              <w:bottom w:val="single" w:sz="4" w:space="0" w:color="auto"/>
              <w:right w:val="single" w:sz="4" w:space="0" w:color="auto"/>
            </w:tcBorders>
          </w:tcPr>
          <w:p w14:paraId="4D58B1C2" w14:textId="77777777" w:rsidR="003C59FC" w:rsidRPr="003C59FC" w:rsidRDefault="003C59FC" w:rsidP="00DA6C8D">
            <w:pPr>
              <w:spacing w:after="0" w:line="240" w:lineRule="auto"/>
              <w:ind w:right="124" w:firstLine="33"/>
              <w:jc w:val="center"/>
              <w:rPr>
                <w:rFonts w:eastAsia="Times New Roman" w:cs="Times New Roman"/>
                <w:b/>
                <w:bCs/>
                <w:color w:val="000000"/>
                <w:szCs w:val="28"/>
              </w:rPr>
            </w:pPr>
          </w:p>
        </w:tc>
      </w:tr>
      <w:tr w:rsidR="003C59FC" w:rsidRPr="003C59FC" w14:paraId="3DD26E3E"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75165C54"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75E107E3"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pH</w:t>
            </w:r>
          </w:p>
        </w:tc>
        <w:tc>
          <w:tcPr>
            <w:tcW w:w="3402" w:type="dxa"/>
            <w:tcBorders>
              <w:top w:val="nil"/>
              <w:left w:val="nil"/>
              <w:bottom w:val="single" w:sz="4" w:space="0" w:color="auto"/>
              <w:right w:val="single" w:sz="4" w:space="0" w:color="auto"/>
            </w:tcBorders>
            <w:vAlign w:val="center"/>
            <w:hideMark/>
          </w:tcPr>
          <w:p w14:paraId="54F87597" w14:textId="77777777" w:rsidR="003C59FC" w:rsidRPr="003C59FC" w:rsidRDefault="003C59FC" w:rsidP="00300CEB">
            <w:pPr>
              <w:spacing w:after="0" w:line="240" w:lineRule="auto"/>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5AC411DF"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2EEE870F"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0FC00545"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nước làm mát.</w:t>
            </w:r>
          </w:p>
          <w:p w14:paraId="5496F218"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nước thải công nghiệp.</w:t>
            </w:r>
          </w:p>
        </w:tc>
      </w:tr>
      <w:tr w:rsidR="003C59FC" w:rsidRPr="003C59FC" w14:paraId="25FBB9E2"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4CDC0D1A"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30EF6A59"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COD</w:t>
            </w:r>
          </w:p>
        </w:tc>
        <w:tc>
          <w:tcPr>
            <w:tcW w:w="3402" w:type="dxa"/>
            <w:tcBorders>
              <w:top w:val="nil"/>
              <w:left w:val="nil"/>
              <w:bottom w:val="single" w:sz="4" w:space="0" w:color="auto"/>
              <w:right w:val="single" w:sz="4" w:space="0" w:color="auto"/>
            </w:tcBorders>
            <w:vAlign w:val="center"/>
            <w:hideMark/>
          </w:tcPr>
          <w:p w14:paraId="6BCFB23E"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19F5F388"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0B8C5764"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1</w:t>
            </w:r>
          </w:p>
        </w:tc>
        <w:tc>
          <w:tcPr>
            <w:tcW w:w="3726" w:type="dxa"/>
            <w:tcBorders>
              <w:top w:val="single" w:sz="4" w:space="0" w:color="auto"/>
              <w:bottom w:val="single" w:sz="4" w:space="0" w:color="auto"/>
              <w:right w:val="single" w:sz="4" w:space="0" w:color="auto"/>
            </w:tcBorders>
            <w:vAlign w:val="center"/>
          </w:tcPr>
          <w:p w14:paraId="22014689"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nước thải công nghiệp.</w:t>
            </w:r>
          </w:p>
        </w:tc>
      </w:tr>
      <w:tr w:rsidR="003C59FC" w:rsidRPr="003C59FC" w14:paraId="5D2DDF64"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4516CAD9"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1670C612"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TSS</w:t>
            </w:r>
          </w:p>
        </w:tc>
        <w:tc>
          <w:tcPr>
            <w:tcW w:w="3402" w:type="dxa"/>
            <w:tcBorders>
              <w:top w:val="nil"/>
              <w:left w:val="nil"/>
              <w:bottom w:val="single" w:sz="4" w:space="0" w:color="auto"/>
              <w:right w:val="single" w:sz="4" w:space="0" w:color="auto"/>
            </w:tcBorders>
            <w:vAlign w:val="center"/>
            <w:hideMark/>
          </w:tcPr>
          <w:p w14:paraId="7F6B4ED7"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52BC980C"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2821EDA3"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1</w:t>
            </w:r>
          </w:p>
        </w:tc>
        <w:tc>
          <w:tcPr>
            <w:tcW w:w="3726" w:type="dxa"/>
            <w:tcBorders>
              <w:top w:val="single" w:sz="4" w:space="0" w:color="auto"/>
              <w:bottom w:val="single" w:sz="4" w:space="0" w:color="auto"/>
              <w:right w:val="single" w:sz="4" w:space="0" w:color="auto"/>
            </w:tcBorders>
            <w:vAlign w:val="center"/>
          </w:tcPr>
          <w:p w14:paraId="38A6418F"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nước thải công nghiệp.</w:t>
            </w:r>
          </w:p>
        </w:tc>
      </w:tr>
      <w:tr w:rsidR="003C59FC" w:rsidRPr="003C59FC" w14:paraId="5B8FA445"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43DFF45E"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01AE895A"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Clo dư</w:t>
            </w:r>
          </w:p>
        </w:tc>
        <w:tc>
          <w:tcPr>
            <w:tcW w:w="3402" w:type="dxa"/>
            <w:tcBorders>
              <w:top w:val="nil"/>
              <w:left w:val="nil"/>
              <w:bottom w:val="single" w:sz="4" w:space="0" w:color="auto"/>
              <w:right w:val="single" w:sz="4" w:space="0" w:color="auto"/>
            </w:tcBorders>
            <w:vAlign w:val="center"/>
            <w:hideMark/>
          </w:tcPr>
          <w:p w14:paraId="1FD7F4F3"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3ADCCB0C"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436661C0" w14:textId="26887760" w:rsidR="003C59FC" w:rsidRPr="003C59FC" w:rsidRDefault="00C62AA8"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p>
        </w:tc>
        <w:tc>
          <w:tcPr>
            <w:tcW w:w="3726" w:type="dxa"/>
            <w:tcBorders>
              <w:top w:val="single" w:sz="4" w:space="0" w:color="auto"/>
              <w:bottom w:val="single" w:sz="4" w:space="0" w:color="auto"/>
              <w:right w:val="single" w:sz="4" w:space="0" w:color="auto"/>
            </w:tcBorders>
            <w:vAlign w:val="center"/>
          </w:tcPr>
          <w:p w14:paraId="0956A1F3" w14:textId="12DD2022" w:rsidR="003C59FC" w:rsidRPr="003C59FC" w:rsidRDefault="003C59FC" w:rsidP="002A064E">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nước làm mát.</w:t>
            </w:r>
          </w:p>
        </w:tc>
      </w:tr>
      <w:tr w:rsidR="003C59FC" w:rsidRPr="003C59FC" w14:paraId="33C03779"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309DBF5D"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2EC31386"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NH4</w:t>
            </w:r>
          </w:p>
        </w:tc>
        <w:tc>
          <w:tcPr>
            <w:tcW w:w="3402" w:type="dxa"/>
            <w:tcBorders>
              <w:top w:val="nil"/>
              <w:left w:val="nil"/>
              <w:bottom w:val="single" w:sz="4" w:space="0" w:color="auto"/>
              <w:right w:val="single" w:sz="4" w:space="0" w:color="auto"/>
            </w:tcBorders>
            <w:vAlign w:val="center"/>
            <w:hideMark/>
          </w:tcPr>
          <w:p w14:paraId="0CD0D320"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42402520"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31DD26CD"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1</w:t>
            </w:r>
          </w:p>
        </w:tc>
        <w:tc>
          <w:tcPr>
            <w:tcW w:w="3726" w:type="dxa"/>
            <w:tcBorders>
              <w:top w:val="single" w:sz="4" w:space="0" w:color="auto"/>
              <w:bottom w:val="single" w:sz="4" w:space="0" w:color="auto"/>
              <w:right w:val="single" w:sz="4" w:space="0" w:color="auto"/>
            </w:tcBorders>
            <w:vAlign w:val="center"/>
          </w:tcPr>
          <w:p w14:paraId="0C2648B6"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nước thải công nghiệp.</w:t>
            </w:r>
          </w:p>
        </w:tc>
      </w:tr>
      <w:tr w:rsidR="003C59FC" w:rsidRPr="003C59FC" w14:paraId="2CB2EEC8"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701CF020"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2134ED4B"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định/hiệu chuẩn thiết bị đo Nhiệt độ</w:t>
            </w:r>
          </w:p>
        </w:tc>
        <w:tc>
          <w:tcPr>
            <w:tcW w:w="3402" w:type="dxa"/>
            <w:tcBorders>
              <w:top w:val="nil"/>
              <w:left w:val="nil"/>
              <w:bottom w:val="single" w:sz="4" w:space="0" w:color="auto"/>
              <w:right w:val="single" w:sz="4" w:space="0" w:color="auto"/>
            </w:tcBorders>
            <w:vAlign w:val="center"/>
            <w:hideMark/>
          </w:tcPr>
          <w:p w14:paraId="06801EDB"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nghệ/Thông tư 10/2021/TT-BTNMT</w:t>
            </w:r>
          </w:p>
        </w:tc>
        <w:tc>
          <w:tcPr>
            <w:tcW w:w="1009" w:type="dxa"/>
            <w:tcBorders>
              <w:top w:val="nil"/>
              <w:left w:val="nil"/>
              <w:bottom w:val="single" w:sz="4" w:space="0" w:color="auto"/>
              <w:right w:val="single" w:sz="4" w:space="0" w:color="auto"/>
            </w:tcBorders>
            <w:vAlign w:val="center"/>
            <w:hideMark/>
          </w:tcPr>
          <w:p w14:paraId="7C2C6B68"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4F21694B"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4FD14D78"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nước làm mát.</w:t>
            </w:r>
          </w:p>
          <w:p w14:paraId="2B95CBA9"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nước thải công nghiệp.</w:t>
            </w:r>
          </w:p>
        </w:tc>
      </w:tr>
      <w:tr w:rsidR="003C59FC" w:rsidRPr="003C59FC" w14:paraId="2662CB7D"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677F4712"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18D66445"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định/hiệu chuẩn thiết bị đo Lưu lượng kênh hở</w:t>
            </w:r>
          </w:p>
        </w:tc>
        <w:tc>
          <w:tcPr>
            <w:tcW w:w="3402" w:type="dxa"/>
            <w:tcBorders>
              <w:top w:val="nil"/>
              <w:left w:val="nil"/>
              <w:bottom w:val="single" w:sz="4" w:space="0" w:color="auto"/>
              <w:right w:val="single" w:sz="4" w:space="0" w:color="auto"/>
            </w:tcBorders>
            <w:vAlign w:val="center"/>
            <w:hideMark/>
          </w:tcPr>
          <w:p w14:paraId="73D15FAA"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 Thông tư 10/2021/TT-BTNMT</w:t>
            </w:r>
          </w:p>
        </w:tc>
        <w:tc>
          <w:tcPr>
            <w:tcW w:w="1009" w:type="dxa"/>
            <w:tcBorders>
              <w:top w:val="nil"/>
              <w:left w:val="nil"/>
              <w:bottom w:val="single" w:sz="4" w:space="0" w:color="auto"/>
              <w:right w:val="single" w:sz="4" w:space="0" w:color="auto"/>
            </w:tcBorders>
            <w:vAlign w:val="center"/>
            <w:hideMark/>
          </w:tcPr>
          <w:p w14:paraId="424FEA3A"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0ED99B73"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4D2D3F3A"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nước làm mát.</w:t>
            </w:r>
          </w:p>
          <w:p w14:paraId="5BDF739A"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nước thải công nghiệp.</w:t>
            </w:r>
          </w:p>
        </w:tc>
      </w:tr>
      <w:tr w:rsidR="003C59FC" w:rsidRPr="003C59FC" w14:paraId="62E0B498"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37254D82"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2D1B3890"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định/hiệu chuẩn thiết bị đo Lưu lượng siêu âm</w:t>
            </w:r>
          </w:p>
        </w:tc>
        <w:tc>
          <w:tcPr>
            <w:tcW w:w="3402" w:type="dxa"/>
            <w:tcBorders>
              <w:top w:val="nil"/>
              <w:left w:val="nil"/>
              <w:bottom w:val="single" w:sz="4" w:space="0" w:color="auto"/>
              <w:right w:val="single" w:sz="4" w:space="0" w:color="auto"/>
            </w:tcBorders>
            <w:vAlign w:val="center"/>
            <w:hideMark/>
          </w:tcPr>
          <w:p w14:paraId="0855B8F8"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5BA5AE9A"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7E281FBC"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4</w:t>
            </w:r>
          </w:p>
        </w:tc>
        <w:tc>
          <w:tcPr>
            <w:tcW w:w="3726" w:type="dxa"/>
            <w:tcBorders>
              <w:top w:val="single" w:sz="4" w:space="0" w:color="auto"/>
              <w:bottom w:val="single" w:sz="4" w:space="0" w:color="auto"/>
              <w:right w:val="single" w:sz="4" w:space="0" w:color="auto"/>
            </w:tcBorders>
            <w:vAlign w:val="center"/>
          </w:tcPr>
          <w:p w14:paraId="64566EAC"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- 04 đầu đo lắp tại đầu vào bình ngưng/ống đầu ra bơm tuần hoàn.</w:t>
            </w:r>
          </w:p>
        </w:tc>
      </w:tr>
      <w:tr w:rsidR="003C59FC" w:rsidRPr="003C59FC" w14:paraId="5E94FCF2"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617D0B93"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1531F6DF"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NO</w:t>
            </w:r>
            <w:r w:rsidRPr="003C59FC">
              <w:rPr>
                <w:rFonts w:eastAsia="Times New Roman" w:cs="Times New Roman"/>
                <w:color w:val="000000"/>
                <w:szCs w:val="28"/>
                <w:vertAlign w:val="subscript"/>
              </w:rPr>
              <w:t>x</w:t>
            </w:r>
          </w:p>
        </w:tc>
        <w:tc>
          <w:tcPr>
            <w:tcW w:w="3402" w:type="dxa"/>
            <w:tcBorders>
              <w:top w:val="nil"/>
              <w:left w:val="nil"/>
              <w:bottom w:val="single" w:sz="4" w:space="0" w:color="auto"/>
              <w:right w:val="single" w:sz="4" w:space="0" w:color="auto"/>
            </w:tcBorders>
            <w:vAlign w:val="center"/>
            <w:hideMark/>
          </w:tcPr>
          <w:p w14:paraId="38D89524"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67DE4E88"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5677AA0C"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47C364C0"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1.</w:t>
            </w:r>
          </w:p>
          <w:p w14:paraId="2DFD0426"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2.</w:t>
            </w:r>
          </w:p>
        </w:tc>
      </w:tr>
      <w:tr w:rsidR="003C59FC" w:rsidRPr="003C59FC" w14:paraId="0FBF727A"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14B8B346"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0CC2325D"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SO</w:t>
            </w:r>
            <w:r w:rsidRPr="003C59FC">
              <w:rPr>
                <w:rFonts w:eastAsia="Times New Roman" w:cs="Times New Roman"/>
                <w:color w:val="000000"/>
                <w:szCs w:val="28"/>
                <w:vertAlign w:val="subscript"/>
              </w:rPr>
              <w:t>2</w:t>
            </w:r>
          </w:p>
        </w:tc>
        <w:tc>
          <w:tcPr>
            <w:tcW w:w="3402" w:type="dxa"/>
            <w:tcBorders>
              <w:top w:val="nil"/>
              <w:left w:val="nil"/>
              <w:bottom w:val="single" w:sz="4" w:space="0" w:color="auto"/>
              <w:right w:val="single" w:sz="4" w:space="0" w:color="auto"/>
            </w:tcBorders>
            <w:vAlign w:val="center"/>
            <w:hideMark/>
          </w:tcPr>
          <w:p w14:paraId="1112DA87"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1B561E20"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51CE6420"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75E409CC"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1.</w:t>
            </w:r>
          </w:p>
          <w:p w14:paraId="4858BFB6"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2.</w:t>
            </w:r>
          </w:p>
        </w:tc>
      </w:tr>
      <w:tr w:rsidR="003C59FC" w:rsidRPr="003C59FC" w14:paraId="2E525CFC"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3E975F21"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5029404A"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CO</w:t>
            </w:r>
          </w:p>
        </w:tc>
        <w:tc>
          <w:tcPr>
            <w:tcW w:w="3402" w:type="dxa"/>
            <w:tcBorders>
              <w:top w:val="nil"/>
              <w:left w:val="nil"/>
              <w:bottom w:val="single" w:sz="4" w:space="0" w:color="auto"/>
              <w:right w:val="single" w:sz="4" w:space="0" w:color="auto"/>
            </w:tcBorders>
            <w:vAlign w:val="center"/>
            <w:hideMark/>
          </w:tcPr>
          <w:p w14:paraId="599445C7"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2845B68A"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15789E68"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4F61C031"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1.</w:t>
            </w:r>
          </w:p>
          <w:p w14:paraId="7416EB6B"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2.</w:t>
            </w:r>
          </w:p>
        </w:tc>
      </w:tr>
      <w:tr w:rsidR="003C59FC" w:rsidRPr="003C59FC" w14:paraId="48A9D309"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28C605CB"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4FD8F2D8"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CO</w:t>
            </w:r>
            <w:r w:rsidRPr="003C59FC">
              <w:rPr>
                <w:rFonts w:eastAsia="Times New Roman" w:cs="Times New Roman"/>
                <w:color w:val="000000"/>
                <w:szCs w:val="28"/>
                <w:vertAlign w:val="subscript"/>
              </w:rPr>
              <w:t>2</w:t>
            </w:r>
          </w:p>
        </w:tc>
        <w:tc>
          <w:tcPr>
            <w:tcW w:w="3402" w:type="dxa"/>
            <w:tcBorders>
              <w:top w:val="nil"/>
              <w:left w:val="nil"/>
              <w:bottom w:val="single" w:sz="4" w:space="0" w:color="auto"/>
              <w:right w:val="single" w:sz="4" w:space="0" w:color="auto"/>
            </w:tcBorders>
            <w:vAlign w:val="center"/>
            <w:hideMark/>
          </w:tcPr>
          <w:p w14:paraId="50E927DA"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1BAAB8CE"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7F806BCF"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7CB4CE25"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1.</w:t>
            </w:r>
          </w:p>
          <w:p w14:paraId="3F555BA6"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2.</w:t>
            </w:r>
          </w:p>
        </w:tc>
      </w:tr>
      <w:tr w:rsidR="003C59FC" w:rsidRPr="003C59FC" w14:paraId="5B4CFA02"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3611D10B"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648D657E"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O</w:t>
            </w:r>
            <w:r w:rsidRPr="003C59FC">
              <w:rPr>
                <w:rFonts w:eastAsia="Times New Roman" w:cs="Times New Roman"/>
                <w:color w:val="000000"/>
                <w:szCs w:val="28"/>
                <w:vertAlign w:val="subscript"/>
              </w:rPr>
              <w:t>2</w:t>
            </w:r>
          </w:p>
        </w:tc>
        <w:tc>
          <w:tcPr>
            <w:tcW w:w="3402" w:type="dxa"/>
            <w:tcBorders>
              <w:top w:val="nil"/>
              <w:left w:val="nil"/>
              <w:bottom w:val="single" w:sz="4" w:space="0" w:color="auto"/>
              <w:right w:val="single" w:sz="4" w:space="0" w:color="auto"/>
            </w:tcBorders>
            <w:vAlign w:val="center"/>
            <w:hideMark/>
          </w:tcPr>
          <w:p w14:paraId="1F7B6C17"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5CEE759C"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4322D7E9"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2AC1D140"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1.</w:t>
            </w:r>
          </w:p>
          <w:p w14:paraId="6885424A"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2.</w:t>
            </w:r>
          </w:p>
        </w:tc>
      </w:tr>
      <w:tr w:rsidR="003C59FC" w:rsidRPr="003C59FC" w14:paraId="1C6153A0"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331FF27F"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6BA6CED2"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Hiệu chuẩn thiết bị đo Áp suất khí thải</w:t>
            </w:r>
          </w:p>
        </w:tc>
        <w:tc>
          <w:tcPr>
            <w:tcW w:w="3402" w:type="dxa"/>
            <w:tcBorders>
              <w:top w:val="nil"/>
              <w:left w:val="nil"/>
              <w:bottom w:val="single" w:sz="4" w:space="0" w:color="auto"/>
              <w:right w:val="single" w:sz="4" w:space="0" w:color="auto"/>
            </w:tcBorders>
            <w:vAlign w:val="center"/>
            <w:hideMark/>
          </w:tcPr>
          <w:p w14:paraId="79594293"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705BFE01"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142C6F44"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07B543C5"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1.</w:t>
            </w:r>
          </w:p>
          <w:p w14:paraId="4FF59BA8"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2.</w:t>
            </w:r>
          </w:p>
        </w:tc>
      </w:tr>
      <w:tr w:rsidR="003C59FC" w:rsidRPr="003C59FC" w14:paraId="759BAE78"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5CD1E190"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7AC7333E"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Bụi tổng</w:t>
            </w:r>
          </w:p>
        </w:tc>
        <w:tc>
          <w:tcPr>
            <w:tcW w:w="3402" w:type="dxa"/>
            <w:tcBorders>
              <w:top w:val="nil"/>
              <w:left w:val="nil"/>
              <w:bottom w:val="single" w:sz="4" w:space="0" w:color="auto"/>
              <w:right w:val="single" w:sz="4" w:space="0" w:color="auto"/>
            </w:tcBorders>
            <w:vAlign w:val="center"/>
            <w:hideMark/>
          </w:tcPr>
          <w:p w14:paraId="4705BADF"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hideMark/>
          </w:tcPr>
          <w:p w14:paraId="41DEE5D6"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1F242101"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4812EA2C"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1.</w:t>
            </w:r>
          </w:p>
          <w:p w14:paraId="18AE666A"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2.</w:t>
            </w:r>
          </w:p>
        </w:tc>
      </w:tr>
      <w:tr w:rsidR="003C59FC" w:rsidRPr="003C59FC" w14:paraId="37583E18"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70813A1C"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289F4294"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Hiệu chuẩn thiết bị đo Lưu lượng khí</w:t>
            </w:r>
          </w:p>
        </w:tc>
        <w:tc>
          <w:tcPr>
            <w:tcW w:w="3402" w:type="dxa"/>
            <w:tcBorders>
              <w:top w:val="nil"/>
              <w:left w:val="nil"/>
              <w:bottom w:val="single" w:sz="4" w:space="0" w:color="auto"/>
              <w:right w:val="single" w:sz="4" w:space="0" w:color="auto"/>
            </w:tcBorders>
            <w:vAlign w:val="center"/>
            <w:hideMark/>
          </w:tcPr>
          <w:p w14:paraId="00C9EBBB"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5D650EBE"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08F37681"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7F15EBE1"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1.</w:t>
            </w:r>
          </w:p>
          <w:p w14:paraId="07071FB6"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đầu đo lắp tại trạm quan trắc khí thải tổ máy số 2.</w:t>
            </w:r>
          </w:p>
        </w:tc>
      </w:tr>
      <w:tr w:rsidR="003C59FC" w:rsidRPr="003C59FC" w14:paraId="6C4FE7E7"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4F52E24E"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39C09E08"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Hiệu chuẩn thiết bị đo Nhiệt độ</w:t>
            </w:r>
          </w:p>
        </w:tc>
        <w:tc>
          <w:tcPr>
            <w:tcW w:w="3402" w:type="dxa"/>
            <w:tcBorders>
              <w:top w:val="nil"/>
              <w:left w:val="nil"/>
              <w:bottom w:val="single" w:sz="4" w:space="0" w:color="auto"/>
              <w:right w:val="single" w:sz="4" w:space="0" w:color="auto"/>
            </w:tcBorders>
            <w:vAlign w:val="center"/>
            <w:hideMark/>
          </w:tcPr>
          <w:p w14:paraId="2D7B6EA0"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734FC22B"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Đầu đo</w:t>
            </w:r>
          </w:p>
        </w:tc>
        <w:tc>
          <w:tcPr>
            <w:tcW w:w="1077" w:type="dxa"/>
            <w:tcBorders>
              <w:top w:val="nil"/>
              <w:left w:val="nil"/>
              <w:bottom w:val="single" w:sz="4" w:space="0" w:color="auto"/>
              <w:right w:val="single" w:sz="4" w:space="0" w:color="auto"/>
            </w:tcBorders>
            <w:vAlign w:val="center"/>
            <w:hideMark/>
          </w:tcPr>
          <w:p w14:paraId="55D8E7DA"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4</w:t>
            </w:r>
          </w:p>
        </w:tc>
        <w:tc>
          <w:tcPr>
            <w:tcW w:w="3726" w:type="dxa"/>
            <w:tcBorders>
              <w:top w:val="single" w:sz="4" w:space="0" w:color="auto"/>
              <w:bottom w:val="single" w:sz="4" w:space="0" w:color="auto"/>
              <w:right w:val="single" w:sz="4" w:space="0" w:color="auto"/>
            </w:tcBorders>
            <w:vAlign w:val="center"/>
          </w:tcPr>
          <w:p w14:paraId="7D437653"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- 02 đầu đo lắp tại trạm quan trắc khí thải tổ máy số 1.</w:t>
            </w:r>
          </w:p>
          <w:p w14:paraId="201F5015" w14:textId="083F9C56"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- 02 đầu đo lắp tại trạm quan trắc</w:t>
            </w:r>
            <w:r w:rsidR="00742541">
              <w:rPr>
                <w:rFonts w:eastAsia="Times New Roman" w:cs="Times New Roman"/>
                <w:color w:val="000000"/>
                <w:szCs w:val="28"/>
              </w:rPr>
              <w:t>0</w:t>
            </w:r>
            <w:r w:rsidRPr="003C59FC">
              <w:rPr>
                <w:rFonts w:eastAsia="Times New Roman" w:cs="Times New Roman"/>
                <w:color w:val="000000"/>
                <w:szCs w:val="28"/>
              </w:rPr>
              <w:t xml:space="preserve"> khí thải tổ máy số 2.                                                                                                                                                                                                                                                                                                                                                                                                                                                                                                                                                                                                                                                                                                                                                                                                                                                                                                                                                                                                                                                                                                                                                                                                                                                                                                                                                                                                                                                                                                    </w:t>
            </w:r>
          </w:p>
        </w:tc>
      </w:tr>
      <w:tr w:rsidR="003C59FC" w:rsidRPr="003C59FC" w14:paraId="2C57F912" w14:textId="77777777" w:rsidTr="0069725E">
        <w:trPr>
          <w:trHeight w:val="945"/>
          <w:jc w:val="center"/>
        </w:trPr>
        <w:tc>
          <w:tcPr>
            <w:tcW w:w="846" w:type="dxa"/>
            <w:tcBorders>
              <w:top w:val="nil"/>
              <w:left w:val="single" w:sz="4" w:space="0" w:color="auto"/>
              <w:bottom w:val="single" w:sz="4" w:space="0" w:color="auto"/>
              <w:right w:val="single" w:sz="4" w:space="0" w:color="auto"/>
            </w:tcBorders>
            <w:vAlign w:val="center"/>
          </w:tcPr>
          <w:p w14:paraId="5080848D"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tcPr>
          <w:p w14:paraId="6D69E3F8"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Kiểm định thiết bị đo Testo 350</w:t>
            </w:r>
          </w:p>
        </w:tc>
        <w:tc>
          <w:tcPr>
            <w:tcW w:w="3402" w:type="dxa"/>
            <w:tcBorders>
              <w:top w:val="nil"/>
              <w:left w:val="nil"/>
              <w:bottom w:val="single" w:sz="4" w:space="0" w:color="auto"/>
              <w:right w:val="single" w:sz="4" w:space="0" w:color="auto"/>
            </w:tcBorders>
            <w:vAlign w:val="center"/>
          </w:tcPr>
          <w:p w14:paraId="125B9DA1"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số 03/2024/TT-BKHCN của Bộ Khoa học và Công nghệ</w:t>
            </w:r>
          </w:p>
        </w:tc>
        <w:tc>
          <w:tcPr>
            <w:tcW w:w="1009" w:type="dxa"/>
            <w:tcBorders>
              <w:top w:val="nil"/>
              <w:left w:val="nil"/>
              <w:bottom w:val="single" w:sz="4" w:space="0" w:color="auto"/>
              <w:right w:val="single" w:sz="4" w:space="0" w:color="auto"/>
            </w:tcBorders>
            <w:vAlign w:val="center"/>
          </w:tcPr>
          <w:p w14:paraId="5FBAD8C4"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Máy</w:t>
            </w:r>
          </w:p>
        </w:tc>
        <w:tc>
          <w:tcPr>
            <w:tcW w:w="1077" w:type="dxa"/>
            <w:tcBorders>
              <w:top w:val="nil"/>
              <w:left w:val="nil"/>
              <w:bottom w:val="single" w:sz="4" w:space="0" w:color="auto"/>
              <w:right w:val="single" w:sz="4" w:space="0" w:color="auto"/>
            </w:tcBorders>
            <w:vAlign w:val="center"/>
          </w:tcPr>
          <w:p w14:paraId="1E1AC8A6"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1</w:t>
            </w:r>
          </w:p>
        </w:tc>
        <w:tc>
          <w:tcPr>
            <w:tcW w:w="3726" w:type="dxa"/>
            <w:tcBorders>
              <w:top w:val="single" w:sz="4" w:space="0" w:color="auto"/>
              <w:bottom w:val="single" w:sz="4" w:space="0" w:color="auto"/>
              <w:right w:val="single" w:sz="4" w:space="0" w:color="auto"/>
            </w:tcBorders>
            <w:vAlign w:val="center"/>
          </w:tcPr>
          <w:p w14:paraId="04903BEF" w14:textId="77777777" w:rsidR="003C59FC" w:rsidRPr="003C59FC" w:rsidRDefault="003C59FC" w:rsidP="00DA6C8D">
            <w:pPr>
              <w:spacing w:after="0" w:line="240" w:lineRule="auto"/>
              <w:ind w:right="124"/>
              <w:jc w:val="both"/>
              <w:rPr>
                <w:rFonts w:eastAsia="Times New Roman" w:cs="Times New Roman"/>
                <w:color w:val="000000"/>
                <w:szCs w:val="28"/>
              </w:rPr>
            </w:pPr>
            <w:r w:rsidRPr="003C59FC">
              <w:rPr>
                <w:rFonts w:eastAsia="Times New Roman" w:cs="Times New Roman"/>
                <w:color w:val="000000"/>
                <w:szCs w:val="28"/>
              </w:rPr>
              <w:t>- Máy đo phục vụ kiểm tra thông số khí thải.</w:t>
            </w:r>
          </w:p>
        </w:tc>
      </w:tr>
      <w:tr w:rsidR="003C59FC" w:rsidRPr="003C59FC" w14:paraId="31A0482D" w14:textId="77777777" w:rsidTr="0069725E">
        <w:trPr>
          <w:trHeight w:hRule="exact" w:val="1365"/>
          <w:jc w:val="center"/>
        </w:trPr>
        <w:tc>
          <w:tcPr>
            <w:tcW w:w="846" w:type="dxa"/>
            <w:tcBorders>
              <w:top w:val="nil"/>
              <w:left w:val="single" w:sz="4" w:space="0" w:color="auto"/>
              <w:bottom w:val="single" w:sz="4" w:space="0" w:color="auto"/>
              <w:right w:val="single" w:sz="4" w:space="0" w:color="auto"/>
            </w:tcBorders>
            <w:vAlign w:val="center"/>
          </w:tcPr>
          <w:p w14:paraId="45FAF8B0"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482346E9"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pH</w:t>
            </w:r>
          </w:p>
        </w:tc>
        <w:tc>
          <w:tcPr>
            <w:tcW w:w="3402" w:type="dxa"/>
            <w:tcBorders>
              <w:top w:val="nil"/>
              <w:left w:val="nil"/>
              <w:bottom w:val="single" w:sz="4" w:space="0" w:color="auto"/>
              <w:right w:val="single" w:sz="4" w:space="0" w:color="auto"/>
            </w:tcBorders>
            <w:vAlign w:val="center"/>
            <w:hideMark/>
          </w:tcPr>
          <w:p w14:paraId="0C6443B8"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7D86B2F8" w14:textId="29ADDF0A"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hideMark/>
          </w:tcPr>
          <w:p w14:paraId="338CDF16" w14:textId="3FDA02E5"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12</w:t>
            </w:r>
          </w:p>
        </w:tc>
        <w:tc>
          <w:tcPr>
            <w:tcW w:w="3726" w:type="dxa"/>
            <w:tcBorders>
              <w:top w:val="single" w:sz="4" w:space="0" w:color="auto"/>
              <w:bottom w:val="single" w:sz="4" w:space="0" w:color="auto"/>
              <w:right w:val="single" w:sz="4" w:space="0" w:color="auto"/>
            </w:tcBorders>
            <w:vAlign w:val="center"/>
          </w:tcPr>
          <w:p w14:paraId="3E5726BC"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nước thải công nghiệp.</w:t>
            </w:r>
          </w:p>
          <w:p w14:paraId="3075C8AC"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nước làm mát.</w:t>
            </w:r>
          </w:p>
        </w:tc>
      </w:tr>
      <w:tr w:rsidR="003C59FC" w:rsidRPr="003C59FC" w14:paraId="492272E3" w14:textId="77777777" w:rsidTr="0069725E">
        <w:trPr>
          <w:trHeight w:hRule="exact" w:val="1021"/>
          <w:jc w:val="center"/>
        </w:trPr>
        <w:tc>
          <w:tcPr>
            <w:tcW w:w="846" w:type="dxa"/>
            <w:tcBorders>
              <w:top w:val="nil"/>
              <w:left w:val="single" w:sz="4" w:space="0" w:color="auto"/>
              <w:bottom w:val="single" w:sz="4" w:space="0" w:color="auto"/>
              <w:right w:val="single" w:sz="4" w:space="0" w:color="auto"/>
            </w:tcBorders>
            <w:vAlign w:val="center"/>
          </w:tcPr>
          <w:p w14:paraId="6CFDAA15"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5A72C942"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COD</w:t>
            </w:r>
          </w:p>
        </w:tc>
        <w:tc>
          <w:tcPr>
            <w:tcW w:w="3402" w:type="dxa"/>
            <w:tcBorders>
              <w:top w:val="nil"/>
              <w:left w:val="nil"/>
              <w:bottom w:val="single" w:sz="4" w:space="0" w:color="auto"/>
              <w:right w:val="single" w:sz="4" w:space="0" w:color="auto"/>
            </w:tcBorders>
            <w:vAlign w:val="center"/>
            <w:hideMark/>
          </w:tcPr>
          <w:p w14:paraId="009FDCE5"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0FE9F098" w14:textId="1F3FE48A"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hideMark/>
          </w:tcPr>
          <w:p w14:paraId="1CBFC1ED" w14:textId="046B30E8"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6</w:t>
            </w:r>
          </w:p>
        </w:tc>
        <w:tc>
          <w:tcPr>
            <w:tcW w:w="3726" w:type="dxa"/>
            <w:tcBorders>
              <w:top w:val="single" w:sz="4" w:space="0" w:color="auto"/>
              <w:bottom w:val="single" w:sz="4" w:space="0" w:color="auto"/>
              <w:right w:val="single" w:sz="4" w:space="0" w:color="auto"/>
            </w:tcBorders>
            <w:vAlign w:val="center"/>
          </w:tcPr>
          <w:p w14:paraId="037F63C0"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nước thải công nghiệp.</w:t>
            </w:r>
          </w:p>
        </w:tc>
      </w:tr>
      <w:tr w:rsidR="003C59FC" w:rsidRPr="003C59FC" w14:paraId="65E18159" w14:textId="77777777" w:rsidTr="0069725E">
        <w:trPr>
          <w:trHeight w:hRule="exact" w:val="1021"/>
          <w:jc w:val="center"/>
        </w:trPr>
        <w:tc>
          <w:tcPr>
            <w:tcW w:w="846" w:type="dxa"/>
            <w:tcBorders>
              <w:top w:val="nil"/>
              <w:left w:val="single" w:sz="4" w:space="0" w:color="auto"/>
              <w:bottom w:val="single" w:sz="4" w:space="0" w:color="auto"/>
              <w:right w:val="single" w:sz="4" w:space="0" w:color="auto"/>
            </w:tcBorders>
            <w:vAlign w:val="center"/>
          </w:tcPr>
          <w:p w14:paraId="499E3E27"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56C32B7E"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TSS</w:t>
            </w:r>
          </w:p>
        </w:tc>
        <w:tc>
          <w:tcPr>
            <w:tcW w:w="3402" w:type="dxa"/>
            <w:tcBorders>
              <w:top w:val="nil"/>
              <w:left w:val="nil"/>
              <w:bottom w:val="single" w:sz="4" w:space="0" w:color="auto"/>
              <w:right w:val="single" w:sz="4" w:space="0" w:color="auto"/>
            </w:tcBorders>
            <w:vAlign w:val="center"/>
            <w:hideMark/>
          </w:tcPr>
          <w:p w14:paraId="18686C00"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7903ECB3" w14:textId="712F34B5"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hideMark/>
          </w:tcPr>
          <w:p w14:paraId="269C91C7" w14:textId="6E90D9D1"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6</w:t>
            </w:r>
          </w:p>
        </w:tc>
        <w:tc>
          <w:tcPr>
            <w:tcW w:w="3726" w:type="dxa"/>
            <w:tcBorders>
              <w:top w:val="single" w:sz="4" w:space="0" w:color="auto"/>
              <w:bottom w:val="single" w:sz="4" w:space="0" w:color="auto"/>
              <w:right w:val="single" w:sz="4" w:space="0" w:color="auto"/>
            </w:tcBorders>
            <w:vAlign w:val="center"/>
          </w:tcPr>
          <w:p w14:paraId="5F9157C8"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nước thải công nghiệp.</w:t>
            </w:r>
          </w:p>
        </w:tc>
      </w:tr>
      <w:tr w:rsidR="003C59FC" w:rsidRPr="003C59FC" w14:paraId="5F84A9B8" w14:textId="77777777" w:rsidTr="0069725E">
        <w:trPr>
          <w:trHeight w:hRule="exact" w:val="1371"/>
          <w:jc w:val="center"/>
        </w:trPr>
        <w:tc>
          <w:tcPr>
            <w:tcW w:w="846" w:type="dxa"/>
            <w:tcBorders>
              <w:top w:val="nil"/>
              <w:left w:val="single" w:sz="4" w:space="0" w:color="auto"/>
              <w:bottom w:val="single" w:sz="4" w:space="0" w:color="auto"/>
              <w:right w:val="single" w:sz="4" w:space="0" w:color="auto"/>
            </w:tcBorders>
            <w:vAlign w:val="center"/>
          </w:tcPr>
          <w:p w14:paraId="172C308A"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154EE59E"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Clo dư</w:t>
            </w:r>
          </w:p>
        </w:tc>
        <w:tc>
          <w:tcPr>
            <w:tcW w:w="3402" w:type="dxa"/>
            <w:tcBorders>
              <w:top w:val="nil"/>
              <w:left w:val="nil"/>
              <w:bottom w:val="single" w:sz="4" w:space="0" w:color="auto"/>
              <w:right w:val="single" w:sz="4" w:space="0" w:color="auto"/>
            </w:tcBorders>
            <w:vAlign w:val="center"/>
            <w:hideMark/>
          </w:tcPr>
          <w:p w14:paraId="0ECB9CD1"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344BBD2B" w14:textId="34F39290"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hideMark/>
          </w:tcPr>
          <w:p w14:paraId="58A4D9C9" w14:textId="5CD84392" w:rsidR="003C59FC" w:rsidRPr="003C59FC" w:rsidRDefault="00DA6C8D"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6</w:t>
            </w:r>
          </w:p>
        </w:tc>
        <w:tc>
          <w:tcPr>
            <w:tcW w:w="3726" w:type="dxa"/>
            <w:tcBorders>
              <w:top w:val="single" w:sz="4" w:space="0" w:color="auto"/>
              <w:bottom w:val="single" w:sz="4" w:space="0" w:color="auto"/>
              <w:right w:val="single" w:sz="4" w:space="0" w:color="auto"/>
            </w:tcBorders>
            <w:vAlign w:val="center"/>
          </w:tcPr>
          <w:p w14:paraId="0FF25A73"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nước làm mát.</w:t>
            </w:r>
          </w:p>
        </w:tc>
      </w:tr>
      <w:tr w:rsidR="003C59FC" w:rsidRPr="003C59FC" w14:paraId="3E56C30F" w14:textId="77777777" w:rsidTr="0069725E">
        <w:trPr>
          <w:trHeight w:hRule="exact" w:val="1021"/>
          <w:jc w:val="center"/>
        </w:trPr>
        <w:tc>
          <w:tcPr>
            <w:tcW w:w="846" w:type="dxa"/>
            <w:tcBorders>
              <w:top w:val="nil"/>
              <w:left w:val="single" w:sz="4" w:space="0" w:color="auto"/>
              <w:bottom w:val="single" w:sz="4" w:space="0" w:color="auto"/>
              <w:right w:val="single" w:sz="4" w:space="0" w:color="auto"/>
            </w:tcBorders>
            <w:vAlign w:val="center"/>
          </w:tcPr>
          <w:p w14:paraId="7F6FDDAB"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tcPr>
          <w:p w14:paraId="0197E38F"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NH4</w:t>
            </w:r>
          </w:p>
        </w:tc>
        <w:tc>
          <w:tcPr>
            <w:tcW w:w="3402" w:type="dxa"/>
            <w:tcBorders>
              <w:top w:val="nil"/>
              <w:left w:val="nil"/>
              <w:bottom w:val="single" w:sz="4" w:space="0" w:color="auto"/>
              <w:right w:val="single" w:sz="4" w:space="0" w:color="auto"/>
            </w:tcBorders>
            <w:vAlign w:val="center"/>
          </w:tcPr>
          <w:p w14:paraId="3B0190EF"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tcPr>
          <w:p w14:paraId="4621EC34" w14:textId="1103C26C"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tcPr>
          <w:p w14:paraId="1E6F61DB" w14:textId="63DF8525"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6</w:t>
            </w:r>
          </w:p>
        </w:tc>
        <w:tc>
          <w:tcPr>
            <w:tcW w:w="3726" w:type="dxa"/>
            <w:tcBorders>
              <w:top w:val="single" w:sz="4" w:space="0" w:color="auto"/>
              <w:bottom w:val="single" w:sz="4" w:space="0" w:color="auto"/>
              <w:right w:val="single" w:sz="4" w:space="0" w:color="auto"/>
            </w:tcBorders>
            <w:vAlign w:val="center"/>
          </w:tcPr>
          <w:p w14:paraId="3209D5AB"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Vị trí quan trắc tại trạm quan trắc nước thải công nghiệp.</w:t>
            </w:r>
          </w:p>
        </w:tc>
      </w:tr>
      <w:tr w:rsidR="003C59FC" w:rsidRPr="003C59FC" w14:paraId="79336F5E"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2185EA4C"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297A22E7"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Nhiệt độ</w:t>
            </w:r>
          </w:p>
        </w:tc>
        <w:tc>
          <w:tcPr>
            <w:tcW w:w="3402" w:type="dxa"/>
            <w:tcBorders>
              <w:top w:val="nil"/>
              <w:left w:val="nil"/>
              <w:bottom w:val="single" w:sz="4" w:space="0" w:color="auto"/>
              <w:right w:val="single" w:sz="4" w:space="0" w:color="auto"/>
            </w:tcBorders>
            <w:vAlign w:val="center"/>
            <w:hideMark/>
          </w:tcPr>
          <w:p w14:paraId="4D99C1B9"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1EA9ACD4" w14:textId="1F98D5B2"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Mẫu</w:t>
            </w:r>
          </w:p>
        </w:tc>
        <w:tc>
          <w:tcPr>
            <w:tcW w:w="1077" w:type="dxa"/>
            <w:tcBorders>
              <w:top w:val="nil"/>
              <w:left w:val="nil"/>
              <w:bottom w:val="single" w:sz="4" w:space="0" w:color="auto"/>
              <w:right w:val="single" w:sz="4" w:space="0" w:color="auto"/>
            </w:tcBorders>
            <w:vAlign w:val="center"/>
            <w:hideMark/>
          </w:tcPr>
          <w:p w14:paraId="6E57F397" w14:textId="454ACBDB"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r w:rsidR="003C59FC"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3F28D8FF"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nước thải công nghiệp.</w:t>
            </w:r>
          </w:p>
          <w:p w14:paraId="1D199345"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nước làm mát.</w:t>
            </w:r>
          </w:p>
        </w:tc>
      </w:tr>
      <w:tr w:rsidR="003C59FC" w:rsidRPr="003C59FC" w14:paraId="72A100A3"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454456EB"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69C75341"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Lưu lượng kênh hở</w:t>
            </w:r>
          </w:p>
        </w:tc>
        <w:tc>
          <w:tcPr>
            <w:tcW w:w="3402" w:type="dxa"/>
            <w:tcBorders>
              <w:top w:val="nil"/>
              <w:left w:val="nil"/>
              <w:bottom w:val="single" w:sz="4" w:space="0" w:color="auto"/>
              <w:right w:val="single" w:sz="4" w:space="0" w:color="auto"/>
            </w:tcBorders>
            <w:vAlign w:val="center"/>
            <w:hideMark/>
          </w:tcPr>
          <w:p w14:paraId="1ED1D54F"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72F0F25E" w14:textId="554EEC81"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hideMark/>
          </w:tcPr>
          <w:p w14:paraId="208EE29B" w14:textId="617B6141"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r w:rsidR="003C59FC"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249821DD"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nước thải công nghiệp.</w:t>
            </w:r>
          </w:p>
          <w:p w14:paraId="7B57CEAF"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nước làm mát.</w:t>
            </w:r>
          </w:p>
        </w:tc>
      </w:tr>
      <w:tr w:rsidR="003C59FC" w:rsidRPr="003C59FC" w14:paraId="2031D56D"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25A2712A"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63DC2D26"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Lưu lượng siêu âm</w:t>
            </w:r>
          </w:p>
        </w:tc>
        <w:tc>
          <w:tcPr>
            <w:tcW w:w="3402" w:type="dxa"/>
            <w:tcBorders>
              <w:top w:val="nil"/>
              <w:left w:val="nil"/>
              <w:bottom w:val="single" w:sz="4" w:space="0" w:color="auto"/>
              <w:right w:val="single" w:sz="4" w:space="0" w:color="auto"/>
            </w:tcBorders>
            <w:vAlign w:val="center"/>
            <w:hideMark/>
          </w:tcPr>
          <w:p w14:paraId="10BD034B"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3E340AB8" w14:textId="1069C6DC"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hideMark/>
          </w:tcPr>
          <w:p w14:paraId="6D8C10B4" w14:textId="4FD3EE4C"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2</w:t>
            </w:r>
            <w:r w:rsidR="003C59FC" w:rsidRPr="003C59FC">
              <w:rPr>
                <w:rFonts w:eastAsia="Times New Roman" w:cs="Times New Roman"/>
                <w:color w:val="000000"/>
                <w:szCs w:val="28"/>
              </w:rPr>
              <w:t>4</w:t>
            </w:r>
          </w:p>
        </w:tc>
        <w:tc>
          <w:tcPr>
            <w:tcW w:w="3726" w:type="dxa"/>
            <w:tcBorders>
              <w:top w:val="single" w:sz="4" w:space="0" w:color="auto"/>
              <w:bottom w:val="single" w:sz="4" w:space="0" w:color="auto"/>
              <w:right w:val="single" w:sz="4" w:space="0" w:color="auto"/>
            </w:tcBorders>
            <w:vAlign w:val="center"/>
          </w:tcPr>
          <w:p w14:paraId="3169BDC1"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- 12 mẫu tại đầu vào bình ngưng tổ máy số 1.</w:t>
            </w:r>
          </w:p>
          <w:p w14:paraId="40A17266"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- 12 mẫu tại đầu vào bình ngưng tổ máy số 2.</w:t>
            </w:r>
          </w:p>
          <w:p w14:paraId="0CAE925E"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r w:rsidR="003C59FC" w:rsidRPr="003C59FC" w14:paraId="4C074D82"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32D56FB2"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412AC2E0"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NO</w:t>
            </w:r>
            <w:r w:rsidRPr="003C59FC">
              <w:rPr>
                <w:rFonts w:eastAsia="Times New Roman" w:cs="Times New Roman"/>
                <w:color w:val="000000"/>
                <w:szCs w:val="28"/>
                <w:vertAlign w:val="subscript"/>
              </w:rPr>
              <w:t>x</w:t>
            </w:r>
          </w:p>
        </w:tc>
        <w:tc>
          <w:tcPr>
            <w:tcW w:w="3402" w:type="dxa"/>
            <w:tcBorders>
              <w:top w:val="nil"/>
              <w:left w:val="nil"/>
              <w:bottom w:val="single" w:sz="4" w:space="0" w:color="auto"/>
              <w:right w:val="single" w:sz="4" w:space="0" w:color="auto"/>
            </w:tcBorders>
            <w:vAlign w:val="center"/>
            <w:hideMark/>
          </w:tcPr>
          <w:p w14:paraId="2082E298"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583BA52D" w14:textId="44FE92F4"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hideMark/>
          </w:tcPr>
          <w:p w14:paraId="033CA5E3" w14:textId="75587AD8"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r w:rsidR="003C59FC"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48B4B694"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1.</w:t>
            </w:r>
          </w:p>
          <w:p w14:paraId="57CD1FB0"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2.</w:t>
            </w:r>
          </w:p>
          <w:p w14:paraId="73457E33"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r w:rsidR="003C59FC" w:rsidRPr="003C59FC" w14:paraId="71E8DE5F"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4F354C1E"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4AB5F736"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SO</w:t>
            </w:r>
            <w:r w:rsidRPr="003C59FC">
              <w:rPr>
                <w:rFonts w:eastAsia="Times New Roman" w:cs="Times New Roman"/>
                <w:color w:val="000000"/>
                <w:szCs w:val="28"/>
                <w:vertAlign w:val="subscript"/>
              </w:rPr>
              <w:t>2</w:t>
            </w:r>
          </w:p>
        </w:tc>
        <w:tc>
          <w:tcPr>
            <w:tcW w:w="3402" w:type="dxa"/>
            <w:tcBorders>
              <w:top w:val="nil"/>
              <w:left w:val="nil"/>
              <w:bottom w:val="single" w:sz="4" w:space="0" w:color="auto"/>
              <w:right w:val="single" w:sz="4" w:space="0" w:color="auto"/>
            </w:tcBorders>
            <w:vAlign w:val="center"/>
            <w:hideMark/>
          </w:tcPr>
          <w:p w14:paraId="41D9A411"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5577E4A9" w14:textId="326CF93B"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hideMark/>
          </w:tcPr>
          <w:p w14:paraId="738C01FB" w14:textId="5E6DB95C"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r w:rsidR="003C59FC"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5D34EB2D"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1.</w:t>
            </w:r>
          </w:p>
          <w:p w14:paraId="522EF3E4"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2.</w:t>
            </w:r>
          </w:p>
          <w:p w14:paraId="6E4F43CC"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r w:rsidR="003C59FC" w:rsidRPr="003C59FC" w14:paraId="5B9AF24F"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0DA7C6B2"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787E4898"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CO</w:t>
            </w:r>
          </w:p>
        </w:tc>
        <w:tc>
          <w:tcPr>
            <w:tcW w:w="3402" w:type="dxa"/>
            <w:tcBorders>
              <w:top w:val="nil"/>
              <w:left w:val="nil"/>
              <w:bottom w:val="single" w:sz="4" w:space="0" w:color="auto"/>
              <w:right w:val="single" w:sz="4" w:space="0" w:color="auto"/>
            </w:tcBorders>
            <w:vAlign w:val="center"/>
            <w:hideMark/>
          </w:tcPr>
          <w:p w14:paraId="1FB3D653"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5131DF3B" w14:textId="7AF6D05E"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hideMark/>
          </w:tcPr>
          <w:p w14:paraId="014DB34D" w14:textId="19A21B1C"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r w:rsidR="003C59FC"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1CE454C9"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1.</w:t>
            </w:r>
          </w:p>
          <w:p w14:paraId="7E956541"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2.</w:t>
            </w:r>
          </w:p>
          <w:p w14:paraId="445A69D5"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r w:rsidR="003C59FC" w:rsidRPr="003C59FC" w14:paraId="36F6355D"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624EAA0C"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7EDE7708"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CO</w:t>
            </w:r>
            <w:r w:rsidRPr="003C59FC">
              <w:rPr>
                <w:rFonts w:eastAsia="Times New Roman" w:cs="Times New Roman"/>
                <w:color w:val="000000"/>
                <w:szCs w:val="28"/>
                <w:vertAlign w:val="subscript"/>
              </w:rPr>
              <w:t>2</w:t>
            </w:r>
          </w:p>
        </w:tc>
        <w:tc>
          <w:tcPr>
            <w:tcW w:w="3402" w:type="dxa"/>
            <w:tcBorders>
              <w:top w:val="nil"/>
              <w:left w:val="nil"/>
              <w:bottom w:val="single" w:sz="4" w:space="0" w:color="auto"/>
              <w:right w:val="single" w:sz="4" w:space="0" w:color="auto"/>
            </w:tcBorders>
            <w:vAlign w:val="center"/>
            <w:hideMark/>
          </w:tcPr>
          <w:p w14:paraId="37896498"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2CE4EA45" w14:textId="69A4A620"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hideMark/>
          </w:tcPr>
          <w:p w14:paraId="64FC24BE" w14:textId="6C85FCC1"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r w:rsidR="003C59FC"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381A7866"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1.</w:t>
            </w:r>
          </w:p>
          <w:p w14:paraId="6A899FB1"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2.</w:t>
            </w:r>
          </w:p>
          <w:p w14:paraId="3CC043CF"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r w:rsidR="003C59FC" w:rsidRPr="003C59FC" w14:paraId="05A07749"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1E6A1079"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6606A3B5"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O</w:t>
            </w:r>
            <w:r w:rsidRPr="003C59FC">
              <w:rPr>
                <w:rFonts w:eastAsia="Times New Roman" w:cs="Times New Roman"/>
                <w:color w:val="000000"/>
                <w:szCs w:val="28"/>
                <w:vertAlign w:val="subscript"/>
              </w:rPr>
              <w:t>2</w:t>
            </w:r>
          </w:p>
        </w:tc>
        <w:tc>
          <w:tcPr>
            <w:tcW w:w="3402" w:type="dxa"/>
            <w:tcBorders>
              <w:top w:val="nil"/>
              <w:left w:val="nil"/>
              <w:bottom w:val="single" w:sz="4" w:space="0" w:color="auto"/>
              <w:right w:val="single" w:sz="4" w:space="0" w:color="auto"/>
            </w:tcBorders>
            <w:vAlign w:val="center"/>
            <w:hideMark/>
          </w:tcPr>
          <w:p w14:paraId="27C347F9"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09ACE08B" w14:textId="52A3DAE6"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Mẫu</w:t>
            </w:r>
          </w:p>
        </w:tc>
        <w:tc>
          <w:tcPr>
            <w:tcW w:w="1077" w:type="dxa"/>
            <w:tcBorders>
              <w:top w:val="nil"/>
              <w:left w:val="nil"/>
              <w:bottom w:val="single" w:sz="4" w:space="0" w:color="auto"/>
              <w:right w:val="single" w:sz="4" w:space="0" w:color="auto"/>
            </w:tcBorders>
            <w:vAlign w:val="center"/>
            <w:hideMark/>
          </w:tcPr>
          <w:p w14:paraId="482EFA1B" w14:textId="73118DE2"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r w:rsidR="003C59FC"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4D3DADD5"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1.</w:t>
            </w:r>
          </w:p>
          <w:p w14:paraId="52429DEB"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2.</w:t>
            </w:r>
          </w:p>
          <w:p w14:paraId="60B11C88"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r w:rsidR="003C59FC" w:rsidRPr="003C59FC" w14:paraId="0584D455"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780CD1E1"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tcPr>
          <w:p w14:paraId="1EDCA4F1"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Áp suất</w:t>
            </w:r>
          </w:p>
        </w:tc>
        <w:tc>
          <w:tcPr>
            <w:tcW w:w="3402" w:type="dxa"/>
            <w:tcBorders>
              <w:top w:val="nil"/>
              <w:left w:val="nil"/>
              <w:bottom w:val="single" w:sz="4" w:space="0" w:color="auto"/>
              <w:right w:val="single" w:sz="4" w:space="0" w:color="auto"/>
            </w:tcBorders>
            <w:vAlign w:val="center"/>
          </w:tcPr>
          <w:p w14:paraId="11B0834D"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tcPr>
          <w:p w14:paraId="3BA9DAF8" w14:textId="1A2C50B4"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 xml:space="preserve"> Mẫu</w:t>
            </w:r>
          </w:p>
        </w:tc>
        <w:tc>
          <w:tcPr>
            <w:tcW w:w="1077" w:type="dxa"/>
            <w:tcBorders>
              <w:top w:val="nil"/>
              <w:left w:val="nil"/>
              <w:bottom w:val="single" w:sz="4" w:space="0" w:color="auto"/>
              <w:right w:val="single" w:sz="4" w:space="0" w:color="auto"/>
            </w:tcBorders>
            <w:vAlign w:val="center"/>
          </w:tcPr>
          <w:p w14:paraId="7E422632" w14:textId="037CF943"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r w:rsidR="003C59FC"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4AC03EA7"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1.</w:t>
            </w:r>
          </w:p>
          <w:p w14:paraId="4C307B7D"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2.</w:t>
            </w:r>
          </w:p>
          <w:p w14:paraId="7AFE36AF"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r w:rsidR="003C59FC" w:rsidRPr="003C59FC" w14:paraId="541150F9"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53D284FD"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4E44BC05"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Bụi tổng</w:t>
            </w:r>
          </w:p>
        </w:tc>
        <w:tc>
          <w:tcPr>
            <w:tcW w:w="3402" w:type="dxa"/>
            <w:tcBorders>
              <w:top w:val="nil"/>
              <w:left w:val="nil"/>
              <w:bottom w:val="single" w:sz="4" w:space="0" w:color="auto"/>
              <w:right w:val="single" w:sz="4" w:space="0" w:color="auto"/>
            </w:tcBorders>
            <w:vAlign w:val="center"/>
            <w:hideMark/>
          </w:tcPr>
          <w:p w14:paraId="3DEDEB0D"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6B5F2664" w14:textId="5341BC8E"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Mẫu</w:t>
            </w:r>
          </w:p>
        </w:tc>
        <w:tc>
          <w:tcPr>
            <w:tcW w:w="1077" w:type="dxa"/>
            <w:tcBorders>
              <w:top w:val="nil"/>
              <w:left w:val="nil"/>
              <w:bottom w:val="single" w:sz="4" w:space="0" w:color="auto"/>
              <w:right w:val="single" w:sz="4" w:space="0" w:color="auto"/>
            </w:tcBorders>
            <w:vAlign w:val="center"/>
            <w:hideMark/>
          </w:tcPr>
          <w:p w14:paraId="3C50ADE9" w14:textId="6C733104"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r w:rsidR="003C59FC"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7E2C868D"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1.</w:t>
            </w:r>
          </w:p>
          <w:p w14:paraId="0D32D74C"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2.</w:t>
            </w:r>
          </w:p>
          <w:p w14:paraId="727A2CB0"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r w:rsidR="003C59FC" w:rsidRPr="003C59FC" w14:paraId="380BBDEC"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375C562C"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6C62972B"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Lưu lượng khí</w:t>
            </w:r>
          </w:p>
        </w:tc>
        <w:tc>
          <w:tcPr>
            <w:tcW w:w="3402" w:type="dxa"/>
            <w:tcBorders>
              <w:top w:val="nil"/>
              <w:left w:val="nil"/>
              <w:bottom w:val="single" w:sz="4" w:space="0" w:color="auto"/>
              <w:right w:val="single" w:sz="4" w:space="0" w:color="auto"/>
            </w:tcBorders>
            <w:vAlign w:val="center"/>
            <w:hideMark/>
          </w:tcPr>
          <w:p w14:paraId="1D4E4DE0"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600E4A96" w14:textId="3563D725"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Mẫu</w:t>
            </w:r>
          </w:p>
        </w:tc>
        <w:tc>
          <w:tcPr>
            <w:tcW w:w="1077" w:type="dxa"/>
            <w:tcBorders>
              <w:top w:val="nil"/>
              <w:left w:val="nil"/>
              <w:bottom w:val="single" w:sz="4" w:space="0" w:color="auto"/>
              <w:right w:val="single" w:sz="4" w:space="0" w:color="auto"/>
            </w:tcBorders>
            <w:vAlign w:val="center"/>
            <w:hideMark/>
          </w:tcPr>
          <w:p w14:paraId="1F504FE2" w14:textId="524179B0"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1</w:t>
            </w:r>
            <w:r w:rsidR="003C59FC" w:rsidRPr="003C59FC">
              <w:rPr>
                <w:rFonts w:eastAsia="Times New Roman" w:cs="Times New Roman"/>
                <w:color w:val="000000"/>
                <w:szCs w:val="28"/>
              </w:rPr>
              <w:t>2</w:t>
            </w:r>
          </w:p>
        </w:tc>
        <w:tc>
          <w:tcPr>
            <w:tcW w:w="3726" w:type="dxa"/>
            <w:tcBorders>
              <w:top w:val="single" w:sz="4" w:space="0" w:color="auto"/>
              <w:bottom w:val="single" w:sz="4" w:space="0" w:color="auto"/>
              <w:right w:val="single" w:sz="4" w:space="0" w:color="auto"/>
            </w:tcBorders>
            <w:vAlign w:val="center"/>
          </w:tcPr>
          <w:p w14:paraId="67156073"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1.</w:t>
            </w:r>
          </w:p>
          <w:p w14:paraId="3A220354"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- 06 mẫu tại trạm quan trắc khí thải tổ máy số 2.</w:t>
            </w:r>
          </w:p>
          <w:p w14:paraId="45E68867"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r w:rsidR="003C59FC" w:rsidRPr="003C59FC" w14:paraId="6DCF5E72" w14:textId="77777777" w:rsidTr="0069725E">
        <w:trPr>
          <w:trHeight w:hRule="exact" w:val="1474"/>
          <w:jc w:val="center"/>
        </w:trPr>
        <w:tc>
          <w:tcPr>
            <w:tcW w:w="846" w:type="dxa"/>
            <w:tcBorders>
              <w:top w:val="nil"/>
              <w:left w:val="single" w:sz="4" w:space="0" w:color="auto"/>
              <w:bottom w:val="single" w:sz="4" w:space="0" w:color="auto"/>
              <w:right w:val="single" w:sz="4" w:space="0" w:color="auto"/>
            </w:tcBorders>
            <w:vAlign w:val="center"/>
          </w:tcPr>
          <w:p w14:paraId="3581CCCB"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4F9A5B37"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Dịch vụ quan trắc đối chứng thông số Nhiệt độ</w:t>
            </w:r>
          </w:p>
        </w:tc>
        <w:tc>
          <w:tcPr>
            <w:tcW w:w="3402" w:type="dxa"/>
            <w:tcBorders>
              <w:top w:val="nil"/>
              <w:left w:val="nil"/>
              <w:bottom w:val="single" w:sz="4" w:space="0" w:color="auto"/>
              <w:right w:val="single" w:sz="4" w:space="0" w:color="auto"/>
            </w:tcBorders>
            <w:vAlign w:val="center"/>
            <w:hideMark/>
          </w:tcPr>
          <w:p w14:paraId="6FAA3427"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6F9FC0F0" w14:textId="16C96B2A"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Mẫu</w:t>
            </w:r>
          </w:p>
        </w:tc>
        <w:tc>
          <w:tcPr>
            <w:tcW w:w="1077" w:type="dxa"/>
            <w:tcBorders>
              <w:top w:val="nil"/>
              <w:left w:val="nil"/>
              <w:bottom w:val="single" w:sz="4" w:space="0" w:color="auto"/>
              <w:right w:val="single" w:sz="4" w:space="0" w:color="auto"/>
            </w:tcBorders>
            <w:vAlign w:val="center"/>
            <w:hideMark/>
          </w:tcPr>
          <w:p w14:paraId="5EB9B24B" w14:textId="34E62736" w:rsidR="003C59FC" w:rsidRPr="003C59FC" w:rsidRDefault="00AA08E0" w:rsidP="00DA6C8D">
            <w:pPr>
              <w:spacing w:after="0" w:line="240" w:lineRule="auto"/>
              <w:ind w:right="124" w:firstLine="33"/>
              <w:jc w:val="center"/>
              <w:rPr>
                <w:rFonts w:eastAsia="Times New Roman" w:cs="Times New Roman"/>
                <w:color w:val="000000"/>
                <w:szCs w:val="28"/>
              </w:rPr>
            </w:pPr>
            <w:r>
              <w:rPr>
                <w:rFonts w:eastAsia="Times New Roman" w:cs="Times New Roman"/>
                <w:color w:val="000000"/>
                <w:szCs w:val="28"/>
              </w:rPr>
              <w:t>2</w:t>
            </w:r>
            <w:r w:rsidR="003C59FC" w:rsidRPr="003C59FC">
              <w:rPr>
                <w:rFonts w:eastAsia="Times New Roman" w:cs="Times New Roman"/>
                <w:color w:val="000000"/>
                <w:szCs w:val="28"/>
              </w:rPr>
              <w:t>4</w:t>
            </w:r>
          </w:p>
        </w:tc>
        <w:tc>
          <w:tcPr>
            <w:tcW w:w="3726" w:type="dxa"/>
            <w:tcBorders>
              <w:top w:val="single" w:sz="4" w:space="0" w:color="auto"/>
              <w:bottom w:val="single" w:sz="4" w:space="0" w:color="auto"/>
              <w:right w:val="single" w:sz="4" w:space="0" w:color="auto"/>
            </w:tcBorders>
            <w:vAlign w:val="center"/>
          </w:tcPr>
          <w:p w14:paraId="14F9D1DF"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- 12 mẫu tại trạm quan trắc khí thải tổ máy số 1.</w:t>
            </w:r>
          </w:p>
          <w:p w14:paraId="4EF51DB2"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- 12 mẫu tại trạm quan trắc khí thải tổ máy số 2.</w:t>
            </w:r>
          </w:p>
          <w:p w14:paraId="2C810CA8"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r w:rsidR="003C59FC" w:rsidRPr="003C59FC" w14:paraId="7455B6BD" w14:textId="77777777" w:rsidTr="0069725E">
        <w:trPr>
          <w:trHeight w:hRule="exact" w:val="4959"/>
          <w:jc w:val="center"/>
        </w:trPr>
        <w:tc>
          <w:tcPr>
            <w:tcW w:w="846" w:type="dxa"/>
            <w:tcBorders>
              <w:top w:val="nil"/>
              <w:left w:val="single" w:sz="4" w:space="0" w:color="auto"/>
              <w:bottom w:val="single" w:sz="4" w:space="0" w:color="auto"/>
              <w:right w:val="single" w:sz="4" w:space="0" w:color="auto"/>
            </w:tcBorders>
            <w:vAlign w:val="center"/>
          </w:tcPr>
          <w:p w14:paraId="47673E50" w14:textId="77777777" w:rsidR="003C59FC" w:rsidRPr="003C59FC" w:rsidRDefault="003C59FC" w:rsidP="00DA6C8D">
            <w:pPr>
              <w:numPr>
                <w:ilvl w:val="0"/>
                <w:numId w:val="4"/>
              </w:numPr>
              <w:spacing w:after="0" w:line="240" w:lineRule="auto"/>
              <w:ind w:right="124"/>
              <w:contextualSpacing/>
              <w:jc w:val="center"/>
              <w:rPr>
                <w:rFonts w:eastAsia="Times New Roman" w:cs="Times New Roman"/>
                <w:color w:val="000000"/>
                <w:szCs w:val="28"/>
              </w:rPr>
            </w:pPr>
          </w:p>
        </w:tc>
        <w:tc>
          <w:tcPr>
            <w:tcW w:w="2835" w:type="dxa"/>
            <w:tcBorders>
              <w:top w:val="nil"/>
              <w:left w:val="nil"/>
              <w:bottom w:val="single" w:sz="4" w:space="0" w:color="auto"/>
              <w:right w:val="single" w:sz="4" w:space="0" w:color="auto"/>
            </w:tcBorders>
            <w:vAlign w:val="center"/>
            <w:hideMark/>
          </w:tcPr>
          <w:p w14:paraId="5ECE697D" w14:textId="77777777" w:rsidR="003C59FC" w:rsidRPr="003C59FC" w:rsidRDefault="003C59FC" w:rsidP="00DA6C8D">
            <w:pPr>
              <w:spacing w:after="0" w:line="240" w:lineRule="auto"/>
              <w:jc w:val="both"/>
              <w:rPr>
                <w:rFonts w:eastAsia="Times New Roman" w:cs="Times New Roman"/>
                <w:color w:val="000000"/>
                <w:szCs w:val="28"/>
              </w:rPr>
            </w:pPr>
            <w:r w:rsidRPr="003C59FC">
              <w:rPr>
                <w:rFonts w:eastAsia="Times New Roman" w:cs="Times New Roman"/>
                <w:color w:val="000000"/>
                <w:szCs w:val="28"/>
              </w:rPr>
              <w:t>Lập báo cáo đánh giá độ chính xác tương đối</w:t>
            </w:r>
          </w:p>
        </w:tc>
        <w:tc>
          <w:tcPr>
            <w:tcW w:w="3402" w:type="dxa"/>
            <w:tcBorders>
              <w:top w:val="nil"/>
              <w:left w:val="nil"/>
              <w:bottom w:val="single" w:sz="4" w:space="0" w:color="auto"/>
              <w:right w:val="single" w:sz="4" w:space="0" w:color="auto"/>
            </w:tcBorders>
            <w:vAlign w:val="center"/>
            <w:hideMark/>
          </w:tcPr>
          <w:p w14:paraId="2FB1C5DD" w14:textId="77777777" w:rsidR="003C59FC" w:rsidRPr="003C59FC" w:rsidRDefault="003C59FC" w:rsidP="00300CEB">
            <w:pPr>
              <w:spacing w:after="0" w:line="240" w:lineRule="auto"/>
              <w:ind w:firstLine="10"/>
              <w:jc w:val="both"/>
              <w:rPr>
                <w:rFonts w:eastAsia="Times New Roman" w:cs="Times New Roman"/>
                <w:color w:val="000000"/>
                <w:szCs w:val="28"/>
              </w:rPr>
            </w:pPr>
            <w:r w:rsidRPr="003C59FC">
              <w:rPr>
                <w:rFonts w:eastAsia="Times New Roman" w:cs="Times New Roman"/>
                <w:color w:val="000000"/>
                <w:szCs w:val="28"/>
              </w:rPr>
              <w:t>Theo Thông tư 10/2021/TT-BTNMT</w:t>
            </w:r>
          </w:p>
        </w:tc>
        <w:tc>
          <w:tcPr>
            <w:tcW w:w="1009" w:type="dxa"/>
            <w:tcBorders>
              <w:top w:val="nil"/>
              <w:left w:val="nil"/>
              <w:bottom w:val="single" w:sz="4" w:space="0" w:color="auto"/>
              <w:right w:val="single" w:sz="4" w:space="0" w:color="auto"/>
            </w:tcBorders>
            <w:vAlign w:val="center"/>
            <w:hideMark/>
          </w:tcPr>
          <w:p w14:paraId="520086E0" w14:textId="77777777" w:rsidR="003C59FC" w:rsidRPr="003C59FC" w:rsidRDefault="003C59FC" w:rsidP="00DA6C8D">
            <w:pPr>
              <w:spacing w:after="0" w:line="240" w:lineRule="auto"/>
              <w:ind w:right="124" w:firstLine="31"/>
              <w:jc w:val="center"/>
              <w:rPr>
                <w:rFonts w:eastAsia="Times New Roman" w:cs="Times New Roman"/>
                <w:color w:val="000000"/>
                <w:szCs w:val="28"/>
              </w:rPr>
            </w:pPr>
            <w:r w:rsidRPr="003C59FC">
              <w:rPr>
                <w:rFonts w:eastAsia="Times New Roman" w:cs="Times New Roman"/>
                <w:color w:val="000000"/>
                <w:szCs w:val="28"/>
              </w:rPr>
              <w:t>Báo cáo</w:t>
            </w:r>
          </w:p>
        </w:tc>
        <w:tc>
          <w:tcPr>
            <w:tcW w:w="1077" w:type="dxa"/>
            <w:tcBorders>
              <w:top w:val="nil"/>
              <w:left w:val="nil"/>
              <w:bottom w:val="single" w:sz="4" w:space="0" w:color="auto"/>
              <w:right w:val="single" w:sz="4" w:space="0" w:color="auto"/>
            </w:tcBorders>
            <w:vAlign w:val="center"/>
            <w:hideMark/>
          </w:tcPr>
          <w:p w14:paraId="7943262C" w14:textId="77777777" w:rsidR="003C59FC" w:rsidRPr="003C59FC" w:rsidRDefault="003C59FC" w:rsidP="00DA6C8D">
            <w:pPr>
              <w:spacing w:after="0" w:line="240" w:lineRule="auto"/>
              <w:ind w:right="124" w:firstLine="33"/>
              <w:jc w:val="center"/>
              <w:rPr>
                <w:rFonts w:eastAsia="Times New Roman" w:cs="Times New Roman"/>
                <w:color w:val="000000"/>
                <w:szCs w:val="28"/>
              </w:rPr>
            </w:pPr>
            <w:r w:rsidRPr="003C59FC">
              <w:rPr>
                <w:rFonts w:eastAsia="Times New Roman" w:cs="Times New Roman"/>
                <w:color w:val="000000"/>
                <w:szCs w:val="28"/>
              </w:rPr>
              <w:t>4</w:t>
            </w:r>
          </w:p>
        </w:tc>
        <w:tc>
          <w:tcPr>
            <w:tcW w:w="3726" w:type="dxa"/>
            <w:tcBorders>
              <w:top w:val="single" w:sz="4" w:space="0" w:color="auto"/>
              <w:bottom w:val="single" w:sz="4" w:space="0" w:color="auto"/>
              <w:right w:val="single" w:sz="4" w:space="0" w:color="auto"/>
            </w:tcBorders>
            <w:vAlign w:val="center"/>
          </w:tcPr>
          <w:p w14:paraId="201C6E48"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Báo cáo đánh giá hệ thống quan trắc khí thải tự động, liên tục tại Tổ máy số 1.</w:t>
            </w:r>
          </w:p>
          <w:p w14:paraId="7DBF8337"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Báo cáo đánh giá hệ thống quan trắc khí thải tự động, liên tục tại Tổ máy số 2.</w:t>
            </w:r>
          </w:p>
          <w:p w14:paraId="3719C4A0"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Báo cáo đánh giá hệ thống quan trắc nước thải tự động, liên tục tại trạm quan trắc nước thải sinh hoạt và nước thải công nghiệp.</w:t>
            </w:r>
          </w:p>
          <w:p w14:paraId="7298FA79" w14:textId="77777777" w:rsidR="003C59FC" w:rsidRPr="003C59FC" w:rsidRDefault="003C59FC" w:rsidP="00DA6C8D">
            <w:pPr>
              <w:spacing w:after="0" w:line="240" w:lineRule="auto"/>
              <w:ind w:right="124" w:firstLine="33"/>
              <w:jc w:val="both"/>
              <w:rPr>
                <w:rFonts w:eastAsia="Times New Roman" w:cs="Times New Roman"/>
                <w:color w:val="000000"/>
                <w:szCs w:val="28"/>
              </w:rPr>
            </w:pPr>
            <w:r w:rsidRPr="003C59FC">
              <w:rPr>
                <w:rFonts w:eastAsia="Times New Roman" w:cs="Times New Roman"/>
                <w:color w:val="000000"/>
                <w:szCs w:val="28"/>
              </w:rPr>
              <w:t>- 01 Báo cáo đánh giá hệ thống quan trắc nước làm mát tự động, liên tục tại trạm quan trắc nước làm mát.</w:t>
            </w:r>
          </w:p>
          <w:p w14:paraId="71CDF7AE" w14:textId="77777777" w:rsidR="003C59FC" w:rsidRPr="003C59FC" w:rsidRDefault="003C59FC" w:rsidP="00DA6C8D">
            <w:pPr>
              <w:spacing w:after="0" w:line="240" w:lineRule="auto"/>
              <w:ind w:right="124" w:firstLine="33"/>
              <w:jc w:val="both"/>
              <w:rPr>
                <w:rFonts w:eastAsia="Times New Roman" w:cs="Times New Roman"/>
                <w:color w:val="000000"/>
                <w:szCs w:val="28"/>
              </w:rPr>
            </w:pPr>
          </w:p>
          <w:p w14:paraId="05A3B4A4" w14:textId="77777777" w:rsidR="003C59FC" w:rsidRPr="003C59FC" w:rsidRDefault="003C59FC" w:rsidP="00DA6C8D">
            <w:pPr>
              <w:spacing w:after="0" w:line="240" w:lineRule="auto"/>
              <w:ind w:right="124" w:firstLine="33"/>
              <w:jc w:val="both"/>
              <w:rPr>
                <w:rFonts w:eastAsia="Times New Roman" w:cs="Times New Roman"/>
                <w:color w:val="000000"/>
                <w:szCs w:val="28"/>
              </w:rPr>
            </w:pPr>
          </w:p>
        </w:tc>
      </w:tr>
    </w:tbl>
    <w:p w14:paraId="17507596" w14:textId="77777777" w:rsidR="003C59FC" w:rsidRPr="003C59FC" w:rsidRDefault="003C59FC" w:rsidP="00DA6C8D">
      <w:pPr>
        <w:spacing w:after="0" w:line="240" w:lineRule="auto"/>
        <w:rPr>
          <w:rFonts w:eastAsia="Times New Roman" w:cs="Times New Roman"/>
          <w:bCs/>
          <w:color w:val="000000"/>
          <w:szCs w:val="28"/>
        </w:rPr>
      </w:pPr>
    </w:p>
    <w:p w14:paraId="04BBB7F7" w14:textId="77777777" w:rsidR="003C59FC" w:rsidRPr="003C59FC" w:rsidRDefault="003C59FC" w:rsidP="00DA6C8D">
      <w:pPr>
        <w:tabs>
          <w:tab w:val="left" w:pos="426"/>
        </w:tabs>
        <w:spacing w:after="0" w:line="240" w:lineRule="auto"/>
        <w:jc w:val="both"/>
        <w:rPr>
          <w:rFonts w:eastAsia="Times New Roman" w:cs="Times New Roman"/>
          <w:b/>
          <w:bCs/>
          <w:color w:val="000000"/>
          <w:sz w:val="27"/>
          <w:szCs w:val="27"/>
        </w:rPr>
        <w:sectPr w:rsidR="003C59FC" w:rsidRPr="003C59FC" w:rsidSect="00DA6C8D">
          <w:pgSz w:w="16841" w:h="11906" w:orient="landscape"/>
          <w:pgMar w:top="1134" w:right="1134" w:bottom="851" w:left="1134" w:header="720" w:footer="720" w:gutter="0"/>
          <w:cols w:space="720"/>
          <w:titlePg/>
        </w:sectPr>
      </w:pPr>
    </w:p>
    <w:p w14:paraId="308D223F" w14:textId="49E1B35E" w:rsidR="003C59FC" w:rsidRPr="00DA6C8D" w:rsidRDefault="00206878" w:rsidP="00DA6C8D">
      <w:pPr>
        <w:pStyle w:val="ListParagraph"/>
        <w:numPr>
          <w:ilvl w:val="0"/>
          <w:numId w:val="6"/>
        </w:numPr>
        <w:spacing w:before="120" w:after="0" w:line="240" w:lineRule="auto"/>
        <w:ind w:left="851" w:right="124" w:hanging="284"/>
        <w:jc w:val="both"/>
        <w:rPr>
          <w:rFonts w:eastAsia="Times New Roman" w:cs="Times New Roman"/>
          <w:b/>
          <w:bCs/>
          <w:color w:val="000000" w:themeColor="text1"/>
          <w:szCs w:val="28"/>
        </w:rPr>
      </w:pPr>
      <w:r w:rsidRPr="00DA6C8D">
        <w:rPr>
          <w:rFonts w:eastAsia="Times New Roman" w:cs="Times New Roman"/>
          <w:b/>
          <w:bCs/>
          <w:color w:val="000000" w:themeColor="text1"/>
          <w:szCs w:val="28"/>
        </w:rPr>
        <w:lastRenderedPageBreak/>
        <w:t>Yêu cầu kỹ thuật của gói thầu</w:t>
      </w:r>
    </w:p>
    <w:p w14:paraId="6677BAFE" w14:textId="4A174AC5" w:rsidR="005B7EC1" w:rsidRPr="00DA6C8D" w:rsidRDefault="003B5694" w:rsidP="00DA6C8D">
      <w:pPr>
        <w:spacing w:before="120" w:after="0" w:line="240" w:lineRule="auto"/>
        <w:ind w:firstLine="567"/>
        <w:jc w:val="both"/>
        <w:rPr>
          <w:rFonts w:eastAsia="Times New Roman" w:cs="Times New Roman"/>
          <w:bCs/>
          <w:color w:val="000000" w:themeColor="text1"/>
          <w:szCs w:val="28"/>
        </w:rPr>
      </w:pPr>
      <w:r w:rsidRPr="00DA6C8D">
        <w:rPr>
          <w:rFonts w:eastAsia="Times New Roman" w:cs="Times New Roman"/>
          <w:bCs/>
          <w:color w:val="000000" w:themeColor="text1"/>
          <w:szCs w:val="28"/>
        </w:rPr>
        <w:t xml:space="preserve">3.1 </w:t>
      </w:r>
      <w:r w:rsidR="005B7EC1" w:rsidRPr="00DA6C8D">
        <w:rPr>
          <w:rFonts w:eastAsia="Times New Roman" w:cs="Times New Roman"/>
          <w:bCs/>
          <w:color w:val="000000" w:themeColor="text1"/>
          <w:szCs w:val="28"/>
        </w:rPr>
        <w:t>Nhà thầu phải có các tài liệu sau để chứng minh đảm bảo đủ năng lực và điều kiện triển khai gói thầu:</w:t>
      </w:r>
    </w:p>
    <w:p w14:paraId="1A4D9F1B" w14:textId="77777777" w:rsidR="005B7EC1" w:rsidRPr="00DA6C8D" w:rsidRDefault="005B7EC1" w:rsidP="00DA6C8D">
      <w:pPr>
        <w:spacing w:before="120" w:after="0" w:line="240" w:lineRule="auto"/>
        <w:ind w:firstLine="567"/>
        <w:jc w:val="both"/>
        <w:rPr>
          <w:rFonts w:eastAsia="Times New Roman" w:cs="Times New Roman"/>
          <w:bCs/>
          <w:color w:val="000000" w:themeColor="text1"/>
          <w:szCs w:val="28"/>
        </w:rPr>
      </w:pPr>
      <w:r w:rsidRPr="00DA6C8D">
        <w:rPr>
          <w:rFonts w:eastAsia="Times New Roman" w:cs="Times New Roman"/>
          <w:bCs/>
          <w:color w:val="000000" w:themeColor="text1"/>
          <w:szCs w:val="28"/>
        </w:rPr>
        <w:t>- Có giấy chứng nhận đăng ký hoạt động Khoa học và Công nghệ (do Bộ/Sở Khoa học và Công nghệ chứng nhận) cho các hoạt động trong lĩnh vực khoa học và công nghệ: “Dịch vụ khoa học và công nghệ: kiểm định, hiệu chuẩn, hiệu chỉnh phương tiện đo và báo cáo kiểm tra độ chính xác tương đối của hệ thống các trạm quan trắc môi trường (RA TEST)” liên quan đến các phương tiện đo của gói thầu.</w:t>
      </w:r>
    </w:p>
    <w:p w14:paraId="2EDD99D0" w14:textId="27176DEB" w:rsidR="005B7EC1" w:rsidRPr="00DA6C8D" w:rsidRDefault="005B7EC1" w:rsidP="00DA6C8D">
      <w:pPr>
        <w:spacing w:before="120" w:after="0" w:line="240" w:lineRule="auto"/>
        <w:ind w:firstLine="567"/>
        <w:jc w:val="both"/>
        <w:rPr>
          <w:rFonts w:eastAsia="Times New Roman" w:cs="Times New Roman"/>
          <w:bCs/>
          <w:color w:val="000000" w:themeColor="text1"/>
          <w:szCs w:val="28"/>
        </w:rPr>
      </w:pPr>
      <w:r w:rsidRPr="00DA6C8D">
        <w:rPr>
          <w:rFonts w:eastAsia="Times New Roman" w:cs="Times New Roman"/>
          <w:bCs/>
          <w:color w:val="000000" w:themeColor="text1"/>
          <w:szCs w:val="28"/>
        </w:rPr>
        <w:t>- Có giấy chứng nhận đăng ký cung cấp dịch vụ kiểm định, hiệu chuẩn, thử nghiệm phương tiện đo, chuẩn đo lường (theo quy định tại Nghị định số 105/2016/NĐ-CP ngày 01/7/2016) do Tổng cục Tiêu chuẩn Đo lường Chất lượng – Bộ Khoa học và Công nghệ cấp phép cho các kiểm định/hiệu chuẩn/ thử nghiệm liên quan đến các phương tiện đo của gói thầu.</w:t>
      </w:r>
    </w:p>
    <w:p w14:paraId="06629396" w14:textId="77777777" w:rsidR="005B7EC1" w:rsidRPr="00DA6C8D" w:rsidRDefault="005B7EC1" w:rsidP="00DA6C8D">
      <w:pPr>
        <w:spacing w:before="120" w:after="0" w:line="240" w:lineRule="auto"/>
        <w:ind w:firstLine="567"/>
        <w:jc w:val="both"/>
        <w:rPr>
          <w:rFonts w:eastAsia="Times New Roman" w:cs="Times New Roman"/>
          <w:bCs/>
          <w:color w:val="000000" w:themeColor="text1"/>
          <w:szCs w:val="28"/>
        </w:rPr>
      </w:pPr>
      <w:r w:rsidRPr="00DA6C8D">
        <w:rPr>
          <w:rFonts w:eastAsia="Times New Roman" w:cs="Times New Roman"/>
          <w:bCs/>
          <w:color w:val="000000" w:themeColor="text1"/>
          <w:szCs w:val="28"/>
        </w:rPr>
        <w:t>- Có Quyết định về việc chỉ định tổ chức kiểm định, hiệu chuẩn, thử nghiệm phương tiện đo, chuẩn đo lường do Tổng cục Tiêu chuẩn Đo lường Chất lượng – Bộ Khoa học và Công nghệ cấp cho các phép kiểm định phương tiện đo pH và phương tiện đo nồng độ SO2, CO2, CO, NOx trong không khí).</w:t>
      </w:r>
    </w:p>
    <w:p w14:paraId="697F3528" w14:textId="77777777" w:rsidR="005B7EC1" w:rsidRPr="00DA6C8D" w:rsidRDefault="005B7EC1" w:rsidP="00DA6C8D">
      <w:pPr>
        <w:spacing w:before="120" w:after="0" w:line="240" w:lineRule="auto"/>
        <w:ind w:firstLine="567"/>
        <w:jc w:val="both"/>
        <w:rPr>
          <w:rFonts w:eastAsia="Times New Roman" w:cs="Times New Roman"/>
          <w:bCs/>
          <w:color w:val="000000" w:themeColor="text1"/>
          <w:szCs w:val="28"/>
        </w:rPr>
      </w:pPr>
      <w:r w:rsidRPr="00DA6C8D">
        <w:rPr>
          <w:rFonts w:eastAsia="Times New Roman" w:cs="Times New Roman"/>
          <w:bCs/>
          <w:color w:val="000000" w:themeColor="text1"/>
          <w:szCs w:val="28"/>
        </w:rPr>
        <w:t>- Có Giấy chứng nhận đủ điều kiện hoạt động dịch vụ quan trắc môi trường do Bộ Tài nguyên và Môi trường cấp đối với các thông số liên quan của gói thầu.</w:t>
      </w:r>
    </w:p>
    <w:p w14:paraId="081840AB" w14:textId="3C96848C" w:rsidR="003B5694" w:rsidRPr="00DA6C8D" w:rsidRDefault="003B5694" w:rsidP="00DA6C8D">
      <w:pPr>
        <w:spacing w:before="120" w:after="0" w:line="240" w:lineRule="auto"/>
        <w:ind w:firstLine="567"/>
        <w:jc w:val="both"/>
        <w:rPr>
          <w:rFonts w:eastAsia="Times New Roman" w:cs="Times New Roman"/>
          <w:bCs/>
          <w:color w:val="000000" w:themeColor="text1"/>
          <w:szCs w:val="28"/>
          <w:lang w:val="nl-NL"/>
        </w:rPr>
      </w:pPr>
      <w:r w:rsidRPr="00DA6C8D">
        <w:rPr>
          <w:rFonts w:eastAsia="Times New Roman" w:cs="Times New Roman"/>
          <w:bCs/>
          <w:color w:val="000000" w:themeColor="text1"/>
          <w:szCs w:val="28"/>
          <w:lang w:val="nl-NL"/>
        </w:rPr>
        <w:t xml:space="preserve">3.2 Nhân sự thực hiện gói thầu: </w:t>
      </w:r>
    </w:p>
    <w:p w14:paraId="6DE9514D" w14:textId="12DFEDB2"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3.</w:t>
      </w:r>
      <w:r w:rsidRPr="00DA6C8D">
        <w:rPr>
          <w:rFonts w:eastAsia="Times New Roman" w:cs="Times New Roman"/>
          <w:bCs/>
          <w:color w:val="000000" w:themeColor="text1"/>
          <w:szCs w:val="28"/>
        </w:rPr>
        <w:t>2.</w:t>
      </w:r>
      <w:r w:rsidRPr="00A7022F">
        <w:rPr>
          <w:rFonts w:eastAsia="Times New Roman" w:cs="Times New Roman"/>
          <w:bCs/>
          <w:color w:val="000000" w:themeColor="text1"/>
          <w:szCs w:val="28"/>
          <w:lang w:val="vi-VN"/>
        </w:rPr>
        <w:t xml:space="preserve">1. Chỉ huy chung </w:t>
      </w:r>
    </w:p>
    <w:p w14:paraId="2AE0E0D9"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i/>
          <w:iCs/>
          <w:color w:val="000000" w:themeColor="text1"/>
          <w:szCs w:val="28"/>
          <w:lang w:val="vi-VN"/>
        </w:rPr>
        <w:t xml:space="preserve">- </w:t>
      </w:r>
      <w:r w:rsidRPr="00A7022F">
        <w:rPr>
          <w:rFonts w:eastAsia="Times New Roman" w:cs="Times New Roman"/>
          <w:bCs/>
          <w:color w:val="000000" w:themeColor="text1"/>
          <w:szCs w:val="28"/>
          <w:lang w:val="vi-VN"/>
        </w:rPr>
        <w:t>Số lượng: 01 người.</w:t>
      </w:r>
    </w:p>
    <w:p w14:paraId="101EB1A3"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Trình độ đại học trở lên (thuộc chuyên ngành môi trường, công nghệ sinh học hoặc tự động hóa).</w:t>
      </w:r>
    </w:p>
    <w:p w14:paraId="049174AA" w14:textId="244337BE"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xml:space="preserve">- Đã từng là </w:t>
      </w:r>
      <w:r w:rsidR="002A064E">
        <w:rPr>
          <w:rFonts w:eastAsia="Times New Roman" w:cs="Times New Roman"/>
          <w:bCs/>
          <w:color w:val="000000" w:themeColor="text1"/>
          <w:szCs w:val="28"/>
        </w:rPr>
        <w:t>phụ trách</w:t>
      </w:r>
      <w:r w:rsidRPr="00A7022F">
        <w:rPr>
          <w:rFonts w:eastAsia="Times New Roman" w:cs="Times New Roman"/>
          <w:bCs/>
          <w:color w:val="000000" w:themeColor="text1"/>
          <w:szCs w:val="28"/>
          <w:lang w:val="vi-VN"/>
        </w:rPr>
        <w:t xml:space="preserve"> kiểm định, hiệu chuẩn trạm quan trắc nước thải, khí thải tự động trong những năm gần đây. (Nhà thầu cung cấp bảng kê khai các công trình đã chỉ huy kèm theo quyết định bổ nhiệm vị trí chỉ huy trưởng của nhà thầu đối với công trình đó).</w:t>
      </w:r>
    </w:p>
    <w:p w14:paraId="5B3544F2"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Có giấy chứng nhận đào tạo kiểm định viên đo lường trạm quan trắc khí thải, nước thải. Có chứng chỉ đào tạo kiểm định/hiệu chuẩn các phương tiện đo liên quan đến phạm vi cung cấp của gói thầu.</w:t>
      </w:r>
    </w:p>
    <w:p w14:paraId="25A2D1AE" w14:textId="24610601"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xml:space="preserve">- Có thẻ kiểm định viên đo lường do </w:t>
      </w:r>
      <w:r w:rsidR="001755FD" w:rsidRPr="001755FD">
        <w:rPr>
          <w:rFonts w:eastAsia="Times New Roman" w:cs="Times New Roman"/>
          <w:bCs/>
          <w:color w:val="000000" w:themeColor="text1"/>
          <w:szCs w:val="28"/>
          <w:lang w:val="vi-VN"/>
        </w:rPr>
        <w:t xml:space="preserve">Tổng cục Tiêu chuẩn Đo lường Chất lượng </w:t>
      </w:r>
      <w:r w:rsidRPr="00A7022F">
        <w:rPr>
          <w:rFonts w:eastAsia="Times New Roman" w:cs="Times New Roman"/>
          <w:bCs/>
          <w:color w:val="000000" w:themeColor="text1"/>
          <w:szCs w:val="28"/>
          <w:lang w:val="vi-VN"/>
        </w:rPr>
        <w:t>cấp (kèm quyết định cấp thẻ).</w:t>
      </w:r>
    </w:p>
    <w:p w14:paraId="7252CAE9" w14:textId="77777777" w:rsid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rPr>
      </w:pPr>
      <w:r w:rsidRPr="00A7022F">
        <w:rPr>
          <w:rFonts w:eastAsia="Times New Roman" w:cs="Times New Roman"/>
          <w:bCs/>
          <w:color w:val="000000" w:themeColor="text1"/>
          <w:szCs w:val="28"/>
          <w:lang w:val="vi-VN"/>
        </w:rPr>
        <w:t>- Có tối thiểu 02 năm kinh nghiệm thực hiện các công việc tương tự của gói thầu hoặc đã thực hiện tối thiểu 01 hợp đồng với vai trò chỉ huy chung các công việc tương tự của gói thầu.</w:t>
      </w:r>
    </w:p>
    <w:p w14:paraId="6D3F5084" w14:textId="481F439A"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3.</w:t>
      </w:r>
      <w:r w:rsidRPr="00DA6C8D">
        <w:rPr>
          <w:rFonts w:eastAsia="Times New Roman" w:cs="Times New Roman"/>
          <w:bCs/>
          <w:color w:val="000000" w:themeColor="text1"/>
          <w:szCs w:val="28"/>
        </w:rPr>
        <w:t>2.</w:t>
      </w:r>
      <w:r w:rsidRPr="00A7022F">
        <w:rPr>
          <w:rFonts w:eastAsia="Times New Roman" w:cs="Times New Roman"/>
          <w:bCs/>
          <w:color w:val="000000" w:themeColor="text1"/>
          <w:szCs w:val="28"/>
          <w:lang w:val="vi-VN"/>
        </w:rPr>
        <w:t xml:space="preserve">2. Kiểm định viên </w:t>
      </w:r>
    </w:p>
    <w:p w14:paraId="3100CC2B"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Thực hiện kiểm định, hiệu chuẩn và kiểm soát chất lượng của hệ thống quan trắc khí thải, nước thải tự động, liên tục yêu cầu số lượng và năng lực như sau:</w:t>
      </w:r>
    </w:p>
    <w:p w14:paraId="06A55CF9"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
          <w:color w:val="000000" w:themeColor="text1"/>
          <w:szCs w:val="28"/>
          <w:lang w:val="vi-VN"/>
        </w:rPr>
      </w:pPr>
      <w:r w:rsidRPr="00A7022F">
        <w:rPr>
          <w:rFonts w:eastAsia="Times New Roman" w:cs="Times New Roman"/>
          <w:b/>
          <w:color w:val="000000" w:themeColor="text1"/>
          <w:szCs w:val="28"/>
          <w:lang w:val="vi-VN"/>
        </w:rPr>
        <w:lastRenderedPageBreak/>
        <w:t xml:space="preserve">- </w:t>
      </w:r>
      <w:r w:rsidRPr="00A7022F">
        <w:rPr>
          <w:rFonts w:eastAsia="Times New Roman" w:cs="Times New Roman"/>
          <w:bCs/>
          <w:color w:val="000000" w:themeColor="text1"/>
          <w:szCs w:val="28"/>
          <w:lang w:val="vi-VN"/>
        </w:rPr>
        <w:t>Số lượng: 02 người</w:t>
      </w:r>
    </w:p>
    <w:p w14:paraId="10EC7DA6"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Trình độ trung cấp trở lên (thuộc chuyên ngành môi trường, công nghệ sinh học hoặc tự động hóa).</w:t>
      </w:r>
    </w:p>
    <w:p w14:paraId="5B9CFDD4"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xml:space="preserve">- Có giấy chứng nhận đào tạo kiểm định viên đo lường trạm quan trắc khí thải, nước thải. </w:t>
      </w:r>
    </w:p>
    <w:p w14:paraId="30C29485"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Có thẻ kiểm định viên đo lường (kèm theo quyết định cấp thẻ kiểm định viên) do Ủy ban tiêu chuẩn đo lường chất lượng cấp. Có chứng chỉ đào tạo kiểm định/hiệu chuẩn các phương tiện đo liên quan đến phạm vi cung cấp của gói thầu.</w:t>
      </w:r>
    </w:p>
    <w:p w14:paraId="33C87860" w14:textId="27BC1E08"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color w:val="000000" w:themeColor="text1"/>
          <w:szCs w:val="28"/>
          <w:lang w:val="vi-VN" w:eastAsia="vi-VN"/>
        </w:rPr>
      </w:pPr>
      <w:r w:rsidRPr="00A7022F">
        <w:rPr>
          <w:rFonts w:eastAsia="Times New Roman" w:cs="Times New Roman"/>
          <w:bCs/>
          <w:color w:val="000000" w:themeColor="text1"/>
          <w:szCs w:val="28"/>
          <w:lang w:val="vi-VN"/>
        </w:rPr>
        <w:t xml:space="preserve">- </w:t>
      </w:r>
      <w:r w:rsidRPr="00A7022F">
        <w:rPr>
          <w:rFonts w:eastAsia="Times New Roman" w:cs="Times New Roman"/>
          <w:color w:val="000000" w:themeColor="text1"/>
          <w:szCs w:val="28"/>
          <w:lang w:val="vi-VN" w:eastAsia="vi-VN"/>
        </w:rPr>
        <w:t>Có tối thiểu 01 năm kinh nghiệm thực hiện các công việc tương tự của gói thầu hoặc đã thực hiện tối thiểu 01 hợp đồng với vai trò kiểm định viên các công việc tương tự của gói thầu.</w:t>
      </w:r>
    </w:p>
    <w:p w14:paraId="2CBECE59" w14:textId="7FAD7613"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color w:val="000000" w:themeColor="text1"/>
          <w:szCs w:val="28"/>
          <w:lang w:val="vi-VN" w:eastAsia="vi-VN"/>
        </w:rPr>
      </w:pPr>
      <w:r w:rsidRPr="00A7022F">
        <w:rPr>
          <w:rFonts w:eastAsia="Times New Roman" w:cs="Times New Roman"/>
          <w:color w:val="000000" w:themeColor="text1"/>
          <w:szCs w:val="28"/>
          <w:lang w:val="vi-VN" w:eastAsia="vi-VN"/>
        </w:rPr>
        <w:t>3.</w:t>
      </w:r>
      <w:r w:rsidRPr="00DA6C8D">
        <w:rPr>
          <w:rFonts w:eastAsia="Times New Roman" w:cs="Times New Roman"/>
          <w:color w:val="000000" w:themeColor="text1"/>
          <w:szCs w:val="28"/>
          <w:lang w:eastAsia="vi-VN"/>
        </w:rPr>
        <w:t>2.</w:t>
      </w:r>
      <w:r w:rsidRPr="00A7022F">
        <w:rPr>
          <w:rFonts w:eastAsia="Times New Roman" w:cs="Times New Roman"/>
          <w:color w:val="000000" w:themeColor="text1"/>
          <w:szCs w:val="28"/>
          <w:lang w:val="vi-VN" w:eastAsia="vi-VN"/>
        </w:rPr>
        <w:t>3. Nhân sự quan trắc đối chứng</w:t>
      </w:r>
    </w:p>
    <w:p w14:paraId="2EFEED25"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color w:val="000000" w:themeColor="text1"/>
          <w:szCs w:val="28"/>
          <w:lang w:val="vi-VN" w:eastAsia="vi-VN"/>
        </w:rPr>
      </w:pPr>
      <w:r w:rsidRPr="00A7022F">
        <w:rPr>
          <w:rFonts w:eastAsia="Times New Roman" w:cs="Times New Roman"/>
          <w:color w:val="000000" w:themeColor="text1"/>
          <w:szCs w:val="28"/>
          <w:lang w:val="vi-VN" w:eastAsia="vi-VN"/>
        </w:rPr>
        <w:t>- Số lượng: 02 người.</w:t>
      </w:r>
    </w:p>
    <w:p w14:paraId="04DC82DB"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color w:val="000000" w:themeColor="text1"/>
          <w:szCs w:val="28"/>
          <w:lang w:val="vi-VN" w:eastAsia="vi-VN"/>
        </w:rPr>
      </w:pPr>
      <w:r w:rsidRPr="00A7022F">
        <w:rPr>
          <w:rFonts w:eastAsia="Times New Roman" w:cs="Times New Roman"/>
          <w:color w:val="000000" w:themeColor="text1"/>
          <w:szCs w:val="28"/>
          <w:lang w:val="vi-VN" w:eastAsia="vi-VN"/>
        </w:rPr>
        <w:t xml:space="preserve">- Trình độ trung cấp trở lên (thuộc chuyên ngành môi trường, công nghệ sinh học, hóa học, sinh học). </w:t>
      </w:r>
    </w:p>
    <w:p w14:paraId="1A94B9F1"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color w:val="000000" w:themeColor="text1"/>
          <w:szCs w:val="28"/>
          <w:lang w:val="vi-VN" w:eastAsia="vi-VN"/>
        </w:rPr>
      </w:pPr>
      <w:r w:rsidRPr="00A7022F">
        <w:rPr>
          <w:rFonts w:eastAsia="Times New Roman" w:cs="Times New Roman"/>
          <w:color w:val="000000" w:themeColor="text1"/>
          <w:szCs w:val="28"/>
          <w:lang w:val="vi-VN" w:eastAsia="vi-VN"/>
        </w:rPr>
        <w:t>- Có tối thiểu 01 năm kinh nghiệm thực hiện các công việc tương tự của gói thầu hoặc đã thực hiện tối thiểu 01 hợp đồng với vai trò quan trắc đối chứng các công việc tương tự của gói thầu.</w:t>
      </w:r>
    </w:p>
    <w:p w14:paraId="3EF45778" w14:textId="70DF06EC" w:rsidR="00A7022F" w:rsidRPr="00A7022F" w:rsidRDefault="00D57805" w:rsidP="00DA6C8D">
      <w:pPr>
        <w:tabs>
          <w:tab w:val="left" w:pos="720"/>
          <w:tab w:val="left" w:pos="851"/>
          <w:tab w:val="left" w:pos="4102"/>
        </w:tabs>
        <w:spacing w:before="120" w:after="0" w:line="240" w:lineRule="auto"/>
        <w:ind w:right="-1" w:firstLine="567"/>
        <w:jc w:val="both"/>
        <w:rPr>
          <w:rFonts w:eastAsia="Times New Roman" w:cs="Times New Roman"/>
          <w:bCs/>
          <w:color w:val="000000" w:themeColor="text1"/>
          <w:szCs w:val="28"/>
          <w:lang w:val="vi-VN"/>
        </w:rPr>
      </w:pPr>
      <w:r w:rsidRPr="00DA6C8D">
        <w:rPr>
          <w:rFonts w:eastAsia="Times New Roman" w:cs="Times New Roman"/>
          <w:bCs/>
          <w:color w:val="000000" w:themeColor="text1"/>
          <w:szCs w:val="28"/>
        </w:rPr>
        <w:t>3.3</w:t>
      </w:r>
      <w:r w:rsidR="00A7022F" w:rsidRPr="00A7022F">
        <w:rPr>
          <w:rFonts w:eastAsia="Times New Roman" w:cs="Times New Roman"/>
          <w:bCs/>
          <w:color w:val="000000" w:themeColor="text1"/>
          <w:szCs w:val="28"/>
          <w:lang w:val="vi-VN"/>
        </w:rPr>
        <w:t xml:space="preserve">. Tiến độ thực hiện </w:t>
      </w:r>
      <w:r w:rsidR="00A7022F" w:rsidRPr="00A7022F">
        <w:rPr>
          <w:rFonts w:eastAsia="Times New Roman" w:cs="Times New Roman"/>
          <w:bCs/>
          <w:color w:val="000000" w:themeColor="text1"/>
          <w:szCs w:val="28"/>
          <w:lang w:val="vi-VN"/>
        </w:rPr>
        <w:tab/>
      </w:r>
    </w:p>
    <w:p w14:paraId="45D0EF2D"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Tiến độ thực hiện: 365 ngày kể từ ngày hợp đồng có hiệu lực,</w:t>
      </w:r>
      <w:r w:rsidRPr="00A7022F">
        <w:rPr>
          <w:rFonts w:eastAsia="Times New Roman" w:cs="Times New Roman"/>
          <w:color w:val="000000" w:themeColor="text1"/>
          <w:szCs w:val="28"/>
          <w:lang w:val="vi-VN"/>
        </w:rPr>
        <w:t xml:space="preserve"> </w:t>
      </w:r>
      <w:r w:rsidRPr="00A7022F">
        <w:rPr>
          <w:rFonts w:eastAsia="Times New Roman" w:cs="Times New Roman"/>
          <w:bCs/>
          <w:color w:val="000000" w:themeColor="text1"/>
          <w:szCs w:val="28"/>
          <w:lang w:val="vi-VN"/>
        </w:rPr>
        <w:t xml:space="preserve">được chia thành nhiều đợt cung cấp dịch vụ. </w:t>
      </w:r>
    </w:p>
    <w:p w14:paraId="3A7D966A"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xml:space="preserve">- Tùy thuộc vào tình hình vận hành, sửa chữa, bảo dưỡng thiết bị mà Chủ đầu tư sẽ có văn bản gửi Nhà thầu để yêu cầu thực hiện dịch vụ. Trong vòng 05 ngày làm việc kể từ ngày nhận văn bản yêu cầu của Chủ đầu tư, Nhà thầu phải có văn bản phản hồi và cử nhân sự, tập kết thiết bị/máy móc có mặt tại công trường của Chủ đầu tư. </w:t>
      </w:r>
    </w:p>
    <w:p w14:paraId="37E7477B" w14:textId="7202F021"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
          <w:bCs/>
          <w:color w:val="000000" w:themeColor="text1"/>
          <w:szCs w:val="28"/>
          <w:lang w:val="vi-VN" w:eastAsia="vi-VN"/>
        </w:rPr>
      </w:pPr>
      <w:r w:rsidRPr="00A7022F">
        <w:rPr>
          <w:rFonts w:eastAsia="Times New Roman" w:cs="Times New Roman"/>
          <w:b/>
          <w:bCs/>
          <w:color w:val="000000" w:themeColor="text1"/>
          <w:szCs w:val="28"/>
          <w:lang w:val="vi-VN" w:eastAsia="vi-VN"/>
        </w:rPr>
        <w:t>4. Biện pháp an toàn lao động, bảo vệ môi trường và phòng cháy chữa cháy</w:t>
      </w:r>
    </w:p>
    <w:p w14:paraId="3EAE110D"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
          <w:bCs/>
          <w:color w:val="000000" w:themeColor="text1"/>
          <w:szCs w:val="28"/>
          <w:lang w:val="vi-VN" w:eastAsia="vi-VN"/>
        </w:rPr>
      </w:pPr>
      <w:r w:rsidRPr="00A7022F">
        <w:rPr>
          <w:rFonts w:eastAsia="Times New Roman" w:cs="Times New Roman"/>
          <w:color w:val="000000" w:themeColor="text1"/>
          <w:spacing w:val="-4"/>
          <w:szCs w:val="28"/>
          <w:lang w:val="vi-VN"/>
        </w:rPr>
        <w:t xml:space="preserve">- Nhà thầu có trách nhiệm đảm bảo an toàn, bảo vệ môi trường, phòng chống cháy nổ trong quá trình thực hiện. </w:t>
      </w:r>
      <w:r w:rsidRPr="00A7022F">
        <w:rPr>
          <w:rFonts w:eastAsia="Times New Roman" w:cs="Times New Roman"/>
          <w:color w:val="000000" w:themeColor="text1"/>
          <w:spacing w:val="-6"/>
          <w:szCs w:val="28"/>
          <w:lang w:val="vi-VN"/>
        </w:rPr>
        <w:t>Nhân viên làm việc phải được trang bị đầy đủ Bảo hộ lao động cá nhân theo quy định.</w:t>
      </w:r>
    </w:p>
    <w:p w14:paraId="36D0F19F"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
          <w:bCs/>
          <w:color w:val="000000" w:themeColor="text1"/>
          <w:szCs w:val="28"/>
          <w:lang w:val="vi-VN" w:eastAsia="vi-VN"/>
        </w:rPr>
      </w:pPr>
      <w:r w:rsidRPr="00A7022F">
        <w:rPr>
          <w:rFonts w:eastAsia="Times New Roman" w:cs="Times New Roman"/>
          <w:color w:val="000000" w:themeColor="text1"/>
          <w:spacing w:val="-4"/>
          <w:szCs w:val="28"/>
          <w:lang w:val="vi-VN"/>
        </w:rPr>
        <w:t>- Nhà thầu có trách nhiệm đào tạo, hướng dẫn, phổ biến các quy định về an toàn lao động cho người lao động của mình. Nhà thầu có trách nhiệm cấp đầy đủ các trang bị bảo hộ lao động, an toàn lao động cho người lao động.</w:t>
      </w:r>
    </w:p>
    <w:p w14:paraId="08D228B2"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
          <w:bCs/>
          <w:color w:val="000000" w:themeColor="text1"/>
          <w:szCs w:val="28"/>
          <w:lang w:val="vi-VN" w:eastAsia="vi-VN"/>
        </w:rPr>
      </w:pPr>
      <w:r w:rsidRPr="00A7022F">
        <w:rPr>
          <w:rFonts w:eastAsia="Times New Roman" w:cs="Times New Roman"/>
          <w:color w:val="000000" w:themeColor="text1"/>
          <w:szCs w:val="28"/>
          <w:lang w:val="vi-VN"/>
        </w:rPr>
        <w:t>- Nhà thầu phải tuân thủ các nội quy, quy định của Bên A về công tác đảm bảo an ninh trong phạm vi nhà máy và tại các vị trí thực hiện công việc.</w:t>
      </w:r>
    </w:p>
    <w:p w14:paraId="016FF688"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
          <w:bCs/>
          <w:color w:val="000000" w:themeColor="text1"/>
          <w:szCs w:val="28"/>
          <w:lang w:val="vi-VN" w:eastAsia="vi-VN"/>
        </w:rPr>
      </w:pPr>
      <w:r w:rsidRPr="00A7022F">
        <w:rPr>
          <w:rFonts w:eastAsia="Times New Roman" w:cs="Times New Roman"/>
          <w:color w:val="000000" w:themeColor="text1"/>
          <w:spacing w:val="-4"/>
          <w:szCs w:val="28"/>
          <w:lang w:val="vi-VN"/>
        </w:rPr>
        <w:t xml:space="preserve">- Khi có sự cố về an toàn lao động, Nhà thầu và các bên có liên quan có trách nhiệm tổ chức xử lý và báo cáo cơ quan quản lý nhà nước về an toàn lao động theo </w:t>
      </w:r>
      <w:r w:rsidRPr="00A7022F">
        <w:rPr>
          <w:rFonts w:eastAsia="Times New Roman" w:cs="Times New Roman"/>
          <w:color w:val="000000" w:themeColor="text1"/>
          <w:spacing w:val="-4"/>
          <w:szCs w:val="28"/>
          <w:lang w:val="vi-VN"/>
        </w:rPr>
        <w:lastRenderedPageBreak/>
        <w:t>quy định của pháp luật, đồng thời chịu trách nhiệm khắc phục và bồi thường những thiệt hại do Nhà thầu không bảo đảm an toàn lao động gây ra.</w:t>
      </w:r>
    </w:p>
    <w:p w14:paraId="1C29F748"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
          <w:color w:val="000000" w:themeColor="text1"/>
          <w:szCs w:val="28"/>
          <w:lang w:val="vi-VN"/>
        </w:rPr>
      </w:pPr>
      <w:r w:rsidRPr="00A7022F">
        <w:rPr>
          <w:rFonts w:eastAsia="Times New Roman" w:cs="Times New Roman"/>
          <w:b/>
          <w:color w:val="000000" w:themeColor="text1"/>
          <w:szCs w:val="28"/>
        </w:rPr>
        <w:t>5</w:t>
      </w:r>
      <w:r w:rsidRPr="00A7022F">
        <w:rPr>
          <w:rFonts w:eastAsia="Times New Roman" w:cs="Times New Roman"/>
          <w:b/>
          <w:color w:val="000000" w:themeColor="text1"/>
          <w:szCs w:val="28"/>
          <w:lang w:val="vi-VN"/>
        </w:rPr>
        <w:t>. Tiêu chuẩn nghiệm thu</w:t>
      </w:r>
    </w:p>
    <w:p w14:paraId="110045AC"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Có biên bản nghiệm thu xác nhận khối lượng hoàn thành và đưa vào sử dụng có xác nhận của đại diện Nhà thầu và Chủ đầu tư.</w:t>
      </w:r>
    </w:p>
    <w:p w14:paraId="527D9A05"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Dán tem hiệu chuẩn/kiểm định lên các phương tiện/thiết bị đo đã được hiệu chuẩn/kiểm định và cấp giấy chứng nhận kèm theo.</w:t>
      </w:r>
    </w:p>
    <w:p w14:paraId="378A970C"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lang w:val="vi-VN"/>
        </w:rPr>
      </w:pPr>
      <w:r w:rsidRPr="00A7022F">
        <w:rPr>
          <w:rFonts w:eastAsia="Times New Roman" w:cs="Times New Roman"/>
          <w:bCs/>
          <w:color w:val="000000" w:themeColor="text1"/>
          <w:szCs w:val="28"/>
          <w:lang w:val="vi-VN"/>
        </w:rPr>
        <w:t xml:space="preserve">- Trường hợp thiết bị không còn đảm bảo độ chính xác hoặc không thể hiệu chuẩn/kiểm định, Nhà thầu phải lập báo cáo đánh giá về độ không chính xác của thiết bị và có đề xuất các giải pháp xử lý cho Chủ đầu tư. </w:t>
      </w:r>
    </w:p>
    <w:p w14:paraId="5AD16A0B" w14:textId="77777777" w:rsidR="00A7022F" w:rsidRPr="00A7022F" w:rsidRDefault="00A7022F" w:rsidP="00DA6C8D">
      <w:pPr>
        <w:tabs>
          <w:tab w:val="left" w:pos="720"/>
          <w:tab w:val="left" w:pos="851"/>
        </w:tabs>
        <w:spacing w:before="120" w:after="0" w:line="240" w:lineRule="auto"/>
        <w:ind w:right="-1" w:firstLine="567"/>
        <w:jc w:val="both"/>
        <w:rPr>
          <w:rFonts w:eastAsia="Times New Roman" w:cs="Times New Roman"/>
          <w:bCs/>
          <w:color w:val="000000" w:themeColor="text1"/>
          <w:szCs w:val="28"/>
        </w:rPr>
      </w:pPr>
      <w:r w:rsidRPr="00A7022F">
        <w:rPr>
          <w:rFonts w:eastAsia="Times New Roman" w:cs="Times New Roman"/>
          <w:bCs/>
          <w:color w:val="000000" w:themeColor="text1"/>
          <w:szCs w:val="28"/>
          <w:lang w:val="vi-VN"/>
        </w:rPr>
        <w:t xml:space="preserve">- Báo cáo kiểm soát chất lượng của hệ thống quan trắc khí thải, nước thải tự động, liên tục của các Nhà máy Nhiệt điện </w:t>
      </w:r>
      <w:r w:rsidRPr="00A7022F">
        <w:rPr>
          <w:rFonts w:eastAsia="Times New Roman" w:cs="Times New Roman"/>
          <w:bCs/>
          <w:color w:val="000000" w:themeColor="text1"/>
          <w:szCs w:val="28"/>
        </w:rPr>
        <w:t>Thái Bình</w:t>
      </w:r>
      <w:r w:rsidRPr="00A7022F">
        <w:rPr>
          <w:rFonts w:eastAsia="Times New Roman" w:cs="Times New Roman"/>
          <w:bCs/>
          <w:color w:val="000000" w:themeColor="text1"/>
          <w:szCs w:val="28"/>
          <w:lang w:val="vi-VN"/>
        </w:rPr>
        <w:t>.</w:t>
      </w:r>
    </w:p>
    <w:p w14:paraId="4E238AB8" w14:textId="77777777" w:rsidR="00A7022F" w:rsidRPr="00DA6C8D" w:rsidRDefault="00A7022F" w:rsidP="00DA6C8D">
      <w:pPr>
        <w:tabs>
          <w:tab w:val="left" w:pos="720"/>
          <w:tab w:val="left" w:pos="851"/>
        </w:tabs>
        <w:spacing w:before="120" w:after="0" w:line="240" w:lineRule="auto"/>
        <w:ind w:right="-1" w:firstLine="567"/>
        <w:rPr>
          <w:b/>
          <w:color w:val="000000" w:themeColor="text1"/>
          <w:szCs w:val="28"/>
        </w:rPr>
      </w:pPr>
      <w:r w:rsidRPr="00DA6C8D">
        <w:rPr>
          <w:b/>
          <w:color w:val="000000" w:themeColor="text1"/>
          <w:szCs w:val="28"/>
        </w:rPr>
        <w:t>6. Giải pháp và phương pháp luận</w:t>
      </w:r>
    </w:p>
    <w:p w14:paraId="50B983F1" w14:textId="6D721AD3" w:rsidR="00D57805" w:rsidRPr="00DA6C8D" w:rsidRDefault="00D57805" w:rsidP="00300CEB">
      <w:pPr>
        <w:tabs>
          <w:tab w:val="left" w:pos="720"/>
          <w:tab w:val="left" w:pos="851"/>
        </w:tabs>
        <w:spacing w:before="120" w:after="0" w:line="240" w:lineRule="auto"/>
        <w:ind w:right="-1" w:firstLine="567"/>
        <w:jc w:val="both"/>
        <w:rPr>
          <w:bCs/>
          <w:color w:val="000000" w:themeColor="text1"/>
          <w:szCs w:val="28"/>
        </w:rPr>
      </w:pPr>
      <w:r w:rsidRPr="00DA6C8D">
        <w:rPr>
          <w:rFonts w:eastAsia="Times New Roman" w:cs="Times New Roman"/>
          <w:color w:val="000000" w:themeColor="text1"/>
          <w:szCs w:val="28"/>
          <w:lang w:val="nl-NL"/>
        </w:rPr>
        <w:t>Nhà thầu có giải pháp và phương pháp luận trong đó trình bày chi tiết kế hoạch triển khai, đầy đủ và phù hợp để triển khai dịch vụ.</w:t>
      </w:r>
    </w:p>
    <w:p w14:paraId="692963EE" w14:textId="4214345F" w:rsidR="005B7EC1" w:rsidRPr="00DA6C8D" w:rsidRDefault="005B7EC1" w:rsidP="00DA6C8D">
      <w:pPr>
        <w:spacing w:before="120" w:after="0" w:line="240" w:lineRule="auto"/>
        <w:ind w:firstLine="567"/>
        <w:rPr>
          <w:bCs/>
          <w:color w:val="000000" w:themeColor="text1"/>
          <w:szCs w:val="28"/>
        </w:rPr>
      </w:pPr>
    </w:p>
    <w:sectPr w:rsidR="005B7EC1" w:rsidRPr="00DA6C8D" w:rsidSect="003C59FC">
      <w:pgSz w:w="11907" w:h="16840" w:code="9"/>
      <w:pgMar w:top="1134" w:right="1134" w:bottom="1134" w:left="1701" w:header="454" w:footer="0" w:gutter="0"/>
      <w:paperSrc w:first="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0948" w14:textId="77777777" w:rsidR="001E18BB" w:rsidRDefault="001E18BB" w:rsidP="003C59FC">
      <w:pPr>
        <w:spacing w:after="0" w:line="240" w:lineRule="auto"/>
      </w:pPr>
      <w:r>
        <w:separator/>
      </w:r>
    </w:p>
  </w:endnote>
  <w:endnote w:type="continuationSeparator" w:id="0">
    <w:p w14:paraId="574963DB" w14:textId="77777777" w:rsidR="001E18BB" w:rsidRDefault="001E18BB" w:rsidP="003C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FB63" w14:textId="77777777" w:rsidR="001E18BB" w:rsidRDefault="001E18BB" w:rsidP="003C59FC">
      <w:pPr>
        <w:spacing w:after="0" w:line="240" w:lineRule="auto"/>
      </w:pPr>
      <w:r>
        <w:separator/>
      </w:r>
    </w:p>
  </w:footnote>
  <w:footnote w:type="continuationSeparator" w:id="0">
    <w:p w14:paraId="59ECCDEB" w14:textId="77777777" w:rsidR="001E18BB" w:rsidRDefault="001E18BB" w:rsidP="003C5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B430" w14:textId="77777777" w:rsidR="003C59FC" w:rsidRDefault="003C59FC">
    <w:pPr>
      <w:spacing w:after="0"/>
      <w:ind w:right="127"/>
      <w:jc w:val="center"/>
    </w:pPr>
    <w:r>
      <w:fldChar w:fldCharType="begin"/>
    </w:r>
    <w:r>
      <w:instrText xml:space="preserve"> PAGE   \* MERGEFORMAT </w:instrText>
    </w:r>
    <w:r>
      <w:fldChar w:fldCharType="separate"/>
    </w:r>
    <w:r>
      <w:rPr>
        <w:sz w:val="26"/>
      </w:rPr>
      <w:t>2</w:t>
    </w:r>
    <w:r>
      <w:rPr>
        <w:sz w:val="26"/>
      </w:rPr>
      <w:fldChar w:fldCharType="end"/>
    </w:r>
    <w:r>
      <w:rPr>
        <w:sz w:val="26"/>
      </w:rPr>
      <w:t xml:space="preserve"> </w:t>
    </w:r>
  </w:p>
  <w:p w14:paraId="486B7233" w14:textId="77777777" w:rsidR="003C59FC" w:rsidRDefault="003C59FC">
    <w:pPr>
      <w:spacing w:after="0"/>
      <w:ind w:left="175"/>
    </w:pPr>
    <w:r>
      <w:rPr>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85B" w14:textId="77777777" w:rsidR="003C59FC" w:rsidRPr="00DA6C8D" w:rsidRDefault="003C59FC">
    <w:pPr>
      <w:spacing w:after="0"/>
      <w:ind w:right="127"/>
      <w:jc w:val="center"/>
      <w:rPr>
        <w:sz w:val="26"/>
        <w:szCs w:val="26"/>
      </w:rPr>
    </w:pPr>
    <w:r w:rsidRPr="00DA6C8D">
      <w:rPr>
        <w:sz w:val="26"/>
        <w:szCs w:val="26"/>
      </w:rPr>
      <w:fldChar w:fldCharType="begin"/>
    </w:r>
    <w:r w:rsidRPr="00DA6C8D">
      <w:rPr>
        <w:sz w:val="26"/>
        <w:szCs w:val="26"/>
      </w:rPr>
      <w:instrText xml:space="preserve"> PAGE   \* MERGEFORMAT </w:instrText>
    </w:r>
    <w:r w:rsidRPr="00DA6C8D">
      <w:rPr>
        <w:sz w:val="26"/>
        <w:szCs w:val="26"/>
      </w:rPr>
      <w:fldChar w:fldCharType="separate"/>
    </w:r>
    <w:r w:rsidRPr="00DA6C8D">
      <w:rPr>
        <w:noProof/>
        <w:sz w:val="26"/>
        <w:szCs w:val="26"/>
      </w:rPr>
      <w:t>8</w:t>
    </w:r>
    <w:r w:rsidRPr="00DA6C8D">
      <w:rPr>
        <w:sz w:val="26"/>
        <w:szCs w:val="26"/>
      </w:rPr>
      <w:fldChar w:fldCharType="end"/>
    </w:r>
    <w:r w:rsidRPr="00DA6C8D">
      <w:rPr>
        <w:sz w:val="26"/>
        <w:szCs w:val="26"/>
      </w:rPr>
      <w:t xml:space="preserve"> </w:t>
    </w:r>
  </w:p>
  <w:p w14:paraId="3B5B17E5" w14:textId="77777777" w:rsidR="003C59FC" w:rsidRDefault="003C59FC">
    <w:pPr>
      <w:spacing w:after="0"/>
      <w:ind w:left="175"/>
    </w:pPr>
    <w:r>
      <w:rPr>
        <w:sz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371134"/>
      <w:docPartObj>
        <w:docPartGallery w:val="Page Numbers (Top of Page)"/>
        <w:docPartUnique/>
      </w:docPartObj>
    </w:sdtPr>
    <w:sdtEndPr>
      <w:rPr>
        <w:noProof/>
      </w:rPr>
    </w:sdtEndPr>
    <w:sdtContent>
      <w:p w14:paraId="0A5AD54B" w14:textId="23AFF420" w:rsidR="00742541" w:rsidRDefault="007425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19C1B2" w14:textId="77777777" w:rsidR="00742541" w:rsidRDefault="00742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1FD"/>
    <w:multiLevelType w:val="hybridMultilevel"/>
    <w:tmpl w:val="5E3CA600"/>
    <w:lvl w:ilvl="0" w:tplc="D1F05BE8">
      <w:start w:val="1"/>
      <w:numFmt w:val="upperRoman"/>
      <w:suff w:val="space"/>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96EC8"/>
    <w:multiLevelType w:val="hybridMultilevel"/>
    <w:tmpl w:val="6CF2E29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97A59C5"/>
    <w:multiLevelType w:val="hybridMultilevel"/>
    <w:tmpl w:val="19F088AA"/>
    <w:lvl w:ilvl="0" w:tplc="EC5C1B4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0A0A17"/>
    <w:multiLevelType w:val="hybridMultilevel"/>
    <w:tmpl w:val="015A21D6"/>
    <w:lvl w:ilvl="0" w:tplc="4D54FA4C">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4D5742"/>
    <w:multiLevelType w:val="hybridMultilevel"/>
    <w:tmpl w:val="4D5AD8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50933"/>
    <w:multiLevelType w:val="hybridMultilevel"/>
    <w:tmpl w:val="CF3A9140"/>
    <w:lvl w:ilvl="0" w:tplc="42C27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767510">
    <w:abstractNumId w:val="0"/>
  </w:num>
  <w:num w:numId="2" w16cid:durableId="1181897295">
    <w:abstractNumId w:val="5"/>
  </w:num>
  <w:num w:numId="3" w16cid:durableId="880551871">
    <w:abstractNumId w:val="2"/>
  </w:num>
  <w:num w:numId="4" w16cid:durableId="615018603">
    <w:abstractNumId w:val="1"/>
  </w:num>
  <w:num w:numId="5" w16cid:durableId="231162164">
    <w:abstractNumId w:val="3"/>
  </w:num>
  <w:num w:numId="6" w16cid:durableId="52894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11"/>
    <w:rsid w:val="000B60B6"/>
    <w:rsid w:val="000C38C4"/>
    <w:rsid w:val="00150B06"/>
    <w:rsid w:val="001755FD"/>
    <w:rsid w:val="001A116C"/>
    <w:rsid w:val="001A458E"/>
    <w:rsid w:val="001E18BB"/>
    <w:rsid w:val="00206878"/>
    <w:rsid w:val="00262305"/>
    <w:rsid w:val="002A064E"/>
    <w:rsid w:val="002C5449"/>
    <w:rsid w:val="00300CEB"/>
    <w:rsid w:val="003B5694"/>
    <w:rsid w:val="003C59FC"/>
    <w:rsid w:val="004103BE"/>
    <w:rsid w:val="00423A7E"/>
    <w:rsid w:val="004F4E92"/>
    <w:rsid w:val="0052757B"/>
    <w:rsid w:val="005504F4"/>
    <w:rsid w:val="005551E6"/>
    <w:rsid w:val="00596D59"/>
    <w:rsid w:val="005B7EC1"/>
    <w:rsid w:val="005C6435"/>
    <w:rsid w:val="007171E4"/>
    <w:rsid w:val="00742541"/>
    <w:rsid w:val="007966E5"/>
    <w:rsid w:val="007C0650"/>
    <w:rsid w:val="008B1EE0"/>
    <w:rsid w:val="0098562B"/>
    <w:rsid w:val="009E4775"/>
    <w:rsid w:val="00A0076B"/>
    <w:rsid w:val="00A7022F"/>
    <w:rsid w:val="00AA08E0"/>
    <w:rsid w:val="00AC35F8"/>
    <w:rsid w:val="00AE37DE"/>
    <w:rsid w:val="00AE4321"/>
    <w:rsid w:val="00BC3311"/>
    <w:rsid w:val="00C46D61"/>
    <w:rsid w:val="00C62AA8"/>
    <w:rsid w:val="00D57805"/>
    <w:rsid w:val="00DA6C8D"/>
    <w:rsid w:val="00E02AEC"/>
    <w:rsid w:val="00E81C75"/>
    <w:rsid w:val="00ED5904"/>
    <w:rsid w:val="00F31339"/>
    <w:rsid w:val="00FE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FF1C"/>
  <w15:chartTrackingRefBased/>
  <w15:docId w15:val="{FCE683F0-2054-424F-BB9C-421A6F8E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9FC"/>
    <w:pPr>
      <w:spacing w:after="0" w:line="240" w:lineRule="auto"/>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9FC"/>
    <w:pPr>
      <w:ind w:left="720"/>
      <w:contextualSpacing/>
    </w:pPr>
  </w:style>
  <w:style w:type="paragraph" w:styleId="Footer">
    <w:name w:val="footer"/>
    <w:basedOn w:val="Normal"/>
    <w:link w:val="FooterChar"/>
    <w:uiPriority w:val="99"/>
    <w:unhideWhenUsed/>
    <w:rsid w:val="003C5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9FC"/>
  </w:style>
  <w:style w:type="paragraph" w:styleId="Header">
    <w:name w:val="header"/>
    <w:basedOn w:val="Normal"/>
    <w:link w:val="HeaderChar"/>
    <w:uiPriority w:val="99"/>
    <w:unhideWhenUsed/>
    <w:rsid w:val="00742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541"/>
  </w:style>
  <w:style w:type="paragraph" w:styleId="BodyText">
    <w:name w:val="Body Text"/>
    <w:basedOn w:val="Normal"/>
    <w:link w:val="BodyTextChar"/>
    <w:uiPriority w:val="99"/>
    <w:semiHidden/>
    <w:unhideWhenUsed/>
    <w:rsid w:val="003B5694"/>
    <w:pPr>
      <w:spacing w:after="120"/>
    </w:pPr>
  </w:style>
  <w:style w:type="character" w:customStyle="1" w:styleId="BodyTextChar">
    <w:name w:val="Body Text Char"/>
    <w:basedOn w:val="DefaultParagraphFont"/>
    <w:link w:val="BodyText"/>
    <w:uiPriority w:val="99"/>
    <w:semiHidden/>
    <w:rsid w:val="003B5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Dinh Phuc</dc:creator>
  <cp:keywords/>
  <dc:description/>
  <cp:lastModifiedBy>Dang Dinh Phuc</cp:lastModifiedBy>
  <cp:revision>18</cp:revision>
  <cp:lastPrinted>2026-03-30T09:54:00Z</cp:lastPrinted>
  <dcterms:created xsi:type="dcterms:W3CDTF">2024-07-22T03:10:00Z</dcterms:created>
  <dcterms:modified xsi:type="dcterms:W3CDTF">2026-03-31T06:31:00Z</dcterms:modified>
</cp:coreProperties>
</file>