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B439" w14:textId="77777777" w:rsidR="00CE61BB" w:rsidRPr="00517879" w:rsidRDefault="00CE61BB" w:rsidP="00CE61BB">
      <w:pPr>
        <w:jc w:val="center"/>
        <w:outlineLvl w:val="0"/>
        <w:rPr>
          <w:b/>
          <w:sz w:val="26"/>
          <w:szCs w:val="26"/>
        </w:rPr>
      </w:pPr>
      <w:r w:rsidRPr="00517879">
        <w:rPr>
          <w:b/>
          <w:sz w:val="26"/>
          <w:szCs w:val="26"/>
        </w:rPr>
        <w:t>Phần 2. YÊU CẦU VỀ KỸ THUẬT</w:t>
      </w:r>
    </w:p>
    <w:p w14:paraId="699ACC84" w14:textId="77777777" w:rsidR="00CE61BB" w:rsidRPr="00517879" w:rsidRDefault="00CE61BB" w:rsidP="00CE61BB">
      <w:pPr>
        <w:widowControl w:val="0"/>
        <w:spacing w:before="120" w:after="120" w:line="264" w:lineRule="auto"/>
        <w:jc w:val="center"/>
        <w:outlineLvl w:val="1"/>
        <w:rPr>
          <w:sz w:val="26"/>
          <w:szCs w:val="26"/>
        </w:rPr>
      </w:pPr>
      <w:r w:rsidRPr="00517879">
        <w:rPr>
          <w:b/>
          <w:sz w:val="26"/>
          <w:szCs w:val="26"/>
        </w:rPr>
        <w:t>Chương V. YÊU CẦU VỀ KỸ THUẬT</w:t>
      </w:r>
    </w:p>
    <w:p w14:paraId="72A4CDAD" w14:textId="77777777" w:rsidR="00CE61BB" w:rsidRPr="00517879" w:rsidRDefault="00CE61BB" w:rsidP="00CE61BB">
      <w:pPr>
        <w:pStyle w:val="Subtitle"/>
        <w:rPr>
          <w:rFonts w:ascii="Times New Roman" w:hAnsi="Times New Roman" w:cs="Times New Roman"/>
          <w:color w:val="auto"/>
          <w:sz w:val="26"/>
          <w:szCs w:val="26"/>
        </w:rPr>
      </w:pPr>
    </w:p>
    <w:p w14:paraId="37734B00" w14:textId="77777777" w:rsidR="00CE61BB" w:rsidRPr="00517879" w:rsidRDefault="00CE61BB" w:rsidP="00CE61BB">
      <w:pPr>
        <w:pStyle w:val="SectionVIHeader"/>
        <w:widowControl w:val="0"/>
        <w:spacing w:after="120" w:line="264" w:lineRule="auto"/>
        <w:ind w:firstLine="709"/>
        <w:jc w:val="both"/>
        <w:rPr>
          <w:sz w:val="26"/>
          <w:szCs w:val="26"/>
        </w:rPr>
      </w:pPr>
      <w:r w:rsidRPr="00517879">
        <w:rPr>
          <w:sz w:val="26"/>
          <w:szCs w:val="26"/>
        </w:rPr>
        <w:t>Mục 1. Yêu cầu về kỹ thuật</w:t>
      </w:r>
    </w:p>
    <w:p w14:paraId="5D11213B" w14:textId="77777777" w:rsidR="00CE61BB" w:rsidRPr="00E713B4" w:rsidRDefault="00CE61BB" w:rsidP="00CE61BB">
      <w:pPr>
        <w:widowControl w:val="0"/>
        <w:spacing w:before="120" w:after="120" w:line="264" w:lineRule="auto"/>
        <w:ind w:firstLine="709"/>
        <w:rPr>
          <w:b/>
          <w:iCs/>
          <w:sz w:val="26"/>
          <w:szCs w:val="26"/>
        </w:rPr>
      </w:pPr>
      <w:r w:rsidRPr="00E713B4">
        <w:rPr>
          <w:b/>
          <w:iCs/>
          <w:sz w:val="26"/>
          <w:szCs w:val="26"/>
        </w:rPr>
        <w:t>1.1. Giới thiệu chung về dự án/dự toán mua sắm, gói thầu</w:t>
      </w:r>
    </w:p>
    <w:p w14:paraId="0BEC286C" w14:textId="77777777" w:rsidR="007D0F39" w:rsidRPr="007D0F39" w:rsidRDefault="007D0F39" w:rsidP="007D0F39">
      <w:pPr>
        <w:widowControl w:val="0"/>
        <w:spacing w:before="120" w:after="120" w:line="264" w:lineRule="auto"/>
        <w:ind w:firstLine="709"/>
        <w:rPr>
          <w:iCs/>
          <w:sz w:val="26"/>
          <w:szCs w:val="26"/>
        </w:rPr>
      </w:pPr>
      <w:bookmarkStart w:id="0" w:name="_Hlk154743134"/>
      <w:r w:rsidRPr="007D0F39">
        <w:rPr>
          <w:iCs/>
          <w:sz w:val="26"/>
          <w:szCs w:val="26"/>
        </w:rPr>
        <w:t>- Tên dự toán mua sắm: Cung ứng hoá chất, vật tư xét nghiệm, thiết bị y tế tại Bệnh viện Phạm Ngọc Thạch Quảng Nam trong thời gian chờ kết quả thầu tập trung năm 2025-2026 – Đợt 3 năm 2026;</w:t>
      </w:r>
    </w:p>
    <w:p w14:paraId="7534B34A" w14:textId="7DD769BC" w:rsidR="00CE61BB" w:rsidRPr="00E713B4" w:rsidRDefault="007D0F39" w:rsidP="007D0F39">
      <w:pPr>
        <w:widowControl w:val="0"/>
        <w:spacing w:before="120" w:after="120" w:line="264" w:lineRule="auto"/>
        <w:ind w:firstLine="709"/>
        <w:rPr>
          <w:iCs/>
          <w:sz w:val="26"/>
          <w:szCs w:val="26"/>
        </w:rPr>
      </w:pPr>
      <w:r w:rsidRPr="007D0F39">
        <w:rPr>
          <w:iCs/>
          <w:sz w:val="26"/>
          <w:szCs w:val="26"/>
        </w:rPr>
        <w:t>- Tên gói thầu: Gói số 4: Cung câp Hoá chất, vật tư tiêu hao, thiết bị y tế - đợt 3 năm 2026 ;</w:t>
      </w:r>
    </w:p>
    <w:p w14:paraId="01CF1C71" w14:textId="289F2EF5" w:rsidR="00CE61BB" w:rsidRPr="00E713B4" w:rsidRDefault="00CE61BB" w:rsidP="00CE61BB">
      <w:pPr>
        <w:widowControl w:val="0"/>
        <w:spacing w:before="120" w:after="120" w:line="264" w:lineRule="auto"/>
        <w:ind w:firstLine="709"/>
        <w:rPr>
          <w:iCs/>
          <w:sz w:val="26"/>
          <w:szCs w:val="26"/>
        </w:rPr>
      </w:pPr>
      <w:r w:rsidRPr="00E713B4">
        <w:rPr>
          <w:iCs/>
          <w:sz w:val="26"/>
          <w:szCs w:val="26"/>
        </w:rPr>
        <w:t xml:space="preserve">- Chủ đầu tư: Bệnh viện </w:t>
      </w:r>
      <w:r w:rsidR="00A1558D" w:rsidRPr="00E713B4">
        <w:rPr>
          <w:iCs/>
          <w:sz w:val="26"/>
          <w:szCs w:val="26"/>
        </w:rPr>
        <w:t>Phạm Ngọc Thạch Quảng Nam</w:t>
      </w:r>
      <w:r w:rsidRPr="00E713B4">
        <w:rPr>
          <w:iCs/>
          <w:sz w:val="26"/>
          <w:szCs w:val="26"/>
        </w:rPr>
        <w:t xml:space="preserve"> </w:t>
      </w:r>
    </w:p>
    <w:p w14:paraId="0182C697" w14:textId="788CCC4C" w:rsidR="00CE61BB" w:rsidRPr="00E713B4" w:rsidRDefault="00CE61BB" w:rsidP="00CE61BB">
      <w:pPr>
        <w:widowControl w:val="0"/>
        <w:spacing w:before="120" w:after="120" w:line="264" w:lineRule="auto"/>
        <w:ind w:firstLine="709"/>
        <w:rPr>
          <w:iCs/>
          <w:sz w:val="26"/>
          <w:szCs w:val="26"/>
        </w:rPr>
      </w:pPr>
      <w:r w:rsidRPr="00E713B4">
        <w:rPr>
          <w:iCs/>
          <w:sz w:val="26"/>
          <w:szCs w:val="26"/>
        </w:rPr>
        <w:t xml:space="preserve">- Nguồn vốn: </w:t>
      </w:r>
      <w:r w:rsidR="00E95F32" w:rsidRPr="00E713B4">
        <w:rPr>
          <w:iCs/>
          <w:sz w:val="26"/>
          <w:szCs w:val="26"/>
        </w:rPr>
        <w:t>Từ nguồn thu hoạt động sự nghiệp của đơn vị (bao gồm nguồn thu từ hoạt động khám chữa bệnh bảo hiểm y tế, viện phí và các nguồn thu hợp pháp khác)</w:t>
      </w:r>
    </w:p>
    <w:p w14:paraId="43EA5322" w14:textId="77777777" w:rsidR="009C7E63" w:rsidRPr="00E713B4" w:rsidRDefault="00CE61BB" w:rsidP="00CE61BB">
      <w:pPr>
        <w:widowControl w:val="0"/>
        <w:spacing w:before="120" w:after="120" w:line="264" w:lineRule="auto"/>
        <w:ind w:firstLine="709"/>
        <w:rPr>
          <w:iCs/>
          <w:sz w:val="26"/>
          <w:szCs w:val="26"/>
        </w:rPr>
      </w:pPr>
      <w:r w:rsidRPr="00E713B4">
        <w:rPr>
          <w:iCs/>
          <w:sz w:val="26"/>
          <w:szCs w:val="26"/>
        </w:rPr>
        <w:t>- Hình thức lựa chọn nhà thầu: Đấu thầu rộng rãi qua mạng</w:t>
      </w:r>
      <w:r w:rsidRPr="00E713B4">
        <w:rPr>
          <w:iCs/>
          <w:sz w:val="26"/>
          <w:szCs w:val="26"/>
          <w:lang w:val="en-GB"/>
        </w:rPr>
        <w:t xml:space="preserve">, </w:t>
      </w:r>
      <w:r w:rsidRPr="00E713B4">
        <w:rPr>
          <w:iCs/>
          <w:sz w:val="26"/>
          <w:szCs w:val="26"/>
          <w:lang w:val="vi-VN"/>
        </w:rPr>
        <w:t>trong nước</w:t>
      </w:r>
    </w:p>
    <w:p w14:paraId="28939E75" w14:textId="31452006" w:rsidR="00CE61BB" w:rsidRPr="00E713B4" w:rsidRDefault="00CE61BB" w:rsidP="00CE61BB">
      <w:pPr>
        <w:widowControl w:val="0"/>
        <w:spacing w:before="120" w:after="120" w:line="264" w:lineRule="auto"/>
        <w:ind w:firstLine="709"/>
        <w:rPr>
          <w:iCs/>
          <w:sz w:val="26"/>
          <w:szCs w:val="26"/>
        </w:rPr>
      </w:pPr>
      <w:r w:rsidRPr="00E713B4">
        <w:rPr>
          <w:iCs/>
          <w:sz w:val="26"/>
          <w:szCs w:val="26"/>
        </w:rPr>
        <w:t>- Phương thức lựa chọn nhà thầu: Một giai đoạn một túi hồ sơ.</w:t>
      </w:r>
    </w:p>
    <w:p w14:paraId="4232C58D" w14:textId="6E54B34F" w:rsidR="00CE61BB" w:rsidRPr="00E713B4" w:rsidRDefault="00CE61BB" w:rsidP="00517879">
      <w:pPr>
        <w:widowControl w:val="0"/>
        <w:spacing w:before="120" w:after="120" w:line="264" w:lineRule="auto"/>
        <w:ind w:firstLine="709"/>
        <w:rPr>
          <w:iCs/>
          <w:sz w:val="26"/>
          <w:szCs w:val="26"/>
        </w:rPr>
      </w:pPr>
      <w:r w:rsidRPr="00E713B4">
        <w:rPr>
          <w:iCs/>
          <w:sz w:val="26"/>
          <w:szCs w:val="26"/>
        </w:rPr>
        <w:t>- Thời gian bắt đầu tổ chức lựa chọn nhà thầu: Quý I năm 202</w:t>
      </w:r>
      <w:r w:rsidR="002858BF">
        <w:rPr>
          <w:iCs/>
          <w:sz w:val="26"/>
          <w:szCs w:val="26"/>
        </w:rPr>
        <w:t>6</w:t>
      </w:r>
    </w:p>
    <w:p w14:paraId="30D1967A" w14:textId="00C44386" w:rsidR="00CE61BB" w:rsidRPr="00E713B4" w:rsidRDefault="00CE61BB" w:rsidP="00CE61BB">
      <w:pPr>
        <w:widowControl w:val="0"/>
        <w:spacing w:before="120" w:after="120" w:line="264" w:lineRule="auto"/>
        <w:ind w:firstLine="709"/>
        <w:rPr>
          <w:iCs/>
          <w:sz w:val="26"/>
          <w:szCs w:val="26"/>
        </w:rPr>
      </w:pPr>
      <w:r w:rsidRPr="00E713B4">
        <w:rPr>
          <w:iCs/>
          <w:sz w:val="26"/>
          <w:szCs w:val="26"/>
        </w:rPr>
        <w:t xml:space="preserve">- Loại hợp đồng: Hợp đồng </w:t>
      </w:r>
      <w:r w:rsidR="009C7E63" w:rsidRPr="00E713B4">
        <w:rPr>
          <w:iCs/>
          <w:sz w:val="26"/>
          <w:szCs w:val="26"/>
        </w:rPr>
        <w:t>trọn gói</w:t>
      </w:r>
    </w:p>
    <w:p w14:paraId="7386A181" w14:textId="0407D696" w:rsidR="00CE61BB" w:rsidRPr="00E713B4" w:rsidRDefault="00CE61BB" w:rsidP="00CE61BB">
      <w:pPr>
        <w:widowControl w:val="0"/>
        <w:spacing w:before="120" w:after="120" w:line="264" w:lineRule="auto"/>
        <w:ind w:firstLine="709"/>
        <w:rPr>
          <w:iCs/>
          <w:sz w:val="26"/>
          <w:szCs w:val="26"/>
          <w:lang w:val="pt-BR"/>
        </w:rPr>
      </w:pPr>
      <w:r w:rsidRPr="00E713B4">
        <w:rPr>
          <w:iCs/>
          <w:sz w:val="26"/>
          <w:szCs w:val="26"/>
          <w:lang w:val="pt-BR"/>
        </w:rPr>
        <w:t xml:space="preserve">- Thời gian thực hiện: </w:t>
      </w:r>
      <w:r w:rsidR="002858BF">
        <w:rPr>
          <w:iCs/>
          <w:sz w:val="26"/>
          <w:szCs w:val="26"/>
          <w:lang w:val="pt-BR"/>
        </w:rPr>
        <w:t>180 ngày kể từ ngày hợp đồng có hiệu lực</w:t>
      </w:r>
      <w:r w:rsidRPr="00E713B4">
        <w:rPr>
          <w:iCs/>
          <w:sz w:val="26"/>
          <w:szCs w:val="26"/>
          <w:lang w:val="pt-BR"/>
        </w:rPr>
        <w:t xml:space="preserve"> </w:t>
      </w:r>
    </w:p>
    <w:bookmarkEnd w:id="0"/>
    <w:p w14:paraId="0EEED43E" w14:textId="77777777" w:rsidR="00CE61BB" w:rsidRDefault="00CE61BB" w:rsidP="00CE61BB">
      <w:pPr>
        <w:widowControl w:val="0"/>
        <w:spacing w:before="120" w:after="120" w:line="264" w:lineRule="auto"/>
        <w:ind w:firstLine="709"/>
        <w:rPr>
          <w:b/>
          <w:iCs/>
          <w:sz w:val="26"/>
          <w:szCs w:val="26"/>
          <w:lang w:val="pt-BR"/>
        </w:rPr>
      </w:pPr>
      <w:r w:rsidRPr="00E713B4">
        <w:rPr>
          <w:b/>
          <w:iCs/>
          <w:sz w:val="26"/>
          <w:szCs w:val="26"/>
          <w:lang w:val="pt-BR"/>
        </w:rPr>
        <w:t>1.2. Yêu cầu về kỹ thuật</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5334"/>
        <w:gridCol w:w="1134"/>
        <w:gridCol w:w="1075"/>
      </w:tblGrid>
      <w:tr w:rsidR="00306681" w:rsidRPr="007D72C8" w14:paraId="0F662A88" w14:textId="77777777" w:rsidTr="007D72C8">
        <w:trPr>
          <w:trHeight w:val="798"/>
          <w:tblHeader/>
          <w:jc w:val="center"/>
        </w:trPr>
        <w:tc>
          <w:tcPr>
            <w:tcW w:w="704" w:type="dxa"/>
            <w:vAlign w:val="center"/>
            <w:hideMark/>
          </w:tcPr>
          <w:p w14:paraId="3DD66546" w14:textId="5725FBFF" w:rsidR="00306681" w:rsidRPr="007D72C8" w:rsidRDefault="00306681" w:rsidP="003460DC">
            <w:pPr>
              <w:jc w:val="center"/>
              <w:rPr>
                <w:b/>
                <w:bCs/>
                <w:szCs w:val="24"/>
                <w:lang w:eastAsia="vi-VN"/>
              </w:rPr>
            </w:pPr>
            <w:r w:rsidRPr="007D72C8">
              <w:rPr>
                <w:b/>
                <w:bCs/>
                <w:szCs w:val="24"/>
                <w:lang w:eastAsia="vi-VN"/>
              </w:rPr>
              <w:t>STT</w:t>
            </w:r>
          </w:p>
        </w:tc>
        <w:tc>
          <w:tcPr>
            <w:tcW w:w="2126" w:type="dxa"/>
            <w:vAlign w:val="center"/>
            <w:hideMark/>
          </w:tcPr>
          <w:p w14:paraId="64F7F71C" w14:textId="77777777" w:rsidR="00306681" w:rsidRPr="007D72C8" w:rsidRDefault="00306681" w:rsidP="003460DC">
            <w:pPr>
              <w:jc w:val="center"/>
              <w:rPr>
                <w:b/>
                <w:bCs/>
                <w:szCs w:val="24"/>
                <w:lang w:eastAsia="vi-VN"/>
              </w:rPr>
            </w:pPr>
            <w:r w:rsidRPr="007D72C8">
              <w:rPr>
                <w:b/>
                <w:bCs/>
                <w:szCs w:val="24"/>
                <w:lang w:eastAsia="vi-VN"/>
              </w:rPr>
              <w:t>Tên danh mục mời thầu</w:t>
            </w:r>
          </w:p>
        </w:tc>
        <w:tc>
          <w:tcPr>
            <w:tcW w:w="5334" w:type="dxa"/>
            <w:vAlign w:val="center"/>
            <w:hideMark/>
          </w:tcPr>
          <w:p w14:paraId="17CFCE5B" w14:textId="77777777" w:rsidR="00306681" w:rsidRPr="007D72C8" w:rsidRDefault="00306681" w:rsidP="003460DC">
            <w:pPr>
              <w:jc w:val="center"/>
              <w:rPr>
                <w:b/>
                <w:bCs/>
                <w:szCs w:val="24"/>
                <w:lang w:eastAsia="vi-VN"/>
              </w:rPr>
            </w:pPr>
            <w:r w:rsidRPr="007D72C8">
              <w:rPr>
                <w:b/>
                <w:bCs/>
                <w:szCs w:val="24"/>
                <w:lang w:eastAsia="vi-VN"/>
              </w:rPr>
              <w:t>Mô tả kỹ thuật/Tiêu chuẩn</w:t>
            </w:r>
          </w:p>
        </w:tc>
        <w:tc>
          <w:tcPr>
            <w:tcW w:w="1134" w:type="dxa"/>
            <w:vAlign w:val="center"/>
          </w:tcPr>
          <w:p w14:paraId="1A2C4317" w14:textId="77777777" w:rsidR="00306681" w:rsidRPr="007D72C8" w:rsidRDefault="00306681" w:rsidP="003460DC">
            <w:pPr>
              <w:jc w:val="center"/>
              <w:rPr>
                <w:b/>
                <w:bCs/>
                <w:szCs w:val="24"/>
                <w:lang w:eastAsia="vi-VN"/>
              </w:rPr>
            </w:pPr>
            <w:r w:rsidRPr="007D72C8">
              <w:rPr>
                <w:b/>
                <w:bCs/>
                <w:szCs w:val="24"/>
                <w:lang w:eastAsia="vi-VN"/>
              </w:rPr>
              <w:t>Đơn vị tính</w:t>
            </w:r>
          </w:p>
        </w:tc>
        <w:tc>
          <w:tcPr>
            <w:tcW w:w="1075" w:type="dxa"/>
            <w:vAlign w:val="center"/>
          </w:tcPr>
          <w:p w14:paraId="2F168E84" w14:textId="77777777" w:rsidR="00306681" w:rsidRPr="007D72C8" w:rsidRDefault="00306681" w:rsidP="003460DC">
            <w:pPr>
              <w:jc w:val="center"/>
              <w:rPr>
                <w:b/>
                <w:bCs/>
                <w:szCs w:val="24"/>
                <w:lang w:eastAsia="vi-VN"/>
              </w:rPr>
            </w:pPr>
            <w:r w:rsidRPr="007D72C8">
              <w:rPr>
                <w:b/>
                <w:bCs/>
                <w:szCs w:val="24"/>
                <w:lang w:eastAsia="vi-VN"/>
              </w:rPr>
              <w:t>Số lượng</w:t>
            </w:r>
          </w:p>
        </w:tc>
      </w:tr>
      <w:tr w:rsidR="00306681" w:rsidRPr="007D72C8" w14:paraId="61418FBB" w14:textId="77777777" w:rsidTr="007D72C8">
        <w:trPr>
          <w:trHeight w:val="211"/>
          <w:tblHeader/>
          <w:jc w:val="center"/>
        </w:trPr>
        <w:tc>
          <w:tcPr>
            <w:tcW w:w="704" w:type="dxa"/>
            <w:noWrap/>
            <w:vAlign w:val="center"/>
            <w:hideMark/>
          </w:tcPr>
          <w:p w14:paraId="5D7A6F4F" w14:textId="77777777" w:rsidR="00306681" w:rsidRPr="007D72C8" w:rsidRDefault="00306681" w:rsidP="003460DC">
            <w:pPr>
              <w:jc w:val="center"/>
              <w:rPr>
                <w:b/>
                <w:bCs/>
                <w:szCs w:val="24"/>
                <w:lang w:eastAsia="vi-VN"/>
              </w:rPr>
            </w:pPr>
            <w:r w:rsidRPr="007D72C8">
              <w:rPr>
                <w:b/>
                <w:bCs/>
                <w:szCs w:val="24"/>
                <w:lang w:eastAsia="vi-VN"/>
              </w:rPr>
              <w:t>(1)</w:t>
            </w:r>
          </w:p>
        </w:tc>
        <w:tc>
          <w:tcPr>
            <w:tcW w:w="2126" w:type="dxa"/>
            <w:vAlign w:val="center"/>
            <w:hideMark/>
          </w:tcPr>
          <w:p w14:paraId="3D0D039D" w14:textId="77777777" w:rsidR="00306681" w:rsidRPr="007D72C8" w:rsidRDefault="00306681" w:rsidP="003460DC">
            <w:pPr>
              <w:jc w:val="center"/>
              <w:rPr>
                <w:b/>
                <w:bCs/>
                <w:szCs w:val="24"/>
                <w:lang w:eastAsia="vi-VN"/>
              </w:rPr>
            </w:pPr>
            <w:r w:rsidRPr="007D72C8">
              <w:rPr>
                <w:b/>
                <w:bCs/>
                <w:szCs w:val="24"/>
                <w:lang w:eastAsia="vi-VN"/>
              </w:rPr>
              <w:t>(2)</w:t>
            </w:r>
          </w:p>
        </w:tc>
        <w:tc>
          <w:tcPr>
            <w:tcW w:w="5334" w:type="dxa"/>
            <w:vAlign w:val="center"/>
          </w:tcPr>
          <w:p w14:paraId="375076AD" w14:textId="77777777" w:rsidR="00306681" w:rsidRPr="007D72C8" w:rsidRDefault="00306681" w:rsidP="003460DC">
            <w:pPr>
              <w:jc w:val="center"/>
              <w:rPr>
                <w:b/>
                <w:bCs/>
                <w:szCs w:val="24"/>
                <w:lang w:eastAsia="vi-VN"/>
              </w:rPr>
            </w:pPr>
            <w:r w:rsidRPr="007D72C8">
              <w:rPr>
                <w:b/>
                <w:bCs/>
                <w:szCs w:val="24"/>
                <w:lang w:eastAsia="vi-VN"/>
              </w:rPr>
              <w:t>(3)</w:t>
            </w:r>
          </w:p>
        </w:tc>
        <w:tc>
          <w:tcPr>
            <w:tcW w:w="1134" w:type="dxa"/>
            <w:vAlign w:val="center"/>
          </w:tcPr>
          <w:p w14:paraId="24E5A01E" w14:textId="77777777" w:rsidR="00306681" w:rsidRPr="007D72C8" w:rsidRDefault="00306681" w:rsidP="003460DC">
            <w:pPr>
              <w:jc w:val="center"/>
              <w:rPr>
                <w:b/>
                <w:bCs/>
                <w:szCs w:val="24"/>
                <w:lang w:eastAsia="vi-VN"/>
              </w:rPr>
            </w:pPr>
            <w:r w:rsidRPr="007D72C8">
              <w:rPr>
                <w:b/>
                <w:bCs/>
                <w:szCs w:val="24"/>
                <w:lang w:eastAsia="vi-VN"/>
              </w:rPr>
              <w:t>(4)</w:t>
            </w:r>
          </w:p>
        </w:tc>
        <w:tc>
          <w:tcPr>
            <w:tcW w:w="1075" w:type="dxa"/>
            <w:noWrap/>
            <w:vAlign w:val="center"/>
            <w:hideMark/>
          </w:tcPr>
          <w:p w14:paraId="183C6D80" w14:textId="77777777" w:rsidR="00306681" w:rsidRPr="007D72C8" w:rsidRDefault="00306681" w:rsidP="003460DC">
            <w:pPr>
              <w:jc w:val="center"/>
              <w:rPr>
                <w:b/>
                <w:bCs/>
                <w:szCs w:val="24"/>
                <w:lang w:eastAsia="vi-VN"/>
              </w:rPr>
            </w:pPr>
            <w:r w:rsidRPr="007D72C8">
              <w:rPr>
                <w:b/>
                <w:bCs/>
                <w:szCs w:val="24"/>
                <w:lang w:eastAsia="vi-VN"/>
              </w:rPr>
              <w:t>(5)</w:t>
            </w:r>
          </w:p>
        </w:tc>
      </w:tr>
      <w:tr w:rsidR="007D72C8" w:rsidRPr="007D72C8" w14:paraId="16BF7F56" w14:textId="77777777" w:rsidTr="007D72C8">
        <w:trPr>
          <w:trHeight w:val="599"/>
          <w:jc w:val="center"/>
        </w:trPr>
        <w:tc>
          <w:tcPr>
            <w:tcW w:w="704" w:type="dxa"/>
            <w:noWrap/>
            <w:vAlign w:val="center"/>
          </w:tcPr>
          <w:p w14:paraId="2B33D6AC" w14:textId="62ABBC92" w:rsidR="007D72C8" w:rsidRPr="007D72C8" w:rsidRDefault="007D72C8" w:rsidP="007D72C8">
            <w:pPr>
              <w:jc w:val="center"/>
              <w:rPr>
                <w:szCs w:val="24"/>
                <w:lang w:eastAsia="vi-VN"/>
              </w:rPr>
            </w:pPr>
            <w:r w:rsidRPr="007D72C8">
              <w:rPr>
                <w:szCs w:val="24"/>
                <w:lang w:eastAsia="vi-VN"/>
              </w:rPr>
              <w:t>1</w:t>
            </w:r>
          </w:p>
        </w:tc>
        <w:tc>
          <w:tcPr>
            <w:tcW w:w="2126" w:type="dxa"/>
            <w:noWrap/>
            <w:vAlign w:val="center"/>
          </w:tcPr>
          <w:p w14:paraId="7EBF40E0" w14:textId="773D7B68" w:rsidR="007D72C8" w:rsidRPr="007D72C8" w:rsidRDefault="007D72C8" w:rsidP="007D72C8">
            <w:pPr>
              <w:rPr>
                <w:color w:val="000000"/>
                <w:szCs w:val="24"/>
              </w:rPr>
            </w:pPr>
            <w:r w:rsidRPr="007D72C8">
              <w:rPr>
                <w:szCs w:val="24"/>
              </w:rPr>
              <w:t>Test sốt xuất huyết Dengue NS1</w:t>
            </w:r>
          </w:p>
        </w:tc>
        <w:tc>
          <w:tcPr>
            <w:tcW w:w="5334" w:type="dxa"/>
            <w:vAlign w:val="center"/>
          </w:tcPr>
          <w:p w14:paraId="0A28BAA7" w14:textId="0CB431A8" w:rsidR="007D72C8" w:rsidRPr="007D72C8" w:rsidRDefault="007D72C8" w:rsidP="007D72C8">
            <w:pPr>
              <w:jc w:val="left"/>
              <w:rPr>
                <w:szCs w:val="24"/>
                <w:lang w:eastAsia="vi-VN"/>
              </w:rPr>
            </w:pPr>
            <w:r w:rsidRPr="007D72C8">
              <w:rPr>
                <w:color w:val="000000"/>
                <w:szCs w:val="24"/>
              </w:rPr>
              <w:t>Định tính phát hiện sự có mặt của kháng nguyên Dengue NS1 trong huyết thanh, huyết tương hoặc máu toàn phần của người.</w:t>
            </w:r>
            <w:r w:rsidRPr="007D72C8">
              <w:rPr>
                <w:color w:val="000000"/>
                <w:szCs w:val="24"/>
              </w:rPr>
              <w:br/>
              <w:t>Hoạt chất chính: Các kháng thể đơn dòng kháng Dengue NS1.</w:t>
            </w:r>
            <w:r w:rsidRPr="007D72C8">
              <w:rPr>
                <w:color w:val="000000"/>
                <w:szCs w:val="24"/>
              </w:rPr>
              <w:br/>
              <w:t>- Độ nhạy tương quan: 100%;</w:t>
            </w:r>
            <w:r w:rsidRPr="007D72C8">
              <w:rPr>
                <w:color w:val="000000"/>
                <w:szCs w:val="24"/>
              </w:rPr>
              <w:br/>
              <w:t>- Độ đặc hiệu tương quan: 98,75%;</w:t>
            </w:r>
            <w:r w:rsidRPr="007D72C8">
              <w:rPr>
                <w:color w:val="000000"/>
                <w:szCs w:val="24"/>
              </w:rPr>
              <w:br/>
              <w:t>- Độ chính xác tương quan: 99.0%.</w:t>
            </w:r>
          </w:p>
        </w:tc>
        <w:tc>
          <w:tcPr>
            <w:tcW w:w="1134" w:type="dxa"/>
            <w:vAlign w:val="center"/>
          </w:tcPr>
          <w:p w14:paraId="578D5416" w14:textId="77E1AAA8" w:rsidR="007D72C8" w:rsidRPr="007D72C8" w:rsidRDefault="007D72C8" w:rsidP="007D72C8">
            <w:pPr>
              <w:jc w:val="center"/>
              <w:rPr>
                <w:szCs w:val="24"/>
                <w:lang w:eastAsia="vi-VN"/>
              </w:rPr>
            </w:pPr>
            <w:r w:rsidRPr="007D72C8">
              <w:rPr>
                <w:szCs w:val="24"/>
              </w:rPr>
              <w:t>Test</w:t>
            </w:r>
          </w:p>
        </w:tc>
        <w:tc>
          <w:tcPr>
            <w:tcW w:w="1075" w:type="dxa"/>
            <w:vAlign w:val="center"/>
          </w:tcPr>
          <w:p w14:paraId="63DFAB67" w14:textId="275CEAD1" w:rsidR="007D72C8" w:rsidRPr="007D72C8" w:rsidRDefault="007D72C8" w:rsidP="007D72C8">
            <w:pPr>
              <w:jc w:val="center"/>
              <w:rPr>
                <w:b/>
                <w:bCs/>
                <w:szCs w:val="24"/>
                <w:lang w:eastAsia="vi-VN"/>
              </w:rPr>
            </w:pPr>
            <w:r w:rsidRPr="007D72C8">
              <w:rPr>
                <w:szCs w:val="24"/>
              </w:rPr>
              <w:t>300</w:t>
            </w:r>
          </w:p>
        </w:tc>
      </w:tr>
      <w:tr w:rsidR="007D72C8" w:rsidRPr="007D72C8" w14:paraId="407B0644" w14:textId="77777777" w:rsidTr="007D72C8">
        <w:trPr>
          <w:trHeight w:val="599"/>
          <w:jc w:val="center"/>
        </w:trPr>
        <w:tc>
          <w:tcPr>
            <w:tcW w:w="704" w:type="dxa"/>
            <w:noWrap/>
            <w:vAlign w:val="center"/>
          </w:tcPr>
          <w:p w14:paraId="4B84D5D1" w14:textId="716E06A7" w:rsidR="007D72C8" w:rsidRPr="007D72C8" w:rsidRDefault="007D72C8" w:rsidP="007D72C8">
            <w:pPr>
              <w:jc w:val="center"/>
              <w:rPr>
                <w:szCs w:val="24"/>
                <w:lang w:eastAsia="vi-VN"/>
              </w:rPr>
            </w:pPr>
            <w:r w:rsidRPr="007D72C8">
              <w:rPr>
                <w:szCs w:val="24"/>
                <w:lang w:eastAsia="vi-VN"/>
              </w:rPr>
              <w:t>2</w:t>
            </w:r>
          </w:p>
        </w:tc>
        <w:tc>
          <w:tcPr>
            <w:tcW w:w="2126" w:type="dxa"/>
            <w:noWrap/>
            <w:vAlign w:val="center"/>
          </w:tcPr>
          <w:p w14:paraId="420B8905" w14:textId="32A90A1A" w:rsidR="007D72C8" w:rsidRPr="007D72C8" w:rsidRDefault="007D72C8" w:rsidP="007D72C8">
            <w:pPr>
              <w:rPr>
                <w:szCs w:val="24"/>
                <w:lang w:eastAsia="vi-VN"/>
              </w:rPr>
            </w:pPr>
            <w:r w:rsidRPr="007D72C8">
              <w:rPr>
                <w:szCs w:val="24"/>
              </w:rPr>
              <w:t>Test sốt xuất huyết Dengue IGG/IGM</w:t>
            </w:r>
          </w:p>
        </w:tc>
        <w:tc>
          <w:tcPr>
            <w:tcW w:w="5334" w:type="dxa"/>
            <w:vAlign w:val="center"/>
          </w:tcPr>
          <w:p w14:paraId="4F945357" w14:textId="19F54770" w:rsidR="007D72C8" w:rsidRPr="007D72C8" w:rsidRDefault="007D72C8" w:rsidP="007D72C8">
            <w:pPr>
              <w:jc w:val="left"/>
              <w:rPr>
                <w:szCs w:val="24"/>
                <w:lang w:eastAsia="vi-VN"/>
              </w:rPr>
            </w:pPr>
            <w:r w:rsidRPr="007D72C8">
              <w:rPr>
                <w:color w:val="000000"/>
                <w:szCs w:val="24"/>
              </w:rPr>
              <w:t>Khay thử xét nghiệm sắc ký miễn dịch, phát hiện định tính và phân biệt kháng thể IgG và IgM kháng vi rút Dengue trong huyết thanh, huyết tương hoặc máu toàn phần.</w:t>
            </w:r>
            <w:r w:rsidRPr="007D72C8">
              <w:rPr>
                <w:color w:val="000000"/>
                <w:szCs w:val="24"/>
              </w:rPr>
              <w:br/>
              <w:t>Thành phần:</w:t>
            </w:r>
            <w:r w:rsidRPr="007D72C8">
              <w:rPr>
                <w:color w:val="000000"/>
                <w:szCs w:val="24"/>
              </w:rPr>
              <w:br/>
              <w:t>- Đối với IgM:</w:t>
            </w:r>
            <w:r w:rsidRPr="007D72C8">
              <w:rPr>
                <w:color w:val="000000"/>
                <w:szCs w:val="24"/>
              </w:rPr>
              <w:br/>
              <w:t xml:space="preserve">Độ nhạy tương quan: 96.7% </w:t>
            </w:r>
            <w:r w:rsidRPr="007D72C8">
              <w:rPr>
                <w:color w:val="000000"/>
                <w:szCs w:val="24"/>
              </w:rPr>
              <w:br/>
              <w:t xml:space="preserve">Độ đặc hiệu tương quan: 98.6% </w:t>
            </w:r>
            <w:r w:rsidRPr="007D72C8">
              <w:rPr>
                <w:color w:val="000000"/>
                <w:szCs w:val="24"/>
              </w:rPr>
              <w:br/>
              <w:t xml:space="preserve">Độ chính xác tương quan: 97.9% </w:t>
            </w:r>
            <w:r w:rsidRPr="007D72C8">
              <w:rPr>
                <w:color w:val="000000"/>
                <w:szCs w:val="24"/>
              </w:rPr>
              <w:br/>
              <w:t>Đối với IgG:</w:t>
            </w:r>
            <w:r w:rsidRPr="007D72C8">
              <w:rPr>
                <w:color w:val="000000"/>
                <w:szCs w:val="24"/>
              </w:rPr>
              <w:br/>
              <w:t xml:space="preserve">Độ nhạy tương quan: 95.8% </w:t>
            </w:r>
            <w:r w:rsidRPr="007D72C8">
              <w:rPr>
                <w:color w:val="000000"/>
                <w:szCs w:val="24"/>
              </w:rPr>
              <w:br/>
              <w:t xml:space="preserve">Độ đặc hiệu tương quan: 98.6% </w:t>
            </w:r>
            <w:r w:rsidRPr="007D72C8">
              <w:rPr>
                <w:color w:val="000000"/>
                <w:szCs w:val="24"/>
              </w:rPr>
              <w:br/>
              <w:t xml:space="preserve">Độ chính xác tương quan: 97.6% </w:t>
            </w:r>
          </w:p>
        </w:tc>
        <w:tc>
          <w:tcPr>
            <w:tcW w:w="1134" w:type="dxa"/>
            <w:vAlign w:val="center"/>
          </w:tcPr>
          <w:p w14:paraId="084E183C" w14:textId="71C24BCE" w:rsidR="007D72C8" w:rsidRPr="007D72C8" w:rsidRDefault="007D72C8" w:rsidP="007D72C8">
            <w:pPr>
              <w:jc w:val="center"/>
              <w:rPr>
                <w:szCs w:val="24"/>
                <w:lang w:eastAsia="vi-VN"/>
              </w:rPr>
            </w:pPr>
            <w:r w:rsidRPr="007D72C8">
              <w:rPr>
                <w:szCs w:val="24"/>
              </w:rPr>
              <w:t>Test</w:t>
            </w:r>
          </w:p>
        </w:tc>
        <w:tc>
          <w:tcPr>
            <w:tcW w:w="1075" w:type="dxa"/>
            <w:vAlign w:val="center"/>
          </w:tcPr>
          <w:p w14:paraId="3704714A" w14:textId="45E31FE9" w:rsidR="007D72C8" w:rsidRPr="007D72C8" w:rsidRDefault="007D72C8" w:rsidP="007D72C8">
            <w:pPr>
              <w:jc w:val="center"/>
              <w:rPr>
                <w:b/>
                <w:bCs/>
                <w:szCs w:val="24"/>
                <w:lang w:eastAsia="vi-VN"/>
              </w:rPr>
            </w:pPr>
            <w:r w:rsidRPr="007D72C8">
              <w:rPr>
                <w:szCs w:val="24"/>
              </w:rPr>
              <w:t>300</w:t>
            </w:r>
          </w:p>
        </w:tc>
      </w:tr>
      <w:tr w:rsidR="007D72C8" w:rsidRPr="007D72C8" w14:paraId="725990CA" w14:textId="77777777" w:rsidTr="007D72C8">
        <w:trPr>
          <w:trHeight w:val="599"/>
          <w:jc w:val="center"/>
        </w:trPr>
        <w:tc>
          <w:tcPr>
            <w:tcW w:w="704" w:type="dxa"/>
            <w:noWrap/>
            <w:vAlign w:val="center"/>
          </w:tcPr>
          <w:p w14:paraId="4AAC2523" w14:textId="250217CD" w:rsidR="007D72C8" w:rsidRPr="007D72C8" w:rsidRDefault="007D72C8" w:rsidP="007D72C8">
            <w:pPr>
              <w:jc w:val="center"/>
              <w:rPr>
                <w:szCs w:val="24"/>
                <w:lang w:eastAsia="vi-VN"/>
              </w:rPr>
            </w:pPr>
            <w:r w:rsidRPr="007D72C8">
              <w:rPr>
                <w:szCs w:val="24"/>
                <w:lang w:eastAsia="vi-VN"/>
              </w:rPr>
              <w:lastRenderedPageBreak/>
              <w:t>3</w:t>
            </w:r>
          </w:p>
        </w:tc>
        <w:tc>
          <w:tcPr>
            <w:tcW w:w="2126" w:type="dxa"/>
            <w:noWrap/>
            <w:vAlign w:val="center"/>
          </w:tcPr>
          <w:p w14:paraId="49197FAA" w14:textId="354C1413" w:rsidR="007D72C8" w:rsidRPr="007D72C8" w:rsidRDefault="007D72C8" w:rsidP="007D72C8">
            <w:pPr>
              <w:rPr>
                <w:szCs w:val="24"/>
                <w:lang w:eastAsia="vi-VN"/>
              </w:rPr>
            </w:pPr>
            <w:r w:rsidRPr="007D72C8">
              <w:rPr>
                <w:szCs w:val="24"/>
              </w:rPr>
              <w:t>Phin lọc khuẩn</w:t>
            </w:r>
          </w:p>
        </w:tc>
        <w:tc>
          <w:tcPr>
            <w:tcW w:w="5334" w:type="dxa"/>
            <w:vAlign w:val="center"/>
          </w:tcPr>
          <w:p w14:paraId="72436F53" w14:textId="42AADBFE" w:rsidR="007D72C8" w:rsidRPr="007D72C8" w:rsidRDefault="007D72C8" w:rsidP="007D72C8">
            <w:pPr>
              <w:jc w:val="left"/>
              <w:rPr>
                <w:szCs w:val="24"/>
                <w:lang w:eastAsia="vi-VN"/>
              </w:rPr>
            </w:pPr>
            <w:r w:rsidRPr="007D72C8">
              <w:rPr>
                <w:color w:val="000000"/>
                <w:szCs w:val="24"/>
              </w:rPr>
              <w:t>Bộ lọc vi rút/vi khuẩn, có ống ngậm miệng dùng một lần cho</w:t>
            </w:r>
            <w:r w:rsidRPr="007D72C8">
              <w:rPr>
                <w:color w:val="000000"/>
                <w:szCs w:val="24"/>
              </w:rPr>
              <w:br/>
              <w:t>máy đo chức năng hô hấp Koko;</w:t>
            </w:r>
            <w:r w:rsidRPr="007D72C8">
              <w:rPr>
                <w:color w:val="000000"/>
                <w:szCs w:val="24"/>
              </w:rPr>
              <w:br/>
              <w:t>- Đường kính trong:  45.5mm;</w:t>
            </w:r>
            <w:r w:rsidRPr="007D72C8">
              <w:rPr>
                <w:color w:val="000000"/>
                <w:szCs w:val="24"/>
              </w:rPr>
              <w:br/>
              <w:t>- Đường kính ngoài:  48mm;</w:t>
            </w:r>
            <w:r w:rsidRPr="007D72C8">
              <w:rPr>
                <w:color w:val="000000"/>
                <w:szCs w:val="24"/>
              </w:rPr>
              <w:br/>
              <w:t>- Đầu nối với bệnh nhân: đường kính 29.5mm</w:t>
            </w:r>
            <w:r w:rsidRPr="007D72C8">
              <w:rPr>
                <w:color w:val="000000"/>
                <w:szCs w:val="24"/>
              </w:rPr>
              <w:br/>
              <w:t>- Chất liệu nhựa PS, tiệt trùng bằng EO GAS</w:t>
            </w:r>
            <w:r w:rsidRPr="007D72C8">
              <w:rPr>
                <w:color w:val="000000"/>
                <w:szCs w:val="24"/>
              </w:rPr>
              <w:br/>
              <w:t>- Hiệu suất lọc  99.99%. Trở kháng 15 pa tại 30 lít/phút</w:t>
            </w:r>
            <w:r w:rsidRPr="007D72C8">
              <w:rPr>
                <w:color w:val="000000"/>
                <w:szCs w:val="24"/>
              </w:rPr>
              <w:br/>
              <w:t>- Tiêu chuẩn ISO 13485;  CE</w:t>
            </w:r>
          </w:p>
        </w:tc>
        <w:tc>
          <w:tcPr>
            <w:tcW w:w="1134" w:type="dxa"/>
            <w:vAlign w:val="center"/>
          </w:tcPr>
          <w:p w14:paraId="2012C9CD" w14:textId="2FC676DE" w:rsidR="007D72C8" w:rsidRPr="007D72C8" w:rsidRDefault="007D72C8" w:rsidP="007D72C8">
            <w:pPr>
              <w:jc w:val="center"/>
              <w:rPr>
                <w:szCs w:val="24"/>
                <w:lang w:eastAsia="vi-VN"/>
              </w:rPr>
            </w:pPr>
            <w:r w:rsidRPr="007D72C8">
              <w:rPr>
                <w:szCs w:val="24"/>
              </w:rPr>
              <w:t>Cái</w:t>
            </w:r>
          </w:p>
        </w:tc>
        <w:tc>
          <w:tcPr>
            <w:tcW w:w="1075" w:type="dxa"/>
            <w:vAlign w:val="center"/>
          </w:tcPr>
          <w:p w14:paraId="0BD480B0" w14:textId="6BCAE316" w:rsidR="007D72C8" w:rsidRPr="007D72C8" w:rsidRDefault="007D72C8" w:rsidP="007D72C8">
            <w:pPr>
              <w:jc w:val="center"/>
              <w:rPr>
                <w:b/>
                <w:bCs/>
                <w:szCs w:val="24"/>
                <w:lang w:eastAsia="vi-VN"/>
              </w:rPr>
            </w:pPr>
            <w:r w:rsidRPr="007D72C8">
              <w:rPr>
                <w:szCs w:val="24"/>
              </w:rPr>
              <w:t>5.000</w:t>
            </w:r>
          </w:p>
        </w:tc>
      </w:tr>
      <w:tr w:rsidR="007D72C8" w:rsidRPr="007D72C8" w14:paraId="62816FC3" w14:textId="77777777" w:rsidTr="007D72C8">
        <w:trPr>
          <w:trHeight w:val="599"/>
          <w:jc w:val="center"/>
        </w:trPr>
        <w:tc>
          <w:tcPr>
            <w:tcW w:w="704" w:type="dxa"/>
            <w:noWrap/>
            <w:vAlign w:val="center"/>
          </w:tcPr>
          <w:p w14:paraId="71147FB4" w14:textId="5C57D2EF" w:rsidR="007D72C8" w:rsidRPr="007D72C8" w:rsidRDefault="007D72C8" w:rsidP="007D72C8">
            <w:pPr>
              <w:jc w:val="center"/>
              <w:rPr>
                <w:szCs w:val="24"/>
                <w:lang w:eastAsia="vi-VN"/>
              </w:rPr>
            </w:pPr>
            <w:r w:rsidRPr="007D72C8">
              <w:rPr>
                <w:szCs w:val="24"/>
                <w:lang w:eastAsia="vi-VN"/>
              </w:rPr>
              <w:t>4</w:t>
            </w:r>
          </w:p>
        </w:tc>
        <w:tc>
          <w:tcPr>
            <w:tcW w:w="2126" w:type="dxa"/>
            <w:noWrap/>
            <w:vAlign w:val="center"/>
          </w:tcPr>
          <w:p w14:paraId="3A741301" w14:textId="6176A4EC" w:rsidR="007D72C8" w:rsidRPr="007D72C8" w:rsidRDefault="007D72C8" w:rsidP="007D72C8">
            <w:pPr>
              <w:rPr>
                <w:szCs w:val="24"/>
                <w:lang w:eastAsia="vi-VN"/>
              </w:rPr>
            </w:pPr>
            <w:r w:rsidRPr="007D72C8">
              <w:rPr>
                <w:szCs w:val="24"/>
              </w:rPr>
              <w:t>Bông y tế thấm nước</w:t>
            </w:r>
          </w:p>
        </w:tc>
        <w:tc>
          <w:tcPr>
            <w:tcW w:w="5334" w:type="dxa"/>
            <w:vAlign w:val="center"/>
          </w:tcPr>
          <w:p w14:paraId="1209D586" w14:textId="1FA1DB29" w:rsidR="007D72C8" w:rsidRPr="007D72C8" w:rsidRDefault="007D72C8" w:rsidP="007D72C8">
            <w:pPr>
              <w:jc w:val="left"/>
              <w:rPr>
                <w:szCs w:val="24"/>
                <w:lang w:eastAsia="vi-VN"/>
              </w:rPr>
            </w:pPr>
            <w:r w:rsidRPr="007D72C8">
              <w:rPr>
                <w:color w:val="000000"/>
                <w:szCs w:val="24"/>
              </w:rPr>
              <w:t>Thành phần: 100% sợi cotton từ bông xơ tự nhiên. Màu sắc hoàn toàn trắng, màu trắng tự nhiên; thấm hút tốt. Không có tạp chất, chỉ có sợi bông, không để lại tơ gòn khi sử dụng trên người bệnh.</w:t>
            </w:r>
            <w:r w:rsidRPr="007D72C8">
              <w:rPr>
                <w:color w:val="000000"/>
                <w:szCs w:val="24"/>
              </w:rPr>
              <w:br/>
              <w:t>Đóng gói: 1 kg/gói</w:t>
            </w:r>
            <w:r w:rsidRPr="007D72C8">
              <w:rPr>
                <w:color w:val="000000"/>
                <w:szCs w:val="24"/>
              </w:rPr>
              <w:br/>
              <w:t>Nsx: Bông Bạch Tuyết/ Việt Nam</w:t>
            </w:r>
          </w:p>
        </w:tc>
        <w:tc>
          <w:tcPr>
            <w:tcW w:w="1134" w:type="dxa"/>
            <w:vAlign w:val="center"/>
          </w:tcPr>
          <w:p w14:paraId="1E512616" w14:textId="1F617D2D" w:rsidR="007D72C8" w:rsidRPr="007D72C8" w:rsidRDefault="007D72C8" w:rsidP="007D72C8">
            <w:pPr>
              <w:jc w:val="center"/>
              <w:rPr>
                <w:szCs w:val="24"/>
                <w:lang w:eastAsia="vi-VN"/>
              </w:rPr>
            </w:pPr>
            <w:r w:rsidRPr="007D72C8">
              <w:rPr>
                <w:szCs w:val="24"/>
              </w:rPr>
              <w:t>Kg</w:t>
            </w:r>
          </w:p>
        </w:tc>
        <w:tc>
          <w:tcPr>
            <w:tcW w:w="1075" w:type="dxa"/>
            <w:vAlign w:val="center"/>
          </w:tcPr>
          <w:p w14:paraId="2A2EDA82" w14:textId="7A0BF38C" w:rsidR="007D72C8" w:rsidRPr="007D72C8" w:rsidRDefault="007D72C8" w:rsidP="007D72C8">
            <w:pPr>
              <w:jc w:val="center"/>
              <w:rPr>
                <w:b/>
                <w:bCs/>
                <w:szCs w:val="24"/>
                <w:lang w:eastAsia="vi-VN"/>
              </w:rPr>
            </w:pPr>
            <w:r w:rsidRPr="007D72C8">
              <w:rPr>
                <w:szCs w:val="24"/>
              </w:rPr>
              <w:t>80</w:t>
            </w:r>
          </w:p>
        </w:tc>
      </w:tr>
      <w:tr w:rsidR="007D72C8" w:rsidRPr="007D72C8" w14:paraId="281D02C3" w14:textId="77777777" w:rsidTr="007D72C8">
        <w:trPr>
          <w:trHeight w:val="599"/>
          <w:jc w:val="center"/>
        </w:trPr>
        <w:tc>
          <w:tcPr>
            <w:tcW w:w="704" w:type="dxa"/>
            <w:noWrap/>
            <w:vAlign w:val="center"/>
          </w:tcPr>
          <w:p w14:paraId="1AA97112" w14:textId="30441542" w:rsidR="007D72C8" w:rsidRPr="007D72C8" w:rsidRDefault="007D72C8" w:rsidP="007D72C8">
            <w:pPr>
              <w:jc w:val="center"/>
              <w:rPr>
                <w:szCs w:val="24"/>
                <w:lang w:eastAsia="vi-VN"/>
              </w:rPr>
            </w:pPr>
            <w:r w:rsidRPr="007D72C8">
              <w:rPr>
                <w:szCs w:val="24"/>
                <w:lang w:eastAsia="vi-VN"/>
              </w:rPr>
              <w:t>5</w:t>
            </w:r>
          </w:p>
        </w:tc>
        <w:tc>
          <w:tcPr>
            <w:tcW w:w="2126" w:type="dxa"/>
            <w:noWrap/>
            <w:vAlign w:val="center"/>
          </w:tcPr>
          <w:p w14:paraId="71638239" w14:textId="378B37A6" w:rsidR="007D72C8" w:rsidRPr="007D72C8" w:rsidRDefault="007D72C8" w:rsidP="007D72C8">
            <w:pPr>
              <w:rPr>
                <w:szCs w:val="24"/>
                <w:lang w:eastAsia="vi-VN"/>
              </w:rPr>
            </w:pPr>
            <w:r w:rsidRPr="007D72C8">
              <w:rPr>
                <w:szCs w:val="24"/>
              </w:rPr>
              <w:t>Găng tay cao su y tế có bột</w:t>
            </w:r>
          </w:p>
        </w:tc>
        <w:tc>
          <w:tcPr>
            <w:tcW w:w="5334" w:type="dxa"/>
            <w:vAlign w:val="center"/>
          </w:tcPr>
          <w:p w14:paraId="1187B7E0" w14:textId="72E2A375" w:rsidR="007D72C8" w:rsidRPr="007D72C8" w:rsidRDefault="007D72C8" w:rsidP="007D72C8">
            <w:pPr>
              <w:jc w:val="left"/>
              <w:rPr>
                <w:szCs w:val="24"/>
                <w:lang w:eastAsia="vi-VN"/>
              </w:rPr>
            </w:pPr>
            <w:r w:rsidRPr="007D72C8">
              <w:rPr>
                <w:color w:val="000000"/>
                <w:szCs w:val="24"/>
              </w:rPr>
              <w:t>1. Chất liệu: Cao su thiên nhiên, có bột</w:t>
            </w:r>
            <w:r w:rsidRPr="007D72C8">
              <w:rPr>
                <w:color w:val="000000"/>
                <w:szCs w:val="24"/>
              </w:rPr>
              <w:br/>
              <w:t>Đủ các cỡ: XS, S, M, L, XL</w:t>
            </w:r>
          </w:p>
        </w:tc>
        <w:tc>
          <w:tcPr>
            <w:tcW w:w="1134" w:type="dxa"/>
            <w:vAlign w:val="center"/>
          </w:tcPr>
          <w:p w14:paraId="1EA5C6E5" w14:textId="7BA5BCA1" w:rsidR="007D72C8" w:rsidRPr="007D72C8" w:rsidRDefault="007D72C8" w:rsidP="007D72C8">
            <w:pPr>
              <w:jc w:val="center"/>
              <w:rPr>
                <w:szCs w:val="24"/>
                <w:lang w:eastAsia="vi-VN"/>
              </w:rPr>
            </w:pPr>
            <w:r w:rsidRPr="007D72C8">
              <w:rPr>
                <w:szCs w:val="24"/>
              </w:rPr>
              <w:t>Đôi</w:t>
            </w:r>
          </w:p>
        </w:tc>
        <w:tc>
          <w:tcPr>
            <w:tcW w:w="1075" w:type="dxa"/>
            <w:vAlign w:val="center"/>
          </w:tcPr>
          <w:p w14:paraId="58CC13B6" w14:textId="204279E1" w:rsidR="007D72C8" w:rsidRPr="007D72C8" w:rsidRDefault="007D72C8" w:rsidP="007D72C8">
            <w:pPr>
              <w:jc w:val="center"/>
              <w:rPr>
                <w:b/>
                <w:bCs/>
                <w:szCs w:val="24"/>
                <w:lang w:eastAsia="vi-VN"/>
              </w:rPr>
            </w:pPr>
            <w:r w:rsidRPr="007D72C8">
              <w:rPr>
                <w:szCs w:val="24"/>
              </w:rPr>
              <w:t>100.000</w:t>
            </w:r>
          </w:p>
        </w:tc>
      </w:tr>
      <w:tr w:rsidR="007D72C8" w:rsidRPr="007D72C8" w14:paraId="1C5B0DCD" w14:textId="77777777" w:rsidTr="007D72C8">
        <w:trPr>
          <w:trHeight w:val="599"/>
          <w:jc w:val="center"/>
        </w:trPr>
        <w:tc>
          <w:tcPr>
            <w:tcW w:w="704" w:type="dxa"/>
            <w:noWrap/>
            <w:vAlign w:val="center"/>
          </w:tcPr>
          <w:p w14:paraId="7BFFBDEA" w14:textId="3EF0572C" w:rsidR="007D72C8" w:rsidRPr="007D72C8" w:rsidRDefault="007D72C8" w:rsidP="007D72C8">
            <w:pPr>
              <w:jc w:val="center"/>
              <w:rPr>
                <w:szCs w:val="24"/>
                <w:lang w:eastAsia="vi-VN"/>
              </w:rPr>
            </w:pPr>
            <w:r w:rsidRPr="007D72C8">
              <w:rPr>
                <w:szCs w:val="24"/>
                <w:lang w:eastAsia="vi-VN"/>
              </w:rPr>
              <w:t>6</w:t>
            </w:r>
          </w:p>
        </w:tc>
        <w:tc>
          <w:tcPr>
            <w:tcW w:w="2126" w:type="dxa"/>
            <w:noWrap/>
            <w:vAlign w:val="center"/>
          </w:tcPr>
          <w:p w14:paraId="1D25BA5D" w14:textId="314A7D4A" w:rsidR="007D72C8" w:rsidRPr="007D72C8" w:rsidRDefault="007D72C8" w:rsidP="007D72C8">
            <w:pPr>
              <w:rPr>
                <w:szCs w:val="24"/>
                <w:lang w:eastAsia="vi-VN"/>
              </w:rPr>
            </w:pPr>
            <w:r w:rsidRPr="007D72C8">
              <w:rPr>
                <w:szCs w:val="24"/>
              </w:rPr>
              <w:t>Gạc miếng vô khuẩn</w:t>
            </w:r>
          </w:p>
        </w:tc>
        <w:tc>
          <w:tcPr>
            <w:tcW w:w="5334" w:type="dxa"/>
            <w:vAlign w:val="center"/>
          </w:tcPr>
          <w:p w14:paraId="4B6B3B1B" w14:textId="11B53D7A" w:rsidR="007D72C8" w:rsidRPr="007D72C8" w:rsidRDefault="007D72C8" w:rsidP="007D72C8">
            <w:pPr>
              <w:jc w:val="left"/>
              <w:rPr>
                <w:szCs w:val="24"/>
                <w:lang w:eastAsia="vi-VN"/>
              </w:rPr>
            </w:pPr>
            <w:r w:rsidRPr="007D72C8">
              <w:rPr>
                <w:szCs w:val="24"/>
              </w:rPr>
              <w:t>Kích thước: 10cm x 20cm</w:t>
            </w:r>
          </w:p>
        </w:tc>
        <w:tc>
          <w:tcPr>
            <w:tcW w:w="1134" w:type="dxa"/>
            <w:vAlign w:val="center"/>
          </w:tcPr>
          <w:p w14:paraId="6BC752EC" w14:textId="710430A2" w:rsidR="007D72C8" w:rsidRPr="007D72C8" w:rsidRDefault="007D72C8" w:rsidP="007D72C8">
            <w:pPr>
              <w:jc w:val="center"/>
              <w:rPr>
                <w:szCs w:val="24"/>
                <w:lang w:eastAsia="vi-VN"/>
              </w:rPr>
            </w:pPr>
            <w:r w:rsidRPr="007D72C8">
              <w:rPr>
                <w:szCs w:val="24"/>
              </w:rPr>
              <w:t>Miếng</w:t>
            </w:r>
          </w:p>
        </w:tc>
        <w:tc>
          <w:tcPr>
            <w:tcW w:w="1075" w:type="dxa"/>
            <w:vAlign w:val="center"/>
          </w:tcPr>
          <w:p w14:paraId="58C518F3" w14:textId="48CAA359" w:rsidR="007D72C8" w:rsidRPr="007D72C8" w:rsidRDefault="007D72C8" w:rsidP="007D72C8">
            <w:pPr>
              <w:jc w:val="center"/>
              <w:rPr>
                <w:b/>
                <w:bCs/>
                <w:szCs w:val="24"/>
                <w:lang w:eastAsia="vi-VN"/>
              </w:rPr>
            </w:pPr>
            <w:r w:rsidRPr="007D72C8">
              <w:rPr>
                <w:szCs w:val="24"/>
              </w:rPr>
              <w:t>100</w:t>
            </w:r>
          </w:p>
        </w:tc>
      </w:tr>
      <w:tr w:rsidR="007D72C8" w:rsidRPr="007D72C8" w14:paraId="57485F16" w14:textId="77777777" w:rsidTr="007D72C8">
        <w:trPr>
          <w:trHeight w:val="599"/>
          <w:jc w:val="center"/>
        </w:trPr>
        <w:tc>
          <w:tcPr>
            <w:tcW w:w="704" w:type="dxa"/>
            <w:noWrap/>
            <w:vAlign w:val="center"/>
          </w:tcPr>
          <w:p w14:paraId="6C2D3E0C" w14:textId="254D16CA" w:rsidR="007D72C8" w:rsidRPr="007D72C8" w:rsidRDefault="007D72C8" w:rsidP="007D72C8">
            <w:pPr>
              <w:jc w:val="center"/>
              <w:rPr>
                <w:szCs w:val="24"/>
                <w:lang w:eastAsia="vi-VN"/>
              </w:rPr>
            </w:pPr>
            <w:r w:rsidRPr="007D72C8">
              <w:rPr>
                <w:szCs w:val="24"/>
                <w:lang w:eastAsia="vi-VN"/>
              </w:rPr>
              <w:t>7</w:t>
            </w:r>
          </w:p>
        </w:tc>
        <w:tc>
          <w:tcPr>
            <w:tcW w:w="2126" w:type="dxa"/>
            <w:noWrap/>
            <w:vAlign w:val="center"/>
          </w:tcPr>
          <w:p w14:paraId="1EB244A1" w14:textId="20E967C6" w:rsidR="007D72C8" w:rsidRPr="007D72C8" w:rsidRDefault="007D72C8" w:rsidP="007D72C8">
            <w:pPr>
              <w:rPr>
                <w:szCs w:val="24"/>
                <w:lang w:eastAsia="vi-VN"/>
              </w:rPr>
            </w:pPr>
            <w:r w:rsidRPr="007D72C8">
              <w:rPr>
                <w:szCs w:val="24"/>
              </w:rPr>
              <w:t>Kéo thẳng nhọn dài 14cm</w:t>
            </w:r>
          </w:p>
        </w:tc>
        <w:tc>
          <w:tcPr>
            <w:tcW w:w="5334" w:type="dxa"/>
            <w:vAlign w:val="center"/>
          </w:tcPr>
          <w:p w14:paraId="6115A024" w14:textId="353ED39F" w:rsidR="007D72C8" w:rsidRPr="007D72C8" w:rsidRDefault="007D72C8" w:rsidP="00D35851">
            <w:pPr>
              <w:jc w:val="left"/>
              <w:rPr>
                <w:szCs w:val="24"/>
                <w:lang w:eastAsia="vi-VN"/>
              </w:rPr>
            </w:pPr>
            <w:r w:rsidRPr="007D72C8">
              <w:rPr>
                <w:szCs w:val="24"/>
              </w:rPr>
              <w:t>Kéo hai đầu thẳng, mũi nhọn</w:t>
            </w:r>
            <w:r w:rsidRPr="007D72C8">
              <w:rPr>
                <w:szCs w:val="24"/>
              </w:rPr>
              <w:br/>
              <w:t>Kích thước :14cm (±5%)</w:t>
            </w:r>
            <w:r w:rsidRPr="007D72C8">
              <w:rPr>
                <w:szCs w:val="24"/>
              </w:rPr>
              <w:br/>
              <w:t>Chất liệu thép không gỉ.</w:t>
            </w:r>
          </w:p>
        </w:tc>
        <w:tc>
          <w:tcPr>
            <w:tcW w:w="1134" w:type="dxa"/>
            <w:vAlign w:val="center"/>
          </w:tcPr>
          <w:p w14:paraId="15AD7C97" w14:textId="4649598C" w:rsidR="007D72C8" w:rsidRPr="007D72C8" w:rsidRDefault="007D72C8" w:rsidP="007D72C8">
            <w:pPr>
              <w:jc w:val="center"/>
              <w:rPr>
                <w:szCs w:val="24"/>
                <w:lang w:eastAsia="vi-VN"/>
              </w:rPr>
            </w:pPr>
            <w:r w:rsidRPr="007D72C8">
              <w:rPr>
                <w:szCs w:val="24"/>
              </w:rPr>
              <w:t>Cái</w:t>
            </w:r>
          </w:p>
        </w:tc>
        <w:tc>
          <w:tcPr>
            <w:tcW w:w="1075" w:type="dxa"/>
            <w:vAlign w:val="center"/>
          </w:tcPr>
          <w:p w14:paraId="3B917BD5" w14:textId="06FD2116" w:rsidR="007D72C8" w:rsidRPr="007D72C8" w:rsidRDefault="007D72C8" w:rsidP="007D72C8">
            <w:pPr>
              <w:jc w:val="center"/>
              <w:rPr>
                <w:b/>
                <w:bCs/>
                <w:szCs w:val="24"/>
                <w:lang w:eastAsia="vi-VN"/>
              </w:rPr>
            </w:pPr>
            <w:r w:rsidRPr="007D72C8">
              <w:rPr>
                <w:szCs w:val="24"/>
              </w:rPr>
              <w:t>03</w:t>
            </w:r>
          </w:p>
        </w:tc>
      </w:tr>
      <w:tr w:rsidR="007D72C8" w:rsidRPr="007D72C8" w14:paraId="7C931606" w14:textId="77777777" w:rsidTr="007D72C8">
        <w:trPr>
          <w:trHeight w:val="599"/>
          <w:jc w:val="center"/>
        </w:trPr>
        <w:tc>
          <w:tcPr>
            <w:tcW w:w="704" w:type="dxa"/>
            <w:noWrap/>
            <w:vAlign w:val="center"/>
          </w:tcPr>
          <w:p w14:paraId="0E74BE7D" w14:textId="19701B20" w:rsidR="007D72C8" w:rsidRPr="007D72C8" w:rsidRDefault="007D72C8" w:rsidP="007D72C8">
            <w:pPr>
              <w:jc w:val="center"/>
              <w:rPr>
                <w:szCs w:val="24"/>
                <w:lang w:eastAsia="vi-VN"/>
              </w:rPr>
            </w:pPr>
            <w:r w:rsidRPr="007D72C8">
              <w:rPr>
                <w:szCs w:val="24"/>
                <w:lang w:eastAsia="vi-VN"/>
              </w:rPr>
              <w:t>8</w:t>
            </w:r>
          </w:p>
        </w:tc>
        <w:tc>
          <w:tcPr>
            <w:tcW w:w="2126" w:type="dxa"/>
            <w:noWrap/>
            <w:vAlign w:val="center"/>
          </w:tcPr>
          <w:p w14:paraId="2FBC7FAD" w14:textId="37EAF893" w:rsidR="007D72C8" w:rsidRPr="007D72C8" w:rsidRDefault="007D72C8" w:rsidP="007D72C8">
            <w:pPr>
              <w:rPr>
                <w:szCs w:val="24"/>
                <w:lang w:eastAsia="vi-VN"/>
              </w:rPr>
            </w:pPr>
            <w:r w:rsidRPr="007D72C8">
              <w:rPr>
                <w:szCs w:val="24"/>
              </w:rPr>
              <w:t>Kéo thẳng nhọn dài 10cm (cắt chỉ vết thương)</w:t>
            </w:r>
          </w:p>
        </w:tc>
        <w:tc>
          <w:tcPr>
            <w:tcW w:w="5334" w:type="dxa"/>
            <w:vAlign w:val="center"/>
          </w:tcPr>
          <w:p w14:paraId="6D7AE783" w14:textId="4C4EDFFD" w:rsidR="007D72C8" w:rsidRPr="007D72C8" w:rsidRDefault="007D72C8" w:rsidP="00D35851">
            <w:pPr>
              <w:jc w:val="left"/>
              <w:rPr>
                <w:szCs w:val="24"/>
                <w:lang w:eastAsia="vi-VN"/>
              </w:rPr>
            </w:pPr>
            <w:r w:rsidRPr="007D72C8">
              <w:rPr>
                <w:color w:val="000000"/>
                <w:szCs w:val="24"/>
              </w:rPr>
              <w:t>Kéo hai đầu thẳng, mũi nhọn</w:t>
            </w:r>
            <w:r w:rsidRPr="007D72C8">
              <w:rPr>
                <w:color w:val="000000"/>
                <w:szCs w:val="24"/>
              </w:rPr>
              <w:br/>
              <w:t>Kích thước :10cm (±5%)</w:t>
            </w:r>
            <w:r w:rsidRPr="007D72C8">
              <w:rPr>
                <w:color w:val="000000"/>
                <w:szCs w:val="24"/>
              </w:rPr>
              <w:br/>
              <w:t>Chất liệu thép không gỉ.</w:t>
            </w:r>
          </w:p>
        </w:tc>
        <w:tc>
          <w:tcPr>
            <w:tcW w:w="1134" w:type="dxa"/>
            <w:vAlign w:val="center"/>
          </w:tcPr>
          <w:p w14:paraId="1F107A5D" w14:textId="08F3DCC8" w:rsidR="007D72C8" w:rsidRPr="007D72C8" w:rsidRDefault="007D72C8" w:rsidP="007D72C8">
            <w:pPr>
              <w:jc w:val="center"/>
              <w:rPr>
                <w:szCs w:val="24"/>
                <w:lang w:eastAsia="vi-VN"/>
              </w:rPr>
            </w:pPr>
            <w:r w:rsidRPr="007D72C8">
              <w:rPr>
                <w:szCs w:val="24"/>
              </w:rPr>
              <w:t>Cái</w:t>
            </w:r>
          </w:p>
        </w:tc>
        <w:tc>
          <w:tcPr>
            <w:tcW w:w="1075" w:type="dxa"/>
            <w:vAlign w:val="center"/>
          </w:tcPr>
          <w:p w14:paraId="5632F94E" w14:textId="0E699F67" w:rsidR="007D72C8" w:rsidRPr="007D72C8" w:rsidRDefault="007D72C8" w:rsidP="007D72C8">
            <w:pPr>
              <w:jc w:val="center"/>
              <w:rPr>
                <w:b/>
                <w:bCs/>
                <w:szCs w:val="24"/>
                <w:lang w:eastAsia="vi-VN"/>
              </w:rPr>
            </w:pPr>
            <w:r w:rsidRPr="007D72C8">
              <w:rPr>
                <w:szCs w:val="24"/>
              </w:rPr>
              <w:t>02</w:t>
            </w:r>
          </w:p>
        </w:tc>
      </w:tr>
      <w:tr w:rsidR="007D72C8" w:rsidRPr="007D72C8" w14:paraId="3231505F" w14:textId="77777777" w:rsidTr="007D72C8">
        <w:trPr>
          <w:trHeight w:val="599"/>
          <w:jc w:val="center"/>
        </w:trPr>
        <w:tc>
          <w:tcPr>
            <w:tcW w:w="704" w:type="dxa"/>
            <w:noWrap/>
            <w:vAlign w:val="center"/>
          </w:tcPr>
          <w:p w14:paraId="31C0EB94" w14:textId="7CCD68FF" w:rsidR="007D72C8" w:rsidRPr="007D72C8" w:rsidRDefault="007D72C8" w:rsidP="007D72C8">
            <w:pPr>
              <w:jc w:val="center"/>
              <w:rPr>
                <w:szCs w:val="24"/>
                <w:lang w:eastAsia="vi-VN"/>
              </w:rPr>
            </w:pPr>
            <w:r w:rsidRPr="007D72C8">
              <w:rPr>
                <w:szCs w:val="24"/>
                <w:lang w:eastAsia="vi-VN"/>
              </w:rPr>
              <w:t>9</w:t>
            </w:r>
          </w:p>
        </w:tc>
        <w:tc>
          <w:tcPr>
            <w:tcW w:w="2126" w:type="dxa"/>
            <w:noWrap/>
            <w:vAlign w:val="center"/>
          </w:tcPr>
          <w:p w14:paraId="511A48EF" w14:textId="0514F57C" w:rsidR="007D72C8" w:rsidRPr="007D72C8" w:rsidRDefault="007D72C8" w:rsidP="007D72C8">
            <w:pPr>
              <w:rPr>
                <w:szCs w:val="24"/>
                <w:lang w:eastAsia="vi-VN"/>
              </w:rPr>
            </w:pPr>
            <w:r w:rsidRPr="007D72C8">
              <w:rPr>
                <w:szCs w:val="24"/>
              </w:rPr>
              <w:t>Kéo thẳng nhọn dài 16cm</w:t>
            </w:r>
          </w:p>
        </w:tc>
        <w:tc>
          <w:tcPr>
            <w:tcW w:w="5334" w:type="dxa"/>
            <w:vAlign w:val="center"/>
          </w:tcPr>
          <w:p w14:paraId="19BB1037" w14:textId="101A38F7" w:rsidR="007D72C8" w:rsidRPr="007D72C8" w:rsidRDefault="007D72C8" w:rsidP="00D35851">
            <w:pPr>
              <w:jc w:val="left"/>
              <w:rPr>
                <w:szCs w:val="24"/>
                <w:lang w:eastAsia="vi-VN"/>
              </w:rPr>
            </w:pPr>
            <w:r w:rsidRPr="007D72C8">
              <w:rPr>
                <w:color w:val="000000"/>
                <w:szCs w:val="24"/>
              </w:rPr>
              <w:t>Kéo hai đầu thẳng, mũi nhọn</w:t>
            </w:r>
            <w:r w:rsidRPr="007D72C8">
              <w:rPr>
                <w:color w:val="000000"/>
                <w:szCs w:val="24"/>
              </w:rPr>
              <w:br/>
              <w:t>Kích thước :16cm (±5%)</w:t>
            </w:r>
            <w:r w:rsidRPr="007D72C8">
              <w:rPr>
                <w:color w:val="000000"/>
                <w:szCs w:val="24"/>
              </w:rPr>
              <w:br/>
              <w:t>Chất liệu thép không gỉ.</w:t>
            </w:r>
          </w:p>
        </w:tc>
        <w:tc>
          <w:tcPr>
            <w:tcW w:w="1134" w:type="dxa"/>
            <w:vAlign w:val="center"/>
          </w:tcPr>
          <w:p w14:paraId="3869CE0C" w14:textId="590827EE" w:rsidR="007D72C8" w:rsidRPr="007D72C8" w:rsidRDefault="007D72C8" w:rsidP="007D72C8">
            <w:pPr>
              <w:jc w:val="center"/>
              <w:rPr>
                <w:szCs w:val="24"/>
                <w:lang w:eastAsia="vi-VN"/>
              </w:rPr>
            </w:pPr>
            <w:r w:rsidRPr="007D72C8">
              <w:rPr>
                <w:szCs w:val="24"/>
              </w:rPr>
              <w:t>Cái</w:t>
            </w:r>
          </w:p>
        </w:tc>
        <w:tc>
          <w:tcPr>
            <w:tcW w:w="1075" w:type="dxa"/>
            <w:vAlign w:val="center"/>
          </w:tcPr>
          <w:p w14:paraId="4E126173" w14:textId="28F0CB40" w:rsidR="007D72C8" w:rsidRPr="007D72C8" w:rsidRDefault="007D72C8" w:rsidP="007D72C8">
            <w:pPr>
              <w:jc w:val="center"/>
              <w:rPr>
                <w:b/>
                <w:bCs/>
                <w:szCs w:val="24"/>
                <w:lang w:eastAsia="vi-VN"/>
              </w:rPr>
            </w:pPr>
            <w:r w:rsidRPr="007D72C8">
              <w:rPr>
                <w:szCs w:val="24"/>
              </w:rPr>
              <w:t>07</w:t>
            </w:r>
          </w:p>
        </w:tc>
      </w:tr>
      <w:tr w:rsidR="007D72C8" w:rsidRPr="007D72C8" w14:paraId="25CA71F6" w14:textId="77777777" w:rsidTr="007D72C8">
        <w:trPr>
          <w:trHeight w:val="599"/>
          <w:jc w:val="center"/>
        </w:trPr>
        <w:tc>
          <w:tcPr>
            <w:tcW w:w="704" w:type="dxa"/>
            <w:noWrap/>
            <w:vAlign w:val="center"/>
          </w:tcPr>
          <w:p w14:paraId="28E50CF4" w14:textId="51D4901C" w:rsidR="007D72C8" w:rsidRPr="007D72C8" w:rsidRDefault="007D72C8" w:rsidP="007D72C8">
            <w:pPr>
              <w:jc w:val="center"/>
              <w:rPr>
                <w:szCs w:val="24"/>
                <w:lang w:eastAsia="vi-VN"/>
              </w:rPr>
            </w:pPr>
            <w:r w:rsidRPr="007D72C8">
              <w:rPr>
                <w:szCs w:val="24"/>
                <w:lang w:eastAsia="vi-VN"/>
              </w:rPr>
              <w:t>10</w:t>
            </w:r>
          </w:p>
        </w:tc>
        <w:tc>
          <w:tcPr>
            <w:tcW w:w="2126" w:type="dxa"/>
            <w:noWrap/>
            <w:vAlign w:val="center"/>
          </w:tcPr>
          <w:p w14:paraId="762EA835" w14:textId="38B21E68" w:rsidR="007D72C8" w:rsidRPr="007D72C8" w:rsidRDefault="007D72C8" w:rsidP="007D72C8">
            <w:pPr>
              <w:rPr>
                <w:color w:val="000000"/>
                <w:szCs w:val="24"/>
              </w:rPr>
            </w:pPr>
            <w:r w:rsidRPr="007D72C8">
              <w:rPr>
                <w:szCs w:val="24"/>
              </w:rPr>
              <w:t>Kéo thẳng nhọn dài 18cm</w:t>
            </w:r>
          </w:p>
        </w:tc>
        <w:tc>
          <w:tcPr>
            <w:tcW w:w="5334" w:type="dxa"/>
            <w:vAlign w:val="center"/>
          </w:tcPr>
          <w:p w14:paraId="341588F6" w14:textId="2445528D" w:rsidR="007D72C8" w:rsidRPr="007D72C8" w:rsidRDefault="007D72C8" w:rsidP="00D35851">
            <w:pPr>
              <w:jc w:val="left"/>
              <w:rPr>
                <w:iCs/>
                <w:szCs w:val="24"/>
              </w:rPr>
            </w:pPr>
            <w:r w:rsidRPr="007D72C8">
              <w:rPr>
                <w:color w:val="000000"/>
                <w:szCs w:val="24"/>
              </w:rPr>
              <w:t>Kéo hai đầu thẳng, mũi nhọn</w:t>
            </w:r>
            <w:r w:rsidRPr="007D72C8">
              <w:rPr>
                <w:color w:val="000000"/>
                <w:szCs w:val="24"/>
              </w:rPr>
              <w:br/>
              <w:t>Kích thước :18cm (±5%)</w:t>
            </w:r>
            <w:r w:rsidRPr="007D72C8">
              <w:rPr>
                <w:color w:val="000000"/>
                <w:szCs w:val="24"/>
              </w:rPr>
              <w:br/>
              <w:t>Chất liệu thép không gỉ.</w:t>
            </w:r>
          </w:p>
        </w:tc>
        <w:tc>
          <w:tcPr>
            <w:tcW w:w="1134" w:type="dxa"/>
            <w:vAlign w:val="center"/>
          </w:tcPr>
          <w:p w14:paraId="3934250D" w14:textId="127CABBD" w:rsidR="007D72C8" w:rsidRPr="007D72C8" w:rsidRDefault="007D72C8" w:rsidP="007D72C8">
            <w:pPr>
              <w:jc w:val="center"/>
              <w:rPr>
                <w:color w:val="000000"/>
                <w:szCs w:val="24"/>
                <w:lang w:val="pt-BR"/>
              </w:rPr>
            </w:pPr>
            <w:r w:rsidRPr="007D72C8">
              <w:rPr>
                <w:szCs w:val="24"/>
              </w:rPr>
              <w:t>Cái</w:t>
            </w:r>
          </w:p>
        </w:tc>
        <w:tc>
          <w:tcPr>
            <w:tcW w:w="1075" w:type="dxa"/>
            <w:vAlign w:val="center"/>
          </w:tcPr>
          <w:p w14:paraId="207E3BD7" w14:textId="53D53432" w:rsidR="007D72C8" w:rsidRPr="007D72C8" w:rsidRDefault="007D72C8" w:rsidP="007D72C8">
            <w:pPr>
              <w:jc w:val="center"/>
              <w:rPr>
                <w:color w:val="000000"/>
                <w:szCs w:val="24"/>
              </w:rPr>
            </w:pPr>
            <w:r w:rsidRPr="007D72C8">
              <w:rPr>
                <w:szCs w:val="24"/>
              </w:rPr>
              <w:t>05</w:t>
            </w:r>
          </w:p>
        </w:tc>
      </w:tr>
      <w:tr w:rsidR="007D72C8" w:rsidRPr="007D72C8" w14:paraId="12E220FD" w14:textId="77777777" w:rsidTr="007D72C8">
        <w:trPr>
          <w:trHeight w:val="599"/>
          <w:jc w:val="center"/>
        </w:trPr>
        <w:tc>
          <w:tcPr>
            <w:tcW w:w="704" w:type="dxa"/>
            <w:noWrap/>
            <w:vAlign w:val="center"/>
          </w:tcPr>
          <w:p w14:paraId="6282AF73" w14:textId="1874D728" w:rsidR="007D72C8" w:rsidRPr="007D72C8" w:rsidRDefault="007D72C8" w:rsidP="007D72C8">
            <w:pPr>
              <w:jc w:val="center"/>
              <w:rPr>
                <w:szCs w:val="24"/>
                <w:lang w:eastAsia="vi-VN"/>
              </w:rPr>
            </w:pPr>
            <w:r w:rsidRPr="007D72C8">
              <w:rPr>
                <w:szCs w:val="24"/>
                <w:lang w:eastAsia="vi-VN"/>
              </w:rPr>
              <w:t>11</w:t>
            </w:r>
          </w:p>
        </w:tc>
        <w:tc>
          <w:tcPr>
            <w:tcW w:w="2126" w:type="dxa"/>
            <w:noWrap/>
            <w:vAlign w:val="center"/>
          </w:tcPr>
          <w:p w14:paraId="4A91BAC0" w14:textId="35404765" w:rsidR="007D72C8" w:rsidRPr="007D72C8" w:rsidRDefault="007D72C8" w:rsidP="007D72C8">
            <w:pPr>
              <w:rPr>
                <w:szCs w:val="24"/>
                <w:lang w:eastAsia="vi-VN"/>
              </w:rPr>
            </w:pPr>
            <w:r w:rsidRPr="007D72C8">
              <w:rPr>
                <w:szCs w:val="24"/>
              </w:rPr>
              <w:t>Panh cong có mấu dài 16cm</w:t>
            </w:r>
          </w:p>
        </w:tc>
        <w:tc>
          <w:tcPr>
            <w:tcW w:w="5334" w:type="dxa"/>
            <w:vAlign w:val="center"/>
          </w:tcPr>
          <w:p w14:paraId="53B627C6" w14:textId="7DFFB060" w:rsidR="007D72C8" w:rsidRPr="007D72C8" w:rsidRDefault="007D72C8" w:rsidP="00D35851">
            <w:pPr>
              <w:jc w:val="left"/>
              <w:rPr>
                <w:szCs w:val="24"/>
                <w:lang w:eastAsia="vi-VN"/>
              </w:rPr>
            </w:pPr>
            <w:r w:rsidRPr="007D72C8">
              <w:rPr>
                <w:color w:val="000000"/>
                <w:szCs w:val="24"/>
              </w:rPr>
              <w:t>Kích thước :16cm (±5%)</w:t>
            </w:r>
            <w:r w:rsidRPr="007D72C8">
              <w:rPr>
                <w:color w:val="000000"/>
                <w:szCs w:val="24"/>
              </w:rPr>
              <w:br/>
              <w:t>Chất liệu thép không gỉ.</w:t>
            </w:r>
          </w:p>
        </w:tc>
        <w:tc>
          <w:tcPr>
            <w:tcW w:w="1134" w:type="dxa"/>
            <w:vAlign w:val="center"/>
          </w:tcPr>
          <w:p w14:paraId="0E20B079" w14:textId="551E460A" w:rsidR="007D72C8" w:rsidRPr="007D72C8" w:rsidRDefault="007D72C8" w:rsidP="007D72C8">
            <w:pPr>
              <w:jc w:val="center"/>
              <w:rPr>
                <w:szCs w:val="24"/>
                <w:lang w:eastAsia="vi-VN"/>
              </w:rPr>
            </w:pPr>
            <w:r w:rsidRPr="007D72C8">
              <w:rPr>
                <w:szCs w:val="24"/>
              </w:rPr>
              <w:t>Cái</w:t>
            </w:r>
          </w:p>
        </w:tc>
        <w:tc>
          <w:tcPr>
            <w:tcW w:w="1075" w:type="dxa"/>
            <w:vAlign w:val="center"/>
          </w:tcPr>
          <w:p w14:paraId="171EC7C2" w14:textId="0571CE85" w:rsidR="007D72C8" w:rsidRPr="007D72C8" w:rsidRDefault="007D72C8" w:rsidP="007D72C8">
            <w:pPr>
              <w:jc w:val="center"/>
              <w:rPr>
                <w:b/>
                <w:bCs/>
                <w:szCs w:val="24"/>
                <w:lang w:eastAsia="vi-VN"/>
              </w:rPr>
            </w:pPr>
            <w:r w:rsidRPr="007D72C8">
              <w:rPr>
                <w:szCs w:val="24"/>
              </w:rPr>
              <w:t>04</w:t>
            </w:r>
          </w:p>
        </w:tc>
      </w:tr>
      <w:tr w:rsidR="007D72C8" w:rsidRPr="007D72C8" w14:paraId="40BA7F3B" w14:textId="77777777" w:rsidTr="007D72C8">
        <w:trPr>
          <w:trHeight w:val="599"/>
          <w:jc w:val="center"/>
        </w:trPr>
        <w:tc>
          <w:tcPr>
            <w:tcW w:w="704" w:type="dxa"/>
            <w:noWrap/>
            <w:vAlign w:val="center"/>
          </w:tcPr>
          <w:p w14:paraId="46D33046" w14:textId="683BD962" w:rsidR="007D72C8" w:rsidRPr="007D72C8" w:rsidRDefault="007D72C8" w:rsidP="007D72C8">
            <w:pPr>
              <w:jc w:val="center"/>
              <w:rPr>
                <w:szCs w:val="24"/>
                <w:lang w:eastAsia="vi-VN"/>
              </w:rPr>
            </w:pPr>
            <w:r w:rsidRPr="007D72C8">
              <w:rPr>
                <w:szCs w:val="24"/>
                <w:lang w:eastAsia="vi-VN"/>
              </w:rPr>
              <w:t>12</w:t>
            </w:r>
          </w:p>
        </w:tc>
        <w:tc>
          <w:tcPr>
            <w:tcW w:w="2126" w:type="dxa"/>
            <w:noWrap/>
            <w:vAlign w:val="center"/>
          </w:tcPr>
          <w:p w14:paraId="2EEFB849" w14:textId="7A0C7278" w:rsidR="007D72C8" w:rsidRPr="007D72C8" w:rsidRDefault="007D72C8" w:rsidP="007D72C8">
            <w:pPr>
              <w:rPr>
                <w:szCs w:val="24"/>
                <w:lang w:eastAsia="vi-VN"/>
              </w:rPr>
            </w:pPr>
            <w:r w:rsidRPr="007D72C8">
              <w:rPr>
                <w:szCs w:val="24"/>
              </w:rPr>
              <w:t>Panh thẳng không mấu dài 16cm</w:t>
            </w:r>
          </w:p>
        </w:tc>
        <w:tc>
          <w:tcPr>
            <w:tcW w:w="5334" w:type="dxa"/>
            <w:vAlign w:val="center"/>
          </w:tcPr>
          <w:p w14:paraId="3D7D8D9B" w14:textId="4A90619A" w:rsidR="007D72C8" w:rsidRPr="007D72C8" w:rsidRDefault="007D72C8" w:rsidP="00D35851">
            <w:pPr>
              <w:jc w:val="left"/>
              <w:rPr>
                <w:szCs w:val="24"/>
                <w:lang w:eastAsia="vi-VN"/>
              </w:rPr>
            </w:pPr>
            <w:r w:rsidRPr="007D72C8">
              <w:rPr>
                <w:color w:val="000000"/>
                <w:szCs w:val="24"/>
              </w:rPr>
              <w:t>Kích thước :16cm (±5%)</w:t>
            </w:r>
            <w:r w:rsidRPr="007D72C8">
              <w:rPr>
                <w:color w:val="000000"/>
                <w:szCs w:val="24"/>
              </w:rPr>
              <w:br/>
              <w:t>Chất liệu thép không gỉ.</w:t>
            </w:r>
          </w:p>
        </w:tc>
        <w:tc>
          <w:tcPr>
            <w:tcW w:w="1134" w:type="dxa"/>
            <w:vAlign w:val="center"/>
          </w:tcPr>
          <w:p w14:paraId="14AE38EC" w14:textId="1FFD1C1A" w:rsidR="007D72C8" w:rsidRPr="007D72C8" w:rsidRDefault="007D72C8" w:rsidP="007D72C8">
            <w:pPr>
              <w:jc w:val="center"/>
              <w:rPr>
                <w:szCs w:val="24"/>
                <w:lang w:eastAsia="vi-VN"/>
              </w:rPr>
            </w:pPr>
            <w:r w:rsidRPr="007D72C8">
              <w:rPr>
                <w:szCs w:val="24"/>
              </w:rPr>
              <w:t>Cái</w:t>
            </w:r>
          </w:p>
        </w:tc>
        <w:tc>
          <w:tcPr>
            <w:tcW w:w="1075" w:type="dxa"/>
            <w:vAlign w:val="center"/>
          </w:tcPr>
          <w:p w14:paraId="7ACA5F64" w14:textId="4C2BCC0A" w:rsidR="007D72C8" w:rsidRPr="007D72C8" w:rsidRDefault="007D72C8" w:rsidP="007D72C8">
            <w:pPr>
              <w:jc w:val="center"/>
              <w:rPr>
                <w:b/>
                <w:bCs/>
                <w:szCs w:val="24"/>
                <w:lang w:eastAsia="vi-VN"/>
              </w:rPr>
            </w:pPr>
            <w:r w:rsidRPr="007D72C8">
              <w:rPr>
                <w:szCs w:val="24"/>
              </w:rPr>
              <w:t>04</w:t>
            </w:r>
          </w:p>
        </w:tc>
      </w:tr>
      <w:tr w:rsidR="007D72C8" w:rsidRPr="007D72C8" w14:paraId="399B43BC" w14:textId="77777777" w:rsidTr="007D72C8">
        <w:trPr>
          <w:trHeight w:val="599"/>
          <w:jc w:val="center"/>
        </w:trPr>
        <w:tc>
          <w:tcPr>
            <w:tcW w:w="704" w:type="dxa"/>
            <w:noWrap/>
            <w:vAlign w:val="center"/>
          </w:tcPr>
          <w:p w14:paraId="7BA8F03E" w14:textId="7D556548" w:rsidR="007D72C8" w:rsidRPr="007D72C8" w:rsidRDefault="007D72C8" w:rsidP="007D72C8">
            <w:pPr>
              <w:jc w:val="center"/>
              <w:rPr>
                <w:szCs w:val="24"/>
                <w:lang w:eastAsia="vi-VN"/>
              </w:rPr>
            </w:pPr>
            <w:r w:rsidRPr="007D72C8">
              <w:rPr>
                <w:szCs w:val="24"/>
                <w:lang w:eastAsia="vi-VN"/>
              </w:rPr>
              <w:t>13</w:t>
            </w:r>
          </w:p>
        </w:tc>
        <w:tc>
          <w:tcPr>
            <w:tcW w:w="2126" w:type="dxa"/>
            <w:noWrap/>
            <w:vAlign w:val="center"/>
          </w:tcPr>
          <w:p w14:paraId="1B157290" w14:textId="473F771F" w:rsidR="007D72C8" w:rsidRPr="007D72C8" w:rsidRDefault="007D72C8" w:rsidP="007D72C8">
            <w:pPr>
              <w:rPr>
                <w:szCs w:val="24"/>
                <w:lang w:eastAsia="vi-VN"/>
              </w:rPr>
            </w:pPr>
            <w:r w:rsidRPr="007D72C8">
              <w:rPr>
                <w:color w:val="000000"/>
                <w:szCs w:val="24"/>
              </w:rPr>
              <w:t>Que dẫn nội khí quản</w:t>
            </w:r>
          </w:p>
        </w:tc>
        <w:tc>
          <w:tcPr>
            <w:tcW w:w="5334" w:type="dxa"/>
            <w:vAlign w:val="center"/>
          </w:tcPr>
          <w:p w14:paraId="20D8B17E" w14:textId="68C9B1C8" w:rsidR="007D72C8" w:rsidRPr="007D72C8" w:rsidRDefault="007D72C8" w:rsidP="00D35851">
            <w:pPr>
              <w:jc w:val="left"/>
              <w:rPr>
                <w:szCs w:val="24"/>
                <w:lang w:eastAsia="vi-VN"/>
              </w:rPr>
            </w:pPr>
            <w:r w:rsidRPr="007D72C8">
              <w:rPr>
                <w:color w:val="000000"/>
                <w:szCs w:val="24"/>
              </w:rPr>
              <w:t>Giúp luồn ống nội khí quản vào trong hiệu quả, các cỡ</w:t>
            </w:r>
          </w:p>
        </w:tc>
        <w:tc>
          <w:tcPr>
            <w:tcW w:w="1134" w:type="dxa"/>
            <w:vAlign w:val="center"/>
          </w:tcPr>
          <w:p w14:paraId="341DE493" w14:textId="1CB6377A" w:rsidR="007D72C8" w:rsidRPr="007D72C8" w:rsidRDefault="007D72C8" w:rsidP="007D72C8">
            <w:pPr>
              <w:jc w:val="center"/>
              <w:rPr>
                <w:szCs w:val="24"/>
                <w:lang w:eastAsia="vi-VN"/>
              </w:rPr>
            </w:pPr>
            <w:r w:rsidRPr="007D72C8">
              <w:rPr>
                <w:szCs w:val="24"/>
              </w:rPr>
              <w:t>Cái</w:t>
            </w:r>
          </w:p>
        </w:tc>
        <w:tc>
          <w:tcPr>
            <w:tcW w:w="1075" w:type="dxa"/>
            <w:vAlign w:val="center"/>
          </w:tcPr>
          <w:p w14:paraId="79D69EE9" w14:textId="157AF36D" w:rsidR="007D72C8" w:rsidRPr="007D72C8" w:rsidRDefault="007D72C8" w:rsidP="007D72C8">
            <w:pPr>
              <w:jc w:val="center"/>
              <w:rPr>
                <w:b/>
                <w:bCs/>
                <w:szCs w:val="24"/>
                <w:lang w:eastAsia="vi-VN"/>
              </w:rPr>
            </w:pPr>
            <w:r w:rsidRPr="007D72C8">
              <w:rPr>
                <w:szCs w:val="24"/>
              </w:rPr>
              <w:t>20</w:t>
            </w:r>
          </w:p>
        </w:tc>
      </w:tr>
      <w:tr w:rsidR="007D72C8" w:rsidRPr="007D72C8" w14:paraId="3A8DB199" w14:textId="77777777" w:rsidTr="007D72C8">
        <w:trPr>
          <w:trHeight w:val="599"/>
          <w:jc w:val="center"/>
        </w:trPr>
        <w:tc>
          <w:tcPr>
            <w:tcW w:w="704" w:type="dxa"/>
            <w:noWrap/>
            <w:vAlign w:val="center"/>
          </w:tcPr>
          <w:p w14:paraId="6BCEE9BE" w14:textId="473BE27B" w:rsidR="007D72C8" w:rsidRPr="007D72C8" w:rsidRDefault="007D72C8" w:rsidP="007D72C8">
            <w:pPr>
              <w:jc w:val="center"/>
              <w:rPr>
                <w:szCs w:val="24"/>
                <w:lang w:eastAsia="vi-VN"/>
              </w:rPr>
            </w:pPr>
            <w:r w:rsidRPr="007D72C8">
              <w:rPr>
                <w:szCs w:val="24"/>
                <w:lang w:eastAsia="vi-VN"/>
              </w:rPr>
              <w:t>14</w:t>
            </w:r>
          </w:p>
        </w:tc>
        <w:tc>
          <w:tcPr>
            <w:tcW w:w="2126" w:type="dxa"/>
            <w:noWrap/>
            <w:vAlign w:val="center"/>
          </w:tcPr>
          <w:p w14:paraId="7BEA1CA6" w14:textId="28D9679A" w:rsidR="007D72C8" w:rsidRPr="007D72C8" w:rsidRDefault="007D72C8" w:rsidP="007D72C8">
            <w:pPr>
              <w:rPr>
                <w:szCs w:val="24"/>
                <w:lang w:eastAsia="vi-VN"/>
              </w:rPr>
            </w:pPr>
            <w:r w:rsidRPr="007D72C8">
              <w:rPr>
                <w:szCs w:val="24"/>
              </w:rPr>
              <w:t>Chỉ Daclon nylon 2/0</w:t>
            </w:r>
          </w:p>
        </w:tc>
        <w:tc>
          <w:tcPr>
            <w:tcW w:w="5334" w:type="dxa"/>
            <w:vAlign w:val="center"/>
          </w:tcPr>
          <w:p w14:paraId="5F5A0B9B" w14:textId="376851F7" w:rsidR="007D72C8" w:rsidRPr="007D72C8" w:rsidRDefault="007D72C8" w:rsidP="00D35851">
            <w:pPr>
              <w:jc w:val="left"/>
              <w:rPr>
                <w:szCs w:val="24"/>
                <w:lang w:eastAsia="vi-VN"/>
              </w:rPr>
            </w:pPr>
            <w:r w:rsidRPr="007D72C8">
              <w:rPr>
                <w:szCs w:val="24"/>
              </w:rPr>
              <w:t>Chỉ phẫu thuật đơn sợi không tiêu tiệt trùng</w:t>
            </w:r>
          </w:p>
        </w:tc>
        <w:tc>
          <w:tcPr>
            <w:tcW w:w="1134" w:type="dxa"/>
            <w:vAlign w:val="center"/>
          </w:tcPr>
          <w:p w14:paraId="1C7C2A87" w14:textId="381D5476" w:rsidR="007D72C8" w:rsidRPr="007D72C8" w:rsidRDefault="007D72C8" w:rsidP="007D72C8">
            <w:pPr>
              <w:jc w:val="center"/>
              <w:rPr>
                <w:szCs w:val="24"/>
                <w:lang w:eastAsia="vi-VN"/>
              </w:rPr>
            </w:pPr>
            <w:r w:rsidRPr="007D72C8">
              <w:rPr>
                <w:szCs w:val="24"/>
              </w:rPr>
              <w:t>Sợi</w:t>
            </w:r>
          </w:p>
        </w:tc>
        <w:tc>
          <w:tcPr>
            <w:tcW w:w="1075" w:type="dxa"/>
            <w:vAlign w:val="center"/>
          </w:tcPr>
          <w:p w14:paraId="62784220" w14:textId="583E03A4" w:rsidR="007D72C8" w:rsidRPr="007D72C8" w:rsidRDefault="007D72C8" w:rsidP="007D72C8">
            <w:pPr>
              <w:jc w:val="center"/>
              <w:rPr>
                <w:b/>
                <w:bCs/>
                <w:szCs w:val="24"/>
                <w:lang w:eastAsia="vi-VN"/>
              </w:rPr>
            </w:pPr>
            <w:r w:rsidRPr="007D72C8">
              <w:rPr>
                <w:szCs w:val="24"/>
              </w:rPr>
              <w:t>100</w:t>
            </w:r>
          </w:p>
        </w:tc>
      </w:tr>
      <w:tr w:rsidR="007D72C8" w:rsidRPr="007D72C8" w14:paraId="39D2336B" w14:textId="77777777" w:rsidTr="007D72C8">
        <w:trPr>
          <w:trHeight w:val="599"/>
          <w:jc w:val="center"/>
        </w:trPr>
        <w:tc>
          <w:tcPr>
            <w:tcW w:w="704" w:type="dxa"/>
            <w:noWrap/>
            <w:vAlign w:val="center"/>
          </w:tcPr>
          <w:p w14:paraId="450ECD97" w14:textId="5E26082B" w:rsidR="007D72C8" w:rsidRPr="007D72C8" w:rsidRDefault="007D72C8" w:rsidP="007D72C8">
            <w:pPr>
              <w:jc w:val="center"/>
              <w:rPr>
                <w:szCs w:val="24"/>
                <w:lang w:eastAsia="vi-VN"/>
              </w:rPr>
            </w:pPr>
            <w:r w:rsidRPr="007D72C8">
              <w:rPr>
                <w:szCs w:val="24"/>
                <w:lang w:eastAsia="vi-VN"/>
              </w:rPr>
              <w:t>15</w:t>
            </w:r>
          </w:p>
        </w:tc>
        <w:tc>
          <w:tcPr>
            <w:tcW w:w="2126" w:type="dxa"/>
            <w:noWrap/>
            <w:vAlign w:val="center"/>
          </w:tcPr>
          <w:p w14:paraId="63F1EB9A" w14:textId="5E1E7D13" w:rsidR="007D72C8" w:rsidRPr="007D72C8" w:rsidRDefault="007D72C8" w:rsidP="007D72C8">
            <w:pPr>
              <w:rPr>
                <w:szCs w:val="24"/>
                <w:lang w:eastAsia="vi-VN"/>
              </w:rPr>
            </w:pPr>
            <w:r w:rsidRPr="007D72C8">
              <w:rPr>
                <w:szCs w:val="24"/>
              </w:rPr>
              <w:t>Bộ đo huyết áp động mạch xâm lấn</w:t>
            </w:r>
          </w:p>
        </w:tc>
        <w:tc>
          <w:tcPr>
            <w:tcW w:w="5334" w:type="dxa"/>
            <w:vAlign w:val="center"/>
          </w:tcPr>
          <w:p w14:paraId="52E86A4E" w14:textId="52B11B37" w:rsidR="007D72C8" w:rsidRPr="007D72C8" w:rsidRDefault="007D72C8" w:rsidP="00D35851">
            <w:pPr>
              <w:jc w:val="left"/>
              <w:rPr>
                <w:szCs w:val="24"/>
                <w:lang w:eastAsia="vi-VN"/>
              </w:rPr>
            </w:pPr>
            <w:r w:rsidRPr="007D72C8">
              <w:rPr>
                <w:color w:val="000000"/>
                <w:szCs w:val="24"/>
              </w:rPr>
              <w:t xml:space="preserve">Thành phần: </w:t>
            </w:r>
            <w:r w:rsidRPr="007D72C8">
              <w:rPr>
                <w:color w:val="000000"/>
                <w:szCs w:val="24"/>
              </w:rPr>
              <w:br/>
              <w:t>01 cảm biến đo huyết áp xâm lần dùng 1 lần</w:t>
            </w:r>
            <w:r w:rsidRPr="007D72C8">
              <w:rPr>
                <w:color w:val="000000"/>
                <w:szCs w:val="24"/>
              </w:rPr>
              <w:br/>
              <w:t xml:space="preserve"> 01 dây truyền dịch: chiều dài ≥150cm (kèm bầu nhỏ giọt)</w:t>
            </w:r>
            <w:r w:rsidRPr="007D72C8">
              <w:rPr>
                <w:color w:val="000000"/>
                <w:szCs w:val="24"/>
              </w:rPr>
              <w:br/>
              <w:t xml:space="preserve"> 01 dây đo áp lực máu đỏ: chiều dài ≥100cm</w:t>
            </w:r>
            <w:r w:rsidRPr="007D72C8">
              <w:rPr>
                <w:color w:val="000000"/>
                <w:szCs w:val="24"/>
              </w:rPr>
              <w:br/>
              <w:t xml:space="preserve"> 02 khóa 3 ngã</w:t>
            </w:r>
            <w:r w:rsidRPr="007D72C8">
              <w:rPr>
                <w:color w:val="000000"/>
                <w:szCs w:val="24"/>
              </w:rPr>
              <w:br/>
              <w:t>01 miếng dán màu phân biệt loại áp huyết được đo</w:t>
            </w:r>
            <w:r w:rsidRPr="007D72C8">
              <w:rPr>
                <w:color w:val="000000"/>
                <w:szCs w:val="24"/>
              </w:rPr>
              <w:br/>
              <w:t>- Các đầu nối khác nhau để lựa chọn, có thể được sử dụng với các màn hình khác nhau</w:t>
            </w:r>
            <w:r w:rsidRPr="007D72C8">
              <w:rPr>
                <w:color w:val="000000"/>
                <w:szCs w:val="24"/>
              </w:rPr>
              <w:br/>
            </w:r>
            <w:r w:rsidRPr="007D72C8">
              <w:rPr>
                <w:color w:val="000000"/>
                <w:szCs w:val="24"/>
              </w:rPr>
              <w:lastRenderedPageBreak/>
              <w:t>- Chất liệu: Bộ đo huyết áp xâm lấn và phụ kiện được làm bằng vật liệu polymer cao cấp y tế và có khả năng tương thích sinh học tiên tiến, cấu trúc và cấu hình độc đáo của nó đảm bảo độ an toàn và độ tin cậy của sản phẩm.</w:t>
            </w:r>
            <w:r w:rsidRPr="007D72C8">
              <w:rPr>
                <w:color w:val="000000"/>
                <w:szCs w:val="24"/>
              </w:rPr>
              <w:br/>
              <w:t>- Được đóng trong hộp và tiệt trùng bằng khí EO</w:t>
            </w:r>
            <w:r w:rsidRPr="007D72C8">
              <w:rPr>
                <w:color w:val="000000"/>
                <w:szCs w:val="24"/>
              </w:rPr>
              <w:br/>
              <w:t>- Không chứa DEHP và Latex</w:t>
            </w:r>
          </w:p>
        </w:tc>
        <w:tc>
          <w:tcPr>
            <w:tcW w:w="1134" w:type="dxa"/>
            <w:vAlign w:val="center"/>
          </w:tcPr>
          <w:p w14:paraId="394319BD" w14:textId="6F6DFA99" w:rsidR="007D72C8" w:rsidRPr="007D72C8" w:rsidRDefault="007D72C8" w:rsidP="007D72C8">
            <w:pPr>
              <w:jc w:val="center"/>
              <w:rPr>
                <w:szCs w:val="24"/>
                <w:lang w:eastAsia="vi-VN"/>
              </w:rPr>
            </w:pPr>
            <w:r w:rsidRPr="007D72C8">
              <w:rPr>
                <w:szCs w:val="24"/>
              </w:rPr>
              <w:lastRenderedPageBreak/>
              <w:t>Bộ</w:t>
            </w:r>
          </w:p>
        </w:tc>
        <w:tc>
          <w:tcPr>
            <w:tcW w:w="1075" w:type="dxa"/>
            <w:vAlign w:val="center"/>
          </w:tcPr>
          <w:p w14:paraId="5E3F349C" w14:textId="6933B5D1" w:rsidR="007D72C8" w:rsidRPr="007D72C8" w:rsidRDefault="007D72C8" w:rsidP="007D72C8">
            <w:pPr>
              <w:jc w:val="center"/>
              <w:rPr>
                <w:b/>
                <w:bCs/>
                <w:szCs w:val="24"/>
                <w:lang w:eastAsia="vi-VN"/>
              </w:rPr>
            </w:pPr>
            <w:r w:rsidRPr="007D72C8">
              <w:rPr>
                <w:szCs w:val="24"/>
              </w:rPr>
              <w:t>05</w:t>
            </w:r>
          </w:p>
        </w:tc>
      </w:tr>
      <w:tr w:rsidR="007D72C8" w:rsidRPr="007D72C8" w14:paraId="6139F6F6" w14:textId="77777777" w:rsidTr="007D72C8">
        <w:trPr>
          <w:trHeight w:val="599"/>
          <w:jc w:val="center"/>
        </w:trPr>
        <w:tc>
          <w:tcPr>
            <w:tcW w:w="704" w:type="dxa"/>
            <w:noWrap/>
            <w:vAlign w:val="center"/>
          </w:tcPr>
          <w:p w14:paraId="30F734BC" w14:textId="45746E22" w:rsidR="007D72C8" w:rsidRPr="007D72C8" w:rsidRDefault="007D72C8" w:rsidP="007D72C8">
            <w:pPr>
              <w:jc w:val="center"/>
              <w:rPr>
                <w:szCs w:val="24"/>
                <w:lang w:eastAsia="vi-VN"/>
              </w:rPr>
            </w:pPr>
            <w:r w:rsidRPr="007D72C8">
              <w:rPr>
                <w:szCs w:val="24"/>
                <w:lang w:eastAsia="vi-VN"/>
              </w:rPr>
              <w:t>16</w:t>
            </w:r>
          </w:p>
        </w:tc>
        <w:tc>
          <w:tcPr>
            <w:tcW w:w="2126" w:type="dxa"/>
            <w:noWrap/>
            <w:vAlign w:val="center"/>
          </w:tcPr>
          <w:p w14:paraId="16AED695" w14:textId="7FD3050A" w:rsidR="007D72C8" w:rsidRPr="007D72C8" w:rsidRDefault="007D72C8" w:rsidP="007D72C8">
            <w:pPr>
              <w:rPr>
                <w:szCs w:val="24"/>
                <w:lang w:eastAsia="vi-VN"/>
              </w:rPr>
            </w:pPr>
            <w:r w:rsidRPr="007D72C8">
              <w:rPr>
                <w:szCs w:val="24"/>
              </w:rPr>
              <w:t>Ống dẫn lưu màng phổi Thoracic catheter with trocar, có co nối đi kèm các số</w:t>
            </w:r>
          </w:p>
        </w:tc>
        <w:tc>
          <w:tcPr>
            <w:tcW w:w="5334" w:type="dxa"/>
            <w:vAlign w:val="center"/>
          </w:tcPr>
          <w:p w14:paraId="4C6AD424" w14:textId="5D7542F9" w:rsidR="007D72C8" w:rsidRPr="007D72C8" w:rsidRDefault="007D72C8" w:rsidP="007D72C8">
            <w:pPr>
              <w:rPr>
                <w:szCs w:val="24"/>
                <w:lang w:eastAsia="vi-VN"/>
              </w:rPr>
            </w:pPr>
            <w:r w:rsidRPr="007D72C8">
              <w:rPr>
                <w:szCs w:val="24"/>
              </w:rPr>
              <w:t>Tiệt trùng bằng EO.</w:t>
            </w:r>
          </w:p>
        </w:tc>
        <w:tc>
          <w:tcPr>
            <w:tcW w:w="1134" w:type="dxa"/>
            <w:vAlign w:val="center"/>
          </w:tcPr>
          <w:p w14:paraId="395943E4" w14:textId="76972B7C" w:rsidR="007D72C8" w:rsidRPr="007D72C8" w:rsidRDefault="007D72C8" w:rsidP="007D72C8">
            <w:pPr>
              <w:jc w:val="center"/>
              <w:rPr>
                <w:szCs w:val="24"/>
                <w:lang w:eastAsia="vi-VN"/>
              </w:rPr>
            </w:pPr>
            <w:r w:rsidRPr="007D72C8">
              <w:rPr>
                <w:szCs w:val="24"/>
              </w:rPr>
              <w:t>Cái</w:t>
            </w:r>
          </w:p>
        </w:tc>
        <w:tc>
          <w:tcPr>
            <w:tcW w:w="1075" w:type="dxa"/>
            <w:vAlign w:val="center"/>
          </w:tcPr>
          <w:p w14:paraId="308E615D" w14:textId="206C3CDE" w:rsidR="007D72C8" w:rsidRPr="007D72C8" w:rsidRDefault="007D72C8" w:rsidP="007D72C8">
            <w:pPr>
              <w:jc w:val="center"/>
              <w:rPr>
                <w:b/>
                <w:bCs/>
                <w:szCs w:val="24"/>
                <w:lang w:eastAsia="vi-VN"/>
              </w:rPr>
            </w:pPr>
            <w:r w:rsidRPr="007D72C8">
              <w:rPr>
                <w:szCs w:val="24"/>
              </w:rPr>
              <w:t>100</w:t>
            </w:r>
          </w:p>
        </w:tc>
      </w:tr>
      <w:tr w:rsidR="007D72C8" w:rsidRPr="007D72C8" w14:paraId="6BE33B12" w14:textId="77777777" w:rsidTr="007D72C8">
        <w:trPr>
          <w:trHeight w:val="599"/>
          <w:jc w:val="center"/>
        </w:trPr>
        <w:tc>
          <w:tcPr>
            <w:tcW w:w="704" w:type="dxa"/>
            <w:noWrap/>
            <w:vAlign w:val="center"/>
          </w:tcPr>
          <w:p w14:paraId="71A9A8B4" w14:textId="2CD75270" w:rsidR="007D72C8" w:rsidRPr="007D72C8" w:rsidRDefault="007D72C8" w:rsidP="007D72C8">
            <w:pPr>
              <w:jc w:val="center"/>
              <w:rPr>
                <w:szCs w:val="24"/>
                <w:lang w:eastAsia="vi-VN"/>
              </w:rPr>
            </w:pPr>
            <w:r w:rsidRPr="007D72C8">
              <w:rPr>
                <w:szCs w:val="24"/>
                <w:lang w:eastAsia="vi-VN"/>
              </w:rPr>
              <w:t>17</w:t>
            </w:r>
          </w:p>
        </w:tc>
        <w:tc>
          <w:tcPr>
            <w:tcW w:w="2126" w:type="dxa"/>
            <w:noWrap/>
            <w:vAlign w:val="center"/>
          </w:tcPr>
          <w:p w14:paraId="14B9F83B" w14:textId="7367DE32" w:rsidR="007D72C8" w:rsidRPr="007D72C8" w:rsidRDefault="007D72C8" w:rsidP="007D72C8">
            <w:pPr>
              <w:rPr>
                <w:szCs w:val="24"/>
                <w:lang w:eastAsia="vi-VN"/>
              </w:rPr>
            </w:pPr>
            <w:r w:rsidRPr="007D72C8">
              <w:rPr>
                <w:color w:val="000000" w:themeColor="text1"/>
                <w:szCs w:val="24"/>
              </w:rPr>
              <w:t>Bộ dây truyền dịch sử dụng một lần kim thẳng</w:t>
            </w:r>
          </w:p>
        </w:tc>
        <w:tc>
          <w:tcPr>
            <w:tcW w:w="5334" w:type="dxa"/>
            <w:vAlign w:val="center"/>
          </w:tcPr>
          <w:p w14:paraId="72C4244A" w14:textId="77777777" w:rsidR="007D72C8" w:rsidRPr="007D72C8" w:rsidRDefault="007D72C8" w:rsidP="007D72C8">
            <w:pPr>
              <w:spacing w:before="120" w:after="120"/>
              <w:rPr>
                <w:color w:val="000000" w:themeColor="text1"/>
                <w:szCs w:val="24"/>
              </w:rPr>
            </w:pPr>
            <w:r w:rsidRPr="007D72C8">
              <w:rPr>
                <w:color w:val="000000" w:themeColor="text1"/>
                <w:szCs w:val="24"/>
              </w:rPr>
              <w:t xml:space="preserve">- Độ dài dây truyền ≥ 170cm. </w:t>
            </w:r>
          </w:p>
          <w:p w14:paraId="69B11C19" w14:textId="77777777" w:rsidR="007D72C8" w:rsidRPr="007D72C8" w:rsidRDefault="007D72C8" w:rsidP="007D72C8">
            <w:pPr>
              <w:spacing w:before="120" w:after="120"/>
              <w:rPr>
                <w:color w:val="000000" w:themeColor="text1"/>
                <w:szCs w:val="24"/>
              </w:rPr>
            </w:pPr>
            <w:r w:rsidRPr="007D72C8">
              <w:rPr>
                <w:color w:val="000000" w:themeColor="text1"/>
                <w:szCs w:val="24"/>
              </w:rPr>
              <w:t>- Dây truyền dịch kèm kim thẳng</w:t>
            </w:r>
          </w:p>
          <w:p w14:paraId="4A8FD69B" w14:textId="77777777" w:rsidR="007D72C8" w:rsidRPr="007D72C8" w:rsidRDefault="007D72C8" w:rsidP="007D72C8">
            <w:pPr>
              <w:spacing w:before="120" w:after="120"/>
              <w:rPr>
                <w:color w:val="000000" w:themeColor="text1"/>
                <w:szCs w:val="24"/>
              </w:rPr>
            </w:pPr>
            <w:r w:rsidRPr="007D72C8">
              <w:rPr>
                <w:color w:val="000000" w:themeColor="text1"/>
                <w:szCs w:val="24"/>
              </w:rPr>
              <w:t>- Có giấy chứng nhận đạt tiêu chuẩn CE.</w:t>
            </w:r>
          </w:p>
          <w:p w14:paraId="3D74A635" w14:textId="0B28C4E4" w:rsidR="007D72C8" w:rsidRPr="007D72C8" w:rsidRDefault="007D72C8" w:rsidP="007D72C8">
            <w:pPr>
              <w:rPr>
                <w:szCs w:val="24"/>
                <w:lang w:eastAsia="vi-VN"/>
              </w:rPr>
            </w:pPr>
            <w:r w:rsidRPr="007D72C8">
              <w:rPr>
                <w:color w:val="000000" w:themeColor="text1"/>
                <w:szCs w:val="24"/>
              </w:rPr>
              <w:t>- Xuất xứ: Việt Nam.</w:t>
            </w:r>
          </w:p>
        </w:tc>
        <w:tc>
          <w:tcPr>
            <w:tcW w:w="1134" w:type="dxa"/>
            <w:vAlign w:val="center"/>
          </w:tcPr>
          <w:p w14:paraId="3F1910A0" w14:textId="3616045E" w:rsidR="007D72C8" w:rsidRPr="007D72C8" w:rsidRDefault="007D72C8" w:rsidP="007D72C8">
            <w:pPr>
              <w:jc w:val="center"/>
              <w:rPr>
                <w:szCs w:val="24"/>
                <w:lang w:eastAsia="vi-VN"/>
              </w:rPr>
            </w:pPr>
            <w:r w:rsidRPr="007D72C8">
              <w:rPr>
                <w:szCs w:val="24"/>
              </w:rPr>
              <w:t>Bộ</w:t>
            </w:r>
          </w:p>
        </w:tc>
        <w:tc>
          <w:tcPr>
            <w:tcW w:w="1075" w:type="dxa"/>
            <w:vAlign w:val="center"/>
          </w:tcPr>
          <w:p w14:paraId="3F9FAE01" w14:textId="05B26411" w:rsidR="007D72C8" w:rsidRPr="007D72C8" w:rsidRDefault="007D72C8" w:rsidP="007D72C8">
            <w:pPr>
              <w:jc w:val="center"/>
              <w:rPr>
                <w:b/>
                <w:bCs/>
                <w:szCs w:val="24"/>
                <w:lang w:eastAsia="vi-VN"/>
              </w:rPr>
            </w:pPr>
            <w:r w:rsidRPr="007D72C8">
              <w:rPr>
                <w:szCs w:val="24"/>
              </w:rPr>
              <w:t>6.000</w:t>
            </w:r>
          </w:p>
        </w:tc>
      </w:tr>
    </w:tbl>
    <w:p w14:paraId="2C951C5B" w14:textId="1ADD67CF" w:rsidR="00CE61BB" w:rsidRPr="00517879" w:rsidRDefault="00306681" w:rsidP="00CE61BB">
      <w:pPr>
        <w:spacing w:before="120" w:after="120" w:line="264" w:lineRule="auto"/>
        <w:rPr>
          <w:bCs/>
          <w:iCs/>
          <w:sz w:val="26"/>
          <w:szCs w:val="26"/>
          <w:lang w:val="nl-NL"/>
        </w:rPr>
      </w:pPr>
      <w:r>
        <w:rPr>
          <w:b/>
          <w:i/>
          <w:sz w:val="26"/>
          <w:szCs w:val="26"/>
          <w:lang w:val="nl-NL"/>
        </w:rPr>
        <w:t>G</w:t>
      </w:r>
      <w:r w:rsidR="00CE61BB" w:rsidRPr="00517879">
        <w:rPr>
          <w:b/>
          <w:i/>
          <w:sz w:val="26"/>
          <w:szCs w:val="26"/>
          <w:lang w:val="nl-NL"/>
        </w:rPr>
        <w:t>hi chú:</w:t>
      </w:r>
    </w:p>
    <w:p w14:paraId="6F6D9B09" w14:textId="77777777" w:rsidR="00CE61BB" w:rsidRPr="00517879" w:rsidRDefault="00CE61BB" w:rsidP="00F227E1">
      <w:pPr>
        <w:spacing w:line="264" w:lineRule="auto"/>
        <w:ind w:firstLine="567"/>
        <w:rPr>
          <w:rStyle w:val="fontstyle01"/>
          <w:rFonts w:ascii="Times New Roman" w:hAnsi="Times New Roman"/>
          <w:color w:val="auto"/>
          <w:lang w:val="nl-NL"/>
        </w:rPr>
      </w:pPr>
      <w:r w:rsidRPr="00517879">
        <w:rPr>
          <w:rStyle w:val="fontstyle01"/>
          <w:rFonts w:ascii="Times New Roman" w:hAnsi="Times New Roman"/>
          <w:color w:val="auto"/>
          <w:lang w:val="nl-NL"/>
        </w:rPr>
        <w:t>- Toàn bộ các hàng hóa phải mới 100%, có nguồn gốc rõ ràng và hợp pháp;</w:t>
      </w:r>
    </w:p>
    <w:p w14:paraId="5AE18927" w14:textId="7950BB91" w:rsidR="00CE61BB" w:rsidRDefault="00CE61BB" w:rsidP="00F227E1">
      <w:pPr>
        <w:spacing w:line="264" w:lineRule="auto"/>
        <w:ind w:firstLine="567"/>
        <w:rPr>
          <w:rStyle w:val="fontstyle01"/>
          <w:rFonts w:ascii="Times New Roman" w:hAnsi="Times New Roman"/>
          <w:color w:val="auto"/>
          <w:lang w:val="nl-NL"/>
        </w:rPr>
      </w:pPr>
      <w:r w:rsidRPr="00517879">
        <w:rPr>
          <w:rStyle w:val="fontstyle01"/>
          <w:rFonts w:ascii="Times New Roman" w:hAnsi="Times New Roman"/>
          <w:color w:val="auto"/>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w:t>
      </w:r>
      <w:r w:rsidR="00883956" w:rsidRPr="00517879">
        <w:rPr>
          <w:rStyle w:val="fontstyle01"/>
          <w:rFonts w:ascii="Times New Roman" w:hAnsi="Times New Roman"/>
          <w:color w:val="auto"/>
          <w:lang w:val="nl-NL"/>
        </w:rPr>
        <w:t>tổ chuyên gia</w:t>
      </w:r>
      <w:r w:rsidRPr="00517879">
        <w:rPr>
          <w:rStyle w:val="fontstyle01"/>
          <w:rFonts w:ascii="Times New Roman" w:hAnsi="Times New Roman"/>
          <w:color w:val="auto"/>
          <w:lang w:val="nl-NL"/>
        </w:rPr>
        <w:t xml:space="preserve"> sẽ đánh giá theo đúng tài liệu kỹ thuật trong E-HSDT của nhà thầu đã chào. </w:t>
      </w:r>
    </w:p>
    <w:p w14:paraId="580A0D36" w14:textId="29DE4E99" w:rsidR="00F577C5" w:rsidRPr="00517879" w:rsidRDefault="00F577C5" w:rsidP="00F227E1">
      <w:pPr>
        <w:spacing w:line="264" w:lineRule="auto"/>
        <w:ind w:firstLine="567"/>
        <w:rPr>
          <w:rStyle w:val="fontstyle01"/>
          <w:rFonts w:ascii="Times New Roman" w:hAnsi="Times New Roman"/>
          <w:color w:val="auto"/>
          <w:lang w:val="nl-NL"/>
        </w:rPr>
      </w:pPr>
      <w:r w:rsidRPr="00F577C5">
        <w:rPr>
          <w:rStyle w:val="fontstyle01"/>
          <w:rFonts w:ascii="Times New Roman" w:hAnsi="Times New Roman"/>
          <w:color w:val="auto"/>
          <w:lang w:val="nl-NL"/>
        </w:rPr>
        <w:t>- Yêu cầu về vận chuyển: hàng hóa phải được vận chuyển đến kho vật tư của Chủ đầu tư; Mọi chi phí vận chuyển do nhà thầu chịu (bao gồm chi phí trả lại hàng (nếu hàng không đạt chất lượng)). Hàng hóa được cung cấp làm nhiều đợt theo nhu cầu của Chủ đầu tư và dự kiến hoàn thành trong thời gian hợp đồng có hiệu lực;</w:t>
      </w:r>
    </w:p>
    <w:p w14:paraId="7210FE9D" w14:textId="77777777" w:rsidR="006756F3" w:rsidRDefault="00CE61BB" w:rsidP="00F227E1">
      <w:pPr>
        <w:spacing w:line="264" w:lineRule="auto"/>
        <w:ind w:firstLine="567"/>
        <w:rPr>
          <w:rStyle w:val="fontstyle01"/>
          <w:rFonts w:ascii="Times New Roman" w:hAnsi="Times New Roman"/>
          <w:color w:val="auto"/>
          <w:lang w:val="nl-NL"/>
        </w:rPr>
      </w:pPr>
      <w:r w:rsidRPr="00517879">
        <w:rPr>
          <w:rStyle w:val="fontstyle01"/>
          <w:rFonts w:ascii="Times New Roman" w:hAnsi="Times New Roman"/>
          <w:color w:val="auto"/>
          <w:lang w:val="nl-NL"/>
        </w:rPr>
        <w:t xml:space="preserve">- Nhà thầu phải cung cấp đầy đủ các tài liệu liên quan (cung cấp catalogue hoặc tài liệu tương đương khác...) để chứng minh sự phù hợp của hàng hóa so với yêu cầu của E-HSMT. </w:t>
      </w:r>
    </w:p>
    <w:p w14:paraId="377B73F8" w14:textId="32A15D2C" w:rsidR="00AE0A62" w:rsidRPr="006756F3" w:rsidRDefault="00CE61BB" w:rsidP="006756F3">
      <w:pPr>
        <w:spacing w:line="264" w:lineRule="auto"/>
        <w:ind w:firstLine="567"/>
        <w:rPr>
          <w:sz w:val="26"/>
          <w:szCs w:val="26"/>
          <w:lang w:val="nl-NL"/>
        </w:rPr>
      </w:pPr>
      <w:r w:rsidRPr="00517879">
        <w:rPr>
          <w:rStyle w:val="fontstyle01"/>
          <w:rFonts w:ascii="Times New Roman" w:hAnsi="Times New Roman"/>
          <w:color w:val="auto"/>
          <w:lang w:val="nl-NL"/>
        </w:rPr>
        <w:t>- Hàng trúng thầu được mua theo nhu cầu sử dụng của đơn vị, không nhất thiết phải mua hết số lượng trúng thầu</w:t>
      </w:r>
    </w:p>
    <w:p w14:paraId="7B9A8318" w14:textId="2CB85AAD" w:rsidR="00CE61BB" w:rsidRPr="00517879" w:rsidRDefault="00CE61BB" w:rsidP="00CE61BB">
      <w:pPr>
        <w:spacing w:before="120" w:after="120" w:line="264" w:lineRule="auto"/>
        <w:ind w:firstLine="709"/>
        <w:rPr>
          <w:b/>
          <w:i/>
          <w:sz w:val="26"/>
          <w:szCs w:val="26"/>
          <w:lang w:val="nl-NL"/>
        </w:rPr>
      </w:pPr>
      <w:r w:rsidRPr="00517879">
        <w:rPr>
          <w:b/>
          <w:i/>
          <w:sz w:val="26"/>
          <w:szCs w:val="26"/>
          <w:lang w:val="nl-NL"/>
        </w:rPr>
        <w:t>1.3. Các yêu cầu khác</w:t>
      </w:r>
    </w:p>
    <w:p w14:paraId="71A43071" w14:textId="77777777" w:rsidR="00CE61BB" w:rsidRDefault="00CE61BB" w:rsidP="00CE61BB">
      <w:pPr>
        <w:spacing w:line="264" w:lineRule="auto"/>
        <w:ind w:firstLine="709"/>
        <w:rPr>
          <w:b/>
          <w:iCs/>
          <w:sz w:val="26"/>
          <w:szCs w:val="26"/>
        </w:rPr>
      </w:pPr>
      <w:r w:rsidRPr="00517879">
        <w:rPr>
          <w:b/>
          <w:iCs/>
          <w:sz w:val="26"/>
          <w:szCs w:val="26"/>
          <w:lang w:val="vi-VN"/>
        </w:rPr>
        <w:t>a)</w:t>
      </w:r>
      <w:r w:rsidRPr="00517879">
        <w:rPr>
          <w:b/>
          <w:iCs/>
          <w:sz w:val="26"/>
          <w:szCs w:val="26"/>
          <w:lang w:val="nl-NL"/>
        </w:rPr>
        <w:t xml:space="preserve"> </w:t>
      </w:r>
      <w:r w:rsidRPr="00517879">
        <w:rPr>
          <w:b/>
          <w:iCs/>
          <w:sz w:val="26"/>
          <w:szCs w:val="26"/>
          <w:lang w:val="vi-VN"/>
        </w:rPr>
        <w:t xml:space="preserve">Bản cam kết: </w:t>
      </w:r>
    </w:p>
    <w:p w14:paraId="728C3C86" w14:textId="77777777" w:rsidR="006419BE" w:rsidRDefault="006419BE" w:rsidP="00CE61BB">
      <w:pPr>
        <w:spacing w:line="264" w:lineRule="auto"/>
        <w:ind w:firstLine="709"/>
        <w:rPr>
          <w:b/>
          <w:iCs/>
        </w:rPr>
      </w:pPr>
    </w:p>
    <w:p w14:paraId="1B3613FD" w14:textId="77777777" w:rsidR="006419BE" w:rsidRDefault="006419BE" w:rsidP="00CE61BB">
      <w:pPr>
        <w:spacing w:line="264" w:lineRule="auto"/>
        <w:ind w:firstLine="709"/>
        <w:rPr>
          <w:b/>
          <w:iCs/>
        </w:rPr>
      </w:pPr>
    </w:p>
    <w:p w14:paraId="79C6936A" w14:textId="77777777" w:rsidR="006419BE" w:rsidRDefault="006419BE" w:rsidP="00CE61BB">
      <w:pPr>
        <w:spacing w:line="264" w:lineRule="auto"/>
        <w:ind w:firstLine="709"/>
        <w:rPr>
          <w:b/>
          <w:iCs/>
        </w:rPr>
      </w:pPr>
    </w:p>
    <w:p w14:paraId="20389899" w14:textId="77777777" w:rsidR="006419BE" w:rsidRDefault="006419BE" w:rsidP="00CE61BB">
      <w:pPr>
        <w:spacing w:line="264" w:lineRule="auto"/>
        <w:ind w:firstLine="709"/>
        <w:rPr>
          <w:b/>
          <w:iCs/>
        </w:rPr>
      </w:pPr>
    </w:p>
    <w:p w14:paraId="3E09808F" w14:textId="77777777" w:rsidR="006419BE" w:rsidRPr="006419BE" w:rsidRDefault="006419BE" w:rsidP="00CE61BB">
      <w:pPr>
        <w:spacing w:line="264" w:lineRule="auto"/>
        <w:ind w:firstLine="709"/>
        <w:rPr>
          <w:b/>
          <w:iCs/>
          <w:sz w:val="26"/>
          <w:szCs w:val="26"/>
        </w:rPr>
      </w:pPr>
    </w:p>
    <w:tbl>
      <w:tblPr>
        <w:tblStyle w:val="TableGrid"/>
        <w:tblW w:w="0" w:type="auto"/>
        <w:tblLook w:val="04A0" w:firstRow="1" w:lastRow="0" w:firstColumn="1" w:lastColumn="0" w:noHBand="0" w:noVBand="1"/>
      </w:tblPr>
      <w:tblGrid>
        <w:gridCol w:w="9344"/>
      </w:tblGrid>
      <w:tr w:rsidR="006756F3" w14:paraId="40C822EB" w14:textId="77777777" w:rsidTr="006756F3">
        <w:tc>
          <w:tcPr>
            <w:tcW w:w="9344" w:type="dxa"/>
          </w:tcPr>
          <w:p w14:paraId="3254070A" w14:textId="77777777" w:rsidR="006756F3" w:rsidRPr="00517879" w:rsidRDefault="006756F3" w:rsidP="006756F3">
            <w:pPr>
              <w:widowControl w:val="0"/>
              <w:ind w:firstLine="567"/>
              <w:jc w:val="center"/>
              <w:rPr>
                <w:b/>
                <w:sz w:val="26"/>
                <w:szCs w:val="26"/>
                <w:lang w:val="nl-NL"/>
              </w:rPr>
            </w:pPr>
            <w:r w:rsidRPr="00517879">
              <w:rPr>
                <w:b/>
                <w:sz w:val="26"/>
                <w:szCs w:val="26"/>
                <w:lang w:val="nl-NL"/>
              </w:rPr>
              <w:lastRenderedPageBreak/>
              <w:t>CỘNG HÒA XÃ HỘI CHỦ NGHĨA VIỆT NAM</w:t>
            </w:r>
          </w:p>
          <w:p w14:paraId="5C9ECE37" w14:textId="77777777" w:rsidR="006756F3" w:rsidRPr="00517879" w:rsidRDefault="006756F3" w:rsidP="006756F3">
            <w:pPr>
              <w:widowControl w:val="0"/>
              <w:ind w:firstLine="567"/>
              <w:jc w:val="center"/>
              <w:rPr>
                <w:b/>
                <w:sz w:val="26"/>
                <w:szCs w:val="26"/>
                <w:lang w:val="nl-NL"/>
              </w:rPr>
            </w:pPr>
            <w:r w:rsidRPr="00517879">
              <w:rPr>
                <w:b/>
                <w:sz w:val="26"/>
                <w:szCs w:val="26"/>
                <w:lang w:val="nl-NL"/>
              </w:rPr>
              <w:t>Độc lập – Tự do – Hạnh phúc</w:t>
            </w:r>
          </w:p>
          <w:p w14:paraId="535A0E0A" w14:textId="77777777" w:rsidR="006756F3" w:rsidRPr="00517879" w:rsidRDefault="006756F3" w:rsidP="006756F3">
            <w:pPr>
              <w:widowControl w:val="0"/>
              <w:spacing w:line="264" w:lineRule="auto"/>
              <w:ind w:firstLine="562"/>
              <w:jc w:val="center"/>
              <w:rPr>
                <w:b/>
                <w:sz w:val="26"/>
                <w:szCs w:val="26"/>
                <w:lang w:val="nl-NL"/>
              </w:rPr>
            </w:pPr>
            <w:r w:rsidRPr="00517879">
              <w:rPr>
                <w:b/>
                <w:noProof/>
                <w:sz w:val="26"/>
                <w:szCs w:val="26"/>
              </w:rPr>
              <mc:AlternateContent>
                <mc:Choice Requires="wps">
                  <w:drawing>
                    <wp:anchor distT="0" distB="0" distL="114300" distR="114300" simplePos="0" relativeHeight="251659264" behindDoc="0" locked="0" layoutInCell="1" allowOverlap="1" wp14:anchorId="2A4E4E1B" wp14:editId="191729E4">
                      <wp:simplePos x="0" y="0"/>
                      <wp:positionH relativeFrom="column">
                        <wp:posOffset>2131060</wp:posOffset>
                      </wp:positionH>
                      <wp:positionV relativeFrom="paragraph">
                        <wp:posOffset>10160</wp:posOffset>
                      </wp:positionV>
                      <wp:extent cx="2010982"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2010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FD39A1" id="Straight Connector 19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8pt,.8pt" to="326.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k75mAEAAIgDAAAOAAAAZHJzL2Uyb0RvYy54bWysU02P0zAQvSPxHyzfadIe0BI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" strokecolor="black [3200]" strokeweight=".5pt">
                      <v:stroke joinstyle="miter"/>
                    </v:line>
                  </w:pict>
                </mc:Fallback>
              </mc:AlternateContent>
            </w:r>
          </w:p>
          <w:p w14:paraId="40D96B5A" w14:textId="77777777" w:rsidR="006756F3" w:rsidRPr="00517879" w:rsidRDefault="006756F3" w:rsidP="006756F3">
            <w:pPr>
              <w:widowControl w:val="0"/>
              <w:spacing w:line="264" w:lineRule="auto"/>
              <w:ind w:firstLine="562"/>
              <w:jc w:val="center"/>
              <w:rPr>
                <w:b/>
                <w:sz w:val="26"/>
                <w:szCs w:val="26"/>
                <w:lang w:val="nl-NL"/>
              </w:rPr>
            </w:pPr>
            <w:r w:rsidRPr="00517879">
              <w:rPr>
                <w:b/>
                <w:sz w:val="26"/>
                <w:szCs w:val="26"/>
                <w:lang w:val="nl-NL"/>
              </w:rPr>
              <w:t>BẢN CAM KẾT</w:t>
            </w:r>
          </w:p>
          <w:p w14:paraId="6FF82DBD" w14:textId="77777777" w:rsidR="006756F3" w:rsidRPr="00517879" w:rsidRDefault="006756F3" w:rsidP="006756F3">
            <w:pPr>
              <w:widowControl w:val="0"/>
              <w:spacing w:line="264" w:lineRule="auto"/>
              <w:jc w:val="center"/>
              <w:rPr>
                <w:b/>
                <w:sz w:val="26"/>
                <w:szCs w:val="26"/>
                <w:lang w:val="nl-NL"/>
              </w:rPr>
            </w:pPr>
            <w:r w:rsidRPr="00517879">
              <w:rPr>
                <w:b/>
                <w:sz w:val="26"/>
                <w:szCs w:val="26"/>
                <w:lang w:val="nl-NL"/>
              </w:rPr>
              <w:t xml:space="preserve">Kính gửi: Bệnh viện </w:t>
            </w:r>
            <w:r>
              <w:rPr>
                <w:b/>
                <w:sz w:val="26"/>
                <w:szCs w:val="26"/>
                <w:lang w:val="nl-NL"/>
              </w:rPr>
              <w:t>Phạm Ngọc Thạch Quảng Nam</w:t>
            </w:r>
          </w:p>
          <w:p w14:paraId="1EFFA7E5" w14:textId="77777777" w:rsidR="006756F3" w:rsidRPr="00517879" w:rsidRDefault="006756F3" w:rsidP="006756F3">
            <w:pPr>
              <w:spacing w:before="120" w:after="60"/>
              <w:ind w:left="284"/>
              <w:outlineLvl w:val="0"/>
              <w:rPr>
                <w:sz w:val="26"/>
                <w:szCs w:val="26"/>
                <w:lang w:val="nl-NL"/>
              </w:rPr>
            </w:pPr>
            <w:r w:rsidRPr="00517879">
              <w:rPr>
                <w:sz w:val="26"/>
                <w:szCs w:val="26"/>
                <w:lang w:val="nl-NL"/>
              </w:rPr>
              <w:t xml:space="preserve">Sau khi nghiên cứu E-HSMT của </w:t>
            </w:r>
            <w:r w:rsidRPr="00FE2916">
              <w:rPr>
                <w:sz w:val="26"/>
                <w:szCs w:val="26"/>
                <w:lang w:val="nl-NL"/>
              </w:rPr>
              <w:t xml:space="preserve">Gói số 4: Cung câp Hoá chất, vật tư tiêu hao, thiết bị y tế - đợt 3 năm 2026 </w:t>
            </w:r>
            <w:r>
              <w:rPr>
                <w:sz w:val="26"/>
                <w:szCs w:val="26"/>
                <w:lang w:val="nl-NL"/>
              </w:rPr>
              <w:t xml:space="preserve">thuộc kế hoạch lựa chọn nhà thầu, dự toán mua sắm </w:t>
            </w:r>
            <w:r w:rsidRPr="00FE2916">
              <w:rPr>
                <w:sz w:val="26"/>
                <w:szCs w:val="26"/>
                <w:lang w:val="nl-NL"/>
              </w:rPr>
              <w:t>dự toán mua sắm: Cung ứng hoá chất, vật tư xét nghiệm, thiết bị y tế tại Bệnh viện Phạm Ngọc Thạch Quảng Nam trong thời gian chờ kết quả thầu tập trung năm 2025-2026 – Đợt 3 năm 2026</w:t>
            </w:r>
            <w:r>
              <w:rPr>
                <w:sz w:val="26"/>
                <w:szCs w:val="26"/>
                <w:lang w:val="nl-NL"/>
              </w:rPr>
              <w:t>.</w:t>
            </w:r>
          </w:p>
          <w:p w14:paraId="50D8B5F6" w14:textId="77777777" w:rsidR="006756F3" w:rsidRPr="00517879" w:rsidRDefault="006756F3" w:rsidP="006756F3">
            <w:pPr>
              <w:widowControl w:val="0"/>
              <w:spacing w:before="120" w:after="60"/>
              <w:ind w:left="284" w:firstLine="567"/>
              <w:rPr>
                <w:sz w:val="26"/>
                <w:szCs w:val="26"/>
                <w:lang w:val="nl-NL"/>
              </w:rPr>
            </w:pPr>
            <w:r w:rsidRPr="00517879">
              <w:rPr>
                <w:sz w:val="26"/>
                <w:szCs w:val="26"/>
                <w:lang w:val="nl-NL"/>
              </w:rPr>
              <w:t>Chúng tôi, [</w:t>
            </w:r>
            <w:r w:rsidRPr="004161F4">
              <w:rPr>
                <w:sz w:val="26"/>
                <w:szCs w:val="26"/>
                <w:highlight w:val="yellow"/>
                <w:lang w:val="nl-NL"/>
              </w:rPr>
              <w:t>ghi tên nhà thầu</w:t>
            </w:r>
            <w:r w:rsidRPr="00517879">
              <w:rPr>
                <w:sz w:val="26"/>
                <w:szCs w:val="26"/>
                <w:lang w:val="nl-NL"/>
              </w:rPr>
              <w:t>], cam kết các nội dung sau:</w:t>
            </w:r>
          </w:p>
          <w:p w14:paraId="24C979EE" w14:textId="5946B145" w:rsidR="006756F3" w:rsidRDefault="006756F3" w:rsidP="006756F3">
            <w:pPr>
              <w:pStyle w:val="ListParagraph"/>
              <w:widowControl w:val="0"/>
              <w:numPr>
                <w:ilvl w:val="0"/>
                <w:numId w:val="4"/>
              </w:numPr>
              <w:autoSpaceDE w:val="0"/>
              <w:autoSpaceDN w:val="0"/>
              <w:adjustRightInd w:val="0"/>
              <w:spacing w:before="120" w:after="60"/>
              <w:ind w:left="567"/>
              <w:rPr>
                <w:rFonts w:eastAsia="Calibri"/>
                <w:bCs/>
                <w:snapToGrid w:val="0"/>
                <w:spacing w:val="-4"/>
                <w:sz w:val="26"/>
                <w:szCs w:val="26"/>
                <w:lang w:val="pl-PL"/>
              </w:rPr>
            </w:pPr>
            <w:r w:rsidRPr="00517879">
              <w:rPr>
                <w:rFonts w:eastAsia="Calibri"/>
                <w:bCs/>
                <w:snapToGrid w:val="0"/>
                <w:spacing w:val="-4"/>
                <w:sz w:val="26"/>
                <w:szCs w:val="26"/>
              </w:rPr>
              <w:t>Tất cả các hàng hóa phải có nguồn gốc xuất xứ rõ ràng, hợp pháp và đảm bảo chất lượng mới 100%, chưa qua sử dụng sản xuất từ năm 202</w:t>
            </w:r>
            <w:r>
              <w:rPr>
                <w:rFonts w:eastAsia="Calibri"/>
                <w:bCs/>
                <w:snapToGrid w:val="0"/>
                <w:spacing w:val="-4"/>
                <w:sz w:val="26"/>
                <w:szCs w:val="26"/>
              </w:rPr>
              <w:t>5</w:t>
            </w:r>
            <w:r w:rsidRPr="00517879">
              <w:rPr>
                <w:rFonts w:eastAsia="Calibri"/>
                <w:bCs/>
                <w:snapToGrid w:val="0"/>
                <w:spacing w:val="-4"/>
                <w:sz w:val="26"/>
                <w:szCs w:val="26"/>
              </w:rPr>
              <w:t xml:space="preserve"> trở về sau</w:t>
            </w:r>
            <w:r w:rsidR="008A5B6F">
              <w:rPr>
                <w:rFonts w:eastAsia="Calibri"/>
                <w:bCs/>
                <w:snapToGrid w:val="0"/>
                <w:spacing w:val="-4"/>
                <w:sz w:val="26"/>
                <w:szCs w:val="26"/>
              </w:rPr>
              <w:t>, hạn dùng tối thiểu 12 tháng</w:t>
            </w:r>
            <w:r w:rsidR="001C4B88">
              <w:rPr>
                <w:rFonts w:eastAsia="Calibri"/>
                <w:bCs/>
                <w:snapToGrid w:val="0"/>
                <w:spacing w:val="-4"/>
                <w:sz w:val="26"/>
                <w:szCs w:val="26"/>
              </w:rPr>
              <w:t>.</w:t>
            </w:r>
          </w:p>
          <w:p w14:paraId="605777F3"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bCs/>
                <w:snapToGrid w:val="0"/>
                <w:spacing w:val="-4"/>
                <w:sz w:val="26"/>
                <w:szCs w:val="26"/>
                <w:lang w:val="pl-PL"/>
              </w:rPr>
            </w:pPr>
            <w:r w:rsidRPr="00517879">
              <w:rPr>
                <w:rFonts w:eastAsia="Calibri"/>
                <w:bCs/>
                <w:snapToGrid w:val="0"/>
                <w:spacing w:val="-4"/>
                <w:sz w:val="26"/>
                <w:szCs w:val="26"/>
                <w:lang w:val="pl-PL"/>
              </w:rPr>
              <w:t xml:space="preserve">Cam kết về các dịch vụ sau bán hàng: </w:t>
            </w:r>
            <w:r w:rsidRPr="00517879">
              <w:rPr>
                <w:rFonts w:eastAsia="Calibri"/>
                <w:bCs/>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517879">
              <w:rPr>
                <w:rFonts w:eastAsia="Calibri"/>
                <w:bCs/>
                <w:snapToGrid w:val="0"/>
                <w:sz w:val="26"/>
                <w:szCs w:val="26"/>
                <w:lang w:val="nl-NL"/>
              </w:rPr>
              <w:t>48</w:t>
            </w:r>
            <w:r w:rsidRPr="00517879">
              <w:rPr>
                <w:rFonts w:eastAsia="Calibri"/>
                <w:bCs/>
                <w:snapToGrid w:val="0"/>
                <w:sz w:val="26"/>
                <w:szCs w:val="26"/>
                <w:lang w:val="vi-VN"/>
              </w:rPr>
              <w:t xml:space="preserve"> giờ </w:t>
            </w:r>
            <w:r w:rsidRPr="00517879">
              <w:rPr>
                <w:rFonts w:eastAsia="Calibri"/>
                <w:bCs/>
                <w:snapToGrid w:val="0"/>
                <w:sz w:val="26"/>
                <w:szCs w:val="26"/>
                <w:lang w:val="pl-PL"/>
              </w:rPr>
              <w:t>nhà thầu sẽ cung cấp hàng hóa mới cùng loại để thay thế. Trong trường hợp này, nhà thầu có trách nhiệm thu hồi</w:t>
            </w:r>
            <w:r>
              <w:rPr>
                <w:rFonts w:eastAsia="Calibri"/>
                <w:bCs/>
                <w:snapToGrid w:val="0"/>
                <w:sz w:val="26"/>
                <w:szCs w:val="26"/>
                <w:lang w:val="pl-PL"/>
              </w:rPr>
              <w:t xml:space="preserve"> </w:t>
            </w:r>
            <w:r w:rsidRPr="00F67675">
              <w:rPr>
                <w:rFonts w:eastAsia="Calibri"/>
                <w:bCs/>
                <w:snapToGrid w:val="0"/>
                <w:sz w:val="26"/>
                <w:szCs w:val="26"/>
                <w:lang w:val="pl-PL"/>
              </w:rPr>
              <w:t>vô điều kiện</w:t>
            </w:r>
            <w:r w:rsidRPr="00517879">
              <w:rPr>
                <w:rFonts w:eastAsia="Calibri"/>
                <w:bCs/>
                <w:snapToGrid w:val="0"/>
                <w:sz w:val="26"/>
                <w:szCs w:val="26"/>
                <w:lang w:val="pl-PL"/>
              </w:rPr>
              <w:t xml:space="preserve"> hàng hóa không đạt yêu cầu;</w:t>
            </w:r>
            <w:r>
              <w:rPr>
                <w:rFonts w:eastAsia="Calibri"/>
                <w:bCs/>
                <w:snapToGrid w:val="0"/>
                <w:sz w:val="26"/>
                <w:szCs w:val="26"/>
                <w:lang w:val="pl-PL"/>
              </w:rPr>
              <w:t xml:space="preserve"> </w:t>
            </w:r>
          </w:p>
          <w:p w14:paraId="16A192FA" w14:textId="29E483B9"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bCs/>
                <w:snapToGrid w:val="0"/>
                <w:spacing w:val="-4"/>
                <w:sz w:val="26"/>
                <w:szCs w:val="26"/>
                <w:lang w:val="pl-PL"/>
              </w:rPr>
            </w:pPr>
            <w:r w:rsidRPr="00517879">
              <w:rPr>
                <w:rFonts w:eastAsia="Calibri"/>
                <w:bCs/>
                <w:snapToGrid w:val="0"/>
                <w:spacing w:val="-4"/>
                <w:sz w:val="26"/>
                <w:szCs w:val="26"/>
                <w:lang w:val="pl-PL"/>
              </w:rPr>
              <w:t xml:space="preserve">Cam kết về tiến độ: </w:t>
            </w:r>
            <w:r w:rsidRPr="00517879">
              <w:rPr>
                <w:bCs/>
                <w:sz w:val="26"/>
                <w:szCs w:val="26"/>
                <w:lang w:val="pl-PL"/>
              </w:rPr>
              <w:t xml:space="preserve">Hàng hóa sẽ được cung cấp làm nhiều đợt theo nhu cầu sử dụng của Bệnh viện và hoàn thành trong </w:t>
            </w:r>
            <w:r w:rsidR="00F60693">
              <w:rPr>
                <w:bCs/>
                <w:sz w:val="26"/>
                <w:szCs w:val="26"/>
                <w:lang w:val="pl-PL"/>
              </w:rPr>
              <w:t>180 ngày</w:t>
            </w:r>
            <w:r w:rsidRPr="00517879">
              <w:rPr>
                <w:bCs/>
                <w:sz w:val="26"/>
                <w:szCs w:val="26"/>
                <w:lang w:val="pl-PL"/>
              </w:rPr>
              <w:t>.</w:t>
            </w:r>
          </w:p>
          <w:p w14:paraId="4F90314C"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snapToGrid w:val="0"/>
                <w:spacing w:val="-4"/>
                <w:sz w:val="26"/>
                <w:szCs w:val="26"/>
                <w:lang w:val="pl-PL"/>
              </w:rPr>
            </w:pPr>
            <w:r w:rsidRPr="001D1A1F">
              <w:rPr>
                <w:sz w:val="26"/>
                <w:szCs w:val="26"/>
                <w:lang w:val="pl-PL"/>
              </w:rPr>
              <w:t>Cam kết chịu hoàn toàn trách nhiệm về mọi thiệt hại phát sinh do việc khiếu nại của bên thứ ba về việc vi phạm bản quyền sở hữu trí tuệ liên quan đến hàng hóa mà Nhà thầu đã cung cấp cho Chủ đầu tư</w:t>
            </w:r>
            <w:r w:rsidRPr="00517879">
              <w:rPr>
                <w:sz w:val="26"/>
                <w:szCs w:val="26"/>
                <w:lang w:val="pl-PL"/>
              </w:rPr>
              <w:t>.</w:t>
            </w:r>
          </w:p>
          <w:p w14:paraId="69C01E74"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snapToGrid w:val="0"/>
                <w:spacing w:val="-4"/>
                <w:sz w:val="26"/>
                <w:szCs w:val="26"/>
                <w:lang w:val="pl-PL"/>
              </w:rPr>
            </w:pPr>
            <w:r w:rsidRPr="00517879">
              <w:rPr>
                <w:rFonts w:eastAsia="Calibri"/>
                <w:sz w:val="26"/>
                <w:szCs w:val="26"/>
                <w:lang w:val="pl-PL"/>
              </w:rPr>
              <w:t xml:space="preserve">Hàng hóa cung cấp phải đảm bảo đầy đủ số lượng, chất lượng, kỹ thuật, quy cách hàng hóa và giao hàng tại kho của </w:t>
            </w:r>
            <w:r w:rsidRPr="00517879">
              <w:rPr>
                <w:sz w:val="26"/>
                <w:szCs w:val="26"/>
                <w:lang w:val="pl-PL"/>
              </w:rPr>
              <w:t>Bệnh viện</w:t>
            </w:r>
            <w:r w:rsidRPr="00517879">
              <w:rPr>
                <w:rFonts w:eastAsia="Calibri"/>
                <w:sz w:val="26"/>
                <w:szCs w:val="26"/>
                <w:lang w:val="pl-PL"/>
              </w:rPr>
              <w:t>.</w:t>
            </w:r>
            <w:r>
              <w:rPr>
                <w:rFonts w:eastAsia="Calibri"/>
                <w:sz w:val="26"/>
                <w:szCs w:val="26"/>
                <w:lang w:val="pl-PL"/>
              </w:rPr>
              <w:t xml:space="preserve"> </w:t>
            </w:r>
            <w:r w:rsidRPr="00517879">
              <w:rPr>
                <w:sz w:val="26"/>
                <w:szCs w:val="26"/>
                <w:lang w:val="pl-PL"/>
              </w:rPr>
              <w:t xml:space="preserve">Cung cấp Tờ khai hải quan tại thời điểm nhập hàng hóa khi có yêu cầu </w:t>
            </w:r>
            <w:r w:rsidRPr="00517879">
              <w:rPr>
                <w:sz w:val="26"/>
                <w:szCs w:val="26"/>
                <w:lang w:val="vi-VN"/>
              </w:rPr>
              <w:t xml:space="preserve">(đối với các </w:t>
            </w:r>
            <w:r w:rsidRPr="00517879">
              <w:rPr>
                <w:sz w:val="26"/>
                <w:szCs w:val="26"/>
                <w:lang w:val="pl-PL"/>
              </w:rPr>
              <w:t>hàng hóa</w:t>
            </w:r>
            <w:r w:rsidRPr="00517879">
              <w:rPr>
                <w:sz w:val="26"/>
                <w:szCs w:val="26"/>
                <w:lang w:val="vi-VN"/>
              </w:rPr>
              <w:t xml:space="preserve"> nhập khẩu)</w:t>
            </w:r>
            <w:r>
              <w:rPr>
                <w:sz w:val="26"/>
                <w:szCs w:val="26"/>
              </w:rPr>
              <w:t>.</w:t>
            </w:r>
          </w:p>
          <w:p w14:paraId="0A5D2CEC"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ight="-185"/>
              <w:jc w:val="left"/>
              <w:rPr>
                <w:rFonts w:eastAsia="Calibri"/>
                <w:snapToGrid w:val="0"/>
                <w:spacing w:val="-4"/>
                <w:sz w:val="26"/>
                <w:szCs w:val="26"/>
                <w:lang w:val="pl-PL"/>
              </w:rPr>
            </w:pPr>
            <w:r w:rsidRPr="00517879">
              <w:rPr>
                <w:spacing w:val="-4"/>
                <w:sz w:val="26"/>
                <w:szCs w:val="26"/>
                <w:lang w:val="pl-PL"/>
              </w:rPr>
              <w:t xml:space="preserve">Thời hạn giao hàng là </w:t>
            </w:r>
            <w:r>
              <w:rPr>
                <w:spacing w:val="-4"/>
                <w:sz w:val="26"/>
                <w:szCs w:val="26"/>
                <w:lang w:val="pl-PL"/>
              </w:rPr>
              <w:t>không quá 72</w:t>
            </w:r>
            <w:r w:rsidRPr="00517879">
              <w:rPr>
                <w:spacing w:val="-4"/>
                <w:sz w:val="26"/>
                <w:szCs w:val="26"/>
                <w:lang w:val="vi-VN"/>
              </w:rPr>
              <w:t xml:space="preserve"> </w:t>
            </w:r>
            <w:r w:rsidRPr="00517879">
              <w:rPr>
                <w:spacing w:val="-4"/>
                <w:sz w:val="26"/>
                <w:szCs w:val="26"/>
                <w:lang w:val="pl-PL"/>
              </w:rPr>
              <w:t xml:space="preserve">giờ kể từ khi nhận được yêu cầu giao hàng của </w:t>
            </w:r>
            <w:r w:rsidRPr="00517879">
              <w:rPr>
                <w:sz w:val="26"/>
                <w:szCs w:val="26"/>
                <w:lang w:val="pl-PL"/>
              </w:rPr>
              <w:t>Bệnh viện</w:t>
            </w:r>
            <w:r w:rsidRPr="00517879">
              <w:rPr>
                <w:spacing w:val="-4"/>
                <w:sz w:val="26"/>
                <w:szCs w:val="26"/>
                <w:lang w:val="pl-PL"/>
              </w:rPr>
              <w:t>.</w:t>
            </w:r>
          </w:p>
          <w:p w14:paraId="339118FA"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snapToGrid w:val="0"/>
                <w:spacing w:val="-2"/>
                <w:sz w:val="26"/>
                <w:szCs w:val="26"/>
                <w:lang w:val="pl-PL"/>
              </w:rPr>
            </w:pPr>
            <w:r w:rsidRPr="00517879">
              <w:rPr>
                <w:spacing w:val="-2"/>
                <w:sz w:val="26"/>
                <w:szCs w:val="26"/>
                <w:lang w:val="pl-PL"/>
              </w:rPr>
              <w:t xml:space="preserve">Thu hồi và đổi trả </w:t>
            </w:r>
            <w:r w:rsidRPr="00517879">
              <w:rPr>
                <w:spacing w:val="-2"/>
                <w:sz w:val="26"/>
                <w:szCs w:val="26"/>
                <w:lang w:val="pt-BR"/>
              </w:rPr>
              <w:t xml:space="preserve">1:1 </w:t>
            </w:r>
            <w:r w:rsidRPr="00517879">
              <w:rPr>
                <w:spacing w:val="-2"/>
                <w:sz w:val="26"/>
                <w:szCs w:val="26"/>
                <w:lang w:val="pl-PL"/>
              </w:rPr>
              <w:t xml:space="preserve">nếu hàng hóa bị lỗi do nhà sản xuất và lỗi do quá trình vận chuyển đến kho của </w:t>
            </w:r>
            <w:r w:rsidRPr="00517879">
              <w:rPr>
                <w:b/>
                <w:bCs/>
                <w:spacing w:val="-2"/>
                <w:sz w:val="26"/>
                <w:szCs w:val="26"/>
                <w:lang w:val="pl-PL"/>
              </w:rPr>
              <w:t xml:space="preserve">Bệnh viện </w:t>
            </w:r>
            <w:r>
              <w:rPr>
                <w:b/>
                <w:bCs/>
                <w:spacing w:val="-2"/>
                <w:sz w:val="26"/>
                <w:szCs w:val="26"/>
                <w:lang w:val="pl-PL"/>
              </w:rPr>
              <w:t>Phạm Ngọc Thạch Quảng Nam</w:t>
            </w:r>
            <w:r w:rsidRPr="00517879">
              <w:rPr>
                <w:spacing w:val="-2"/>
                <w:sz w:val="26"/>
                <w:szCs w:val="26"/>
                <w:lang w:val="pl-PL"/>
              </w:rPr>
              <w:t xml:space="preserve"> hoặc </w:t>
            </w:r>
            <w:r w:rsidRPr="00517879">
              <w:rPr>
                <w:spacing w:val="-2"/>
                <w:sz w:val="26"/>
                <w:szCs w:val="26"/>
                <w:lang w:val="pt-BR"/>
              </w:rPr>
              <w:t>có thông báo thu hồi của cơ quan có thẩm quyền mà nguyên nhân không do lỗi của Chủ đầu tư</w:t>
            </w:r>
            <w:r w:rsidRPr="00517879">
              <w:rPr>
                <w:spacing w:val="-2"/>
                <w:sz w:val="26"/>
                <w:szCs w:val="26"/>
                <w:lang w:val="pl-PL"/>
              </w:rPr>
              <w:t>.</w:t>
            </w:r>
            <w:r>
              <w:rPr>
                <w:spacing w:val="-2"/>
                <w:sz w:val="26"/>
                <w:szCs w:val="26"/>
                <w:lang w:val="pl-PL"/>
              </w:rPr>
              <w:t xml:space="preserve"> C</w:t>
            </w:r>
            <w:r w:rsidRPr="003766B9">
              <w:rPr>
                <w:spacing w:val="-2"/>
                <w:sz w:val="26"/>
                <w:szCs w:val="26"/>
                <w:lang w:val="pl-PL"/>
              </w:rPr>
              <w:t>hịu trách nhiệm bồi thường thiệt hại cho bệnh nhân và Bệnh viện Phạm Ngọc Thạch Quảng Nam nếu sản phẩm không đảm bảo chất lượng gây nên thiệt hại hoặc có thông báo thu hồi của cơ quan có thẩm quyền (mà không do lỗi của Bệnh viện Phạm Ngọc Thạch Quảng Nam)</w:t>
            </w:r>
          </w:p>
          <w:p w14:paraId="6077EDFC"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snapToGrid w:val="0"/>
                <w:spacing w:val="-2"/>
                <w:sz w:val="26"/>
                <w:szCs w:val="26"/>
                <w:lang w:val="pl-PL"/>
              </w:rPr>
            </w:pPr>
            <w:r w:rsidRPr="00517879">
              <w:rPr>
                <w:rFonts w:eastAsia="Calibri"/>
                <w:snapToGrid w:val="0"/>
                <w:spacing w:val="-2"/>
                <w:sz w:val="26"/>
                <w:szCs w:val="26"/>
              </w:rPr>
              <w:t xml:space="preserve">Cam kết hàng hóa có nhãn với đầy đủ thông tin theo quy định hiện hành của pháp luật về nhãn mác hàng hóa. </w:t>
            </w:r>
          </w:p>
          <w:p w14:paraId="73F1BB1B"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snapToGrid w:val="0"/>
                <w:spacing w:val="-2"/>
                <w:sz w:val="26"/>
                <w:szCs w:val="26"/>
                <w:lang w:val="pl-PL"/>
              </w:rPr>
            </w:pPr>
            <w:r w:rsidRPr="00517879">
              <w:rPr>
                <w:rFonts w:eastAsia="Calibri"/>
                <w:snapToGrid w:val="0"/>
                <w:spacing w:val="-2"/>
                <w:sz w:val="26"/>
                <w:szCs w:val="26"/>
              </w:rPr>
              <w:t>Cam kết Bảo quản, đóng gói, vận chuyển: Theo tiêu chuẩn của nhà sản xuất</w:t>
            </w:r>
          </w:p>
          <w:p w14:paraId="1BA3DD7E"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rFonts w:eastAsia="Calibri"/>
                <w:snapToGrid w:val="0"/>
                <w:spacing w:val="-4"/>
                <w:sz w:val="26"/>
                <w:szCs w:val="26"/>
                <w:lang w:val="pl-PL"/>
              </w:rPr>
            </w:pPr>
            <w:r w:rsidRPr="00517879">
              <w:rPr>
                <w:sz w:val="26"/>
                <w:szCs w:val="26"/>
                <w:lang w:val="pl-PL"/>
              </w:rPr>
              <w:t>Các tài liệu trong hồ sơ dự thầu này đều chính xác, nếu có dấu hiệu gian lận hoặc không trung thực thì HSDT xem như không hợp lệ.</w:t>
            </w:r>
            <w:r>
              <w:rPr>
                <w:sz w:val="26"/>
                <w:szCs w:val="26"/>
                <w:lang w:val="pl-PL"/>
              </w:rPr>
              <w:t xml:space="preserve"> Nhà thầu</w:t>
            </w:r>
            <w:r w:rsidRPr="00DF6977">
              <w:rPr>
                <w:sz w:val="26"/>
                <w:szCs w:val="26"/>
                <w:lang w:val="pl-PL"/>
              </w:rPr>
              <w:t xml:space="preserve"> chịu hoàn toàn trách nhiệm trước pháp luật về tính trung thực của Hồ sơ dự thầu</w:t>
            </w:r>
            <w:r>
              <w:rPr>
                <w:sz w:val="26"/>
                <w:szCs w:val="26"/>
                <w:lang w:val="pl-PL"/>
              </w:rPr>
              <w:t>.</w:t>
            </w:r>
          </w:p>
          <w:p w14:paraId="7874E6CA"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strike/>
                <w:sz w:val="26"/>
                <w:szCs w:val="26"/>
                <w:lang w:val="pl-PL"/>
              </w:rPr>
            </w:pPr>
            <w:r w:rsidRPr="00517879">
              <w:rPr>
                <w:sz w:val="26"/>
                <w:szCs w:val="26"/>
                <w:lang w:val="pl-PL"/>
              </w:rPr>
              <w:t>Cam kết cung cấp đầy đủ, chính xác mã vật tư y tế cho bệnh viện theo đúng quy định của Bộ Y tế ban hành danh mục dùng chung mã hãng sản xuất vật tư y tế và nguyên tắc mã hóa vật tư y tế phục vụ quản lý và giám định, thanh toán chi phí khám bệnh, chữa bệnh bảo hiểm y tế.</w:t>
            </w:r>
          </w:p>
          <w:p w14:paraId="37C6C02E" w14:textId="77777777" w:rsidR="006756F3" w:rsidRPr="00933778" w:rsidRDefault="006756F3" w:rsidP="006756F3">
            <w:pPr>
              <w:pStyle w:val="ListParagraph"/>
              <w:widowControl w:val="0"/>
              <w:numPr>
                <w:ilvl w:val="0"/>
                <w:numId w:val="4"/>
              </w:numPr>
              <w:autoSpaceDE w:val="0"/>
              <w:autoSpaceDN w:val="0"/>
              <w:adjustRightInd w:val="0"/>
              <w:spacing w:before="120" w:after="60"/>
              <w:ind w:left="567"/>
              <w:rPr>
                <w:sz w:val="26"/>
                <w:szCs w:val="26"/>
                <w:lang w:val="pl-PL"/>
              </w:rPr>
            </w:pPr>
            <w:r w:rsidRPr="00517879">
              <w:rPr>
                <w:rFonts w:eastAsia="Calibri"/>
                <w:snapToGrid w:val="0"/>
                <w:spacing w:val="-4"/>
                <w:sz w:val="26"/>
                <w:szCs w:val="26"/>
                <w:lang w:val="pl-PL"/>
              </w:rPr>
              <w:t>Chịu trách nhiệm giải trình về giá các mặt hàng tham dự thầu với cơ quan chức năng khi có yêu cầu.</w:t>
            </w:r>
            <w:r>
              <w:rPr>
                <w:rFonts w:eastAsia="Calibri"/>
                <w:snapToGrid w:val="0"/>
                <w:spacing w:val="-4"/>
                <w:sz w:val="26"/>
                <w:szCs w:val="26"/>
                <w:lang w:val="pl-PL"/>
              </w:rPr>
              <w:t xml:space="preserve"> </w:t>
            </w:r>
            <w:r w:rsidRPr="002C6F20">
              <w:rPr>
                <w:rFonts w:eastAsia="Calibri"/>
                <w:snapToGrid w:val="0"/>
                <w:spacing w:val="-4"/>
                <w:sz w:val="26"/>
                <w:szCs w:val="26"/>
                <w:lang w:val="pl-PL"/>
              </w:rPr>
              <w:t xml:space="preserve">Giá chào thầu của các loại hàng hóa của Nhà thầu là phù hợp với mặt </w:t>
            </w:r>
            <w:r w:rsidRPr="002C6F20">
              <w:rPr>
                <w:rFonts w:eastAsia="Calibri"/>
                <w:snapToGrid w:val="0"/>
                <w:spacing w:val="-4"/>
                <w:sz w:val="26"/>
                <w:szCs w:val="26"/>
                <w:lang w:val="pl-PL"/>
              </w:rPr>
              <w:lastRenderedPageBreak/>
              <w:t xml:space="preserve">bằng chung tại các cơ sở y tế trên địa bàn </w:t>
            </w:r>
            <w:r>
              <w:rPr>
                <w:rFonts w:eastAsia="Calibri"/>
                <w:snapToGrid w:val="0"/>
                <w:spacing w:val="-4"/>
                <w:sz w:val="26"/>
                <w:szCs w:val="26"/>
                <w:lang w:val="pl-PL"/>
              </w:rPr>
              <w:t xml:space="preserve">và </w:t>
            </w:r>
            <w:r w:rsidRPr="002C6F20">
              <w:rPr>
                <w:rFonts w:eastAsia="Calibri"/>
                <w:snapToGrid w:val="0"/>
                <w:spacing w:val="-4"/>
                <w:sz w:val="26"/>
                <w:szCs w:val="26"/>
                <w:lang w:val="pl-PL"/>
              </w:rPr>
              <w:t>phù hợp với giá thị trường. Cam kết điều chỉnh giá và bù lỗ phần tiền bệnh viện bị bảo hiểm xã hội xuất toán do giá trúng thầu tại bệnh viện cao hơn giá trúng thầu tại các cơ sở y tế công lập khác</w:t>
            </w:r>
            <w:r>
              <w:rPr>
                <w:rFonts w:eastAsia="Calibri"/>
                <w:snapToGrid w:val="0"/>
                <w:spacing w:val="-4"/>
                <w:sz w:val="26"/>
                <w:szCs w:val="26"/>
                <w:lang w:val="pl-PL"/>
              </w:rPr>
              <w:t xml:space="preserve"> trong vòng 06 tháng kể từ ngày quyết định trúng thầu.</w:t>
            </w:r>
          </w:p>
          <w:p w14:paraId="5EC774A8" w14:textId="77777777" w:rsidR="006756F3" w:rsidRPr="00517879" w:rsidRDefault="006756F3" w:rsidP="006756F3">
            <w:pPr>
              <w:pStyle w:val="ListParagraph"/>
              <w:widowControl w:val="0"/>
              <w:numPr>
                <w:ilvl w:val="0"/>
                <w:numId w:val="4"/>
              </w:numPr>
              <w:autoSpaceDE w:val="0"/>
              <w:autoSpaceDN w:val="0"/>
              <w:adjustRightInd w:val="0"/>
              <w:spacing w:before="120" w:after="60"/>
              <w:ind w:left="567"/>
              <w:rPr>
                <w:sz w:val="26"/>
                <w:szCs w:val="26"/>
                <w:lang w:val="pl-PL"/>
              </w:rPr>
            </w:pPr>
            <w:r w:rsidRPr="00933778">
              <w:rPr>
                <w:sz w:val="26"/>
                <w:szCs w:val="26"/>
                <w:lang w:val="pl-PL"/>
              </w:rPr>
              <w:t>Nhà thầu cam kết có năng lực tự thực hiện các nghĩa vụ bảo hành, bảo trì, duy tu, bảo dưỡng, sửa chữa, cung cấp phụ tùng thay thế hoặc cung cấp các dịch vụ sau bán hàng theo yêu cầu của E-HSMT</w:t>
            </w:r>
          </w:p>
          <w:p w14:paraId="24D349F8" w14:textId="77777777" w:rsidR="006756F3" w:rsidRPr="00517879" w:rsidRDefault="006756F3" w:rsidP="006756F3">
            <w:pPr>
              <w:widowControl w:val="0"/>
              <w:spacing w:before="120" w:after="60"/>
              <w:ind w:firstLine="567"/>
              <w:rPr>
                <w:sz w:val="26"/>
                <w:szCs w:val="26"/>
                <w:lang w:val="pl-PL"/>
              </w:rPr>
            </w:pPr>
            <w:r w:rsidRPr="00517879">
              <w:rPr>
                <w:sz w:val="26"/>
                <w:szCs w:val="26"/>
                <w:lang w:val="pl-PL"/>
              </w:rPr>
              <w:t>Chúng tôi hoàn toàn chịu trách nhiệm về tính chính xác của thông tin nêu trên</w:t>
            </w:r>
          </w:p>
          <w:p w14:paraId="58C96903" w14:textId="77777777" w:rsidR="006756F3" w:rsidRPr="00517879" w:rsidRDefault="006756F3" w:rsidP="006756F3">
            <w:pPr>
              <w:widowControl w:val="0"/>
              <w:ind w:left="4320"/>
              <w:jc w:val="left"/>
              <w:rPr>
                <w:b/>
                <w:sz w:val="26"/>
                <w:szCs w:val="26"/>
                <w:lang w:val="pl-PL"/>
              </w:rPr>
            </w:pPr>
            <w:r w:rsidRPr="00517879">
              <w:rPr>
                <w:sz w:val="26"/>
                <w:szCs w:val="26"/>
                <w:lang w:val="pl-PL"/>
              </w:rPr>
              <w:t>ĐẠI DIỆN HỢP PHÁP CỦA NHÀ THẦU</w:t>
            </w:r>
          </w:p>
          <w:p w14:paraId="7B1DC980" w14:textId="4842B563" w:rsidR="006756F3" w:rsidRDefault="006756F3" w:rsidP="006756F3">
            <w:pPr>
              <w:spacing w:line="264" w:lineRule="auto"/>
              <w:rPr>
                <w:b/>
                <w:iCs/>
                <w:sz w:val="26"/>
                <w:szCs w:val="26"/>
              </w:rPr>
            </w:pPr>
            <w:r>
              <w:rPr>
                <w:b/>
                <w:sz w:val="26"/>
                <w:szCs w:val="26"/>
                <w:lang w:val="pl-PL"/>
              </w:rPr>
              <w:t xml:space="preserve">                                                                    </w:t>
            </w:r>
            <w:r w:rsidRPr="00517879">
              <w:rPr>
                <w:b/>
                <w:sz w:val="26"/>
                <w:szCs w:val="26"/>
                <w:lang w:val="pl-PL"/>
              </w:rPr>
              <w:t>(ghi tên, chức danh, ký tên và đóng dấu)</w:t>
            </w:r>
          </w:p>
        </w:tc>
      </w:tr>
    </w:tbl>
    <w:p w14:paraId="01FC9B7F" w14:textId="77777777" w:rsidR="00BF4F71" w:rsidRDefault="00BF4F71" w:rsidP="006040C7">
      <w:pPr>
        <w:spacing w:line="264" w:lineRule="auto"/>
        <w:rPr>
          <w:b/>
          <w:iCs/>
          <w:sz w:val="26"/>
          <w:szCs w:val="26"/>
        </w:rPr>
      </w:pPr>
    </w:p>
    <w:p w14:paraId="79F4E558" w14:textId="77777777" w:rsidR="006756F3" w:rsidRPr="006756F3" w:rsidRDefault="006756F3" w:rsidP="006756F3">
      <w:pPr>
        <w:widowControl w:val="0"/>
        <w:spacing w:before="120" w:after="120" w:line="264" w:lineRule="auto"/>
        <w:ind w:firstLine="567"/>
        <w:rPr>
          <w:b/>
          <w:bCs/>
          <w:sz w:val="26"/>
          <w:szCs w:val="26"/>
        </w:rPr>
      </w:pPr>
      <w:r>
        <w:rPr>
          <w:b/>
          <w:bCs/>
          <w:sz w:val="26"/>
          <w:szCs w:val="26"/>
        </w:rPr>
        <w:t>b</w:t>
      </w:r>
      <w:r w:rsidRPr="006756F3">
        <w:rPr>
          <w:b/>
          <w:bCs/>
          <w:sz w:val="26"/>
          <w:szCs w:val="26"/>
        </w:rPr>
        <w:t>) Hướng dẫn nhà thầu (hướng dẫn này không phải là tiêu chuẩn đánh giá hồ sơ dự thầu)</w:t>
      </w:r>
    </w:p>
    <w:p w14:paraId="430F4FA3" w14:textId="77777777" w:rsidR="006756F3" w:rsidRDefault="006756F3" w:rsidP="006756F3">
      <w:pPr>
        <w:widowControl w:val="0"/>
        <w:spacing w:before="120" w:after="120" w:line="264" w:lineRule="auto"/>
        <w:ind w:firstLine="567"/>
        <w:rPr>
          <w:sz w:val="26"/>
          <w:szCs w:val="26"/>
        </w:rPr>
      </w:pPr>
      <w:r>
        <w:rPr>
          <w:sz w:val="26"/>
          <w:szCs w:val="26"/>
        </w:rPr>
        <w:t xml:space="preserve">- </w:t>
      </w:r>
      <w:r w:rsidRPr="006756F3">
        <w:rPr>
          <w:sz w:val="26"/>
          <w:szCs w:val="26"/>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755"/>
        <w:gridCol w:w="6589"/>
      </w:tblGrid>
      <w:tr w:rsidR="006756F3" w:rsidRPr="00EB5590" w14:paraId="671F69E0" w14:textId="77777777" w:rsidTr="001B5BD8">
        <w:trPr>
          <w:jc w:val="center"/>
        </w:trPr>
        <w:tc>
          <w:tcPr>
            <w:tcW w:w="10485" w:type="dxa"/>
            <w:gridSpan w:val="2"/>
          </w:tcPr>
          <w:p w14:paraId="3D6F04FE" w14:textId="77777777" w:rsidR="006756F3" w:rsidRPr="00EB5590" w:rsidRDefault="006756F3" w:rsidP="001B5BD8">
            <w:pPr>
              <w:spacing w:before="60" w:after="60" w:line="264" w:lineRule="auto"/>
              <w:jc w:val="center"/>
              <w:rPr>
                <w:b/>
                <w:iCs/>
                <w:color w:val="000000" w:themeColor="text1"/>
                <w:sz w:val="28"/>
                <w:szCs w:val="28"/>
                <w:lang w:val="nl-NL"/>
              </w:rPr>
            </w:pPr>
            <w:r w:rsidRPr="00EB5590">
              <w:rPr>
                <w:b/>
                <w:iCs/>
                <w:color w:val="000000" w:themeColor="text1"/>
                <w:sz w:val="28"/>
                <w:szCs w:val="28"/>
                <w:lang w:val="nl-NL"/>
              </w:rPr>
              <w:t>THÔNG TIN LIÊN HỆ</w:t>
            </w:r>
          </w:p>
        </w:tc>
      </w:tr>
      <w:tr w:rsidR="006756F3" w:rsidRPr="008C0584" w14:paraId="4F04EA00" w14:textId="77777777" w:rsidTr="001B5BD8">
        <w:trPr>
          <w:jc w:val="center"/>
        </w:trPr>
        <w:tc>
          <w:tcPr>
            <w:tcW w:w="2972" w:type="dxa"/>
          </w:tcPr>
          <w:p w14:paraId="3B2D9BE7" w14:textId="77777777" w:rsidR="006756F3" w:rsidRPr="00EB5590" w:rsidRDefault="006756F3" w:rsidP="001B5BD8">
            <w:pPr>
              <w:spacing w:before="60" w:after="60" w:line="264" w:lineRule="auto"/>
              <w:rPr>
                <w:bCs/>
                <w:iCs/>
                <w:color w:val="000000" w:themeColor="text1"/>
                <w:sz w:val="28"/>
                <w:szCs w:val="28"/>
                <w:lang w:val="nl-NL"/>
              </w:rPr>
            </w:pPr>
            <w:r w:rsidRPr="00EB5590">
              <w:rPr>
                <w:bCs/>
                <w:iCs/>
                <w:color w:val="000000" w:themeColor="text1"/>
                <w:sz w:val="28"/>
                <w:szCs w:val="28"/>
                <w:lang w:val="nl-NL"/>
              </w:rPr>
              <w:t>Tên người liên hệ:</w:t>
            </w:r>
          </w:p>
        </w:tc>
        <w:tc>
          <w:tcPr>
            <w:tcW w:w="7513" w:type="dxa"/>
          </w:tcPr>
          <w:p w14:paraId="5FC2CB7A" w14:textId="77777777" w:rsidR="006756F3" w:rsidRPr="00EB5590" w:rsidRDefault="006756F3" w:rsidP="001B5BD8">
            <w:pPr>
              <w:spacing w:before="60" w:after="60" w:line="264" w:lineRule="auto"/>
              <w:rPr>
                <w:bCs/>
                <w:i/>
                <w:color w:val="000000" w:themeColor="text1"/>
                <w:sz w:val="28"/>
                <w:szCs w:val="28"/>
                <w:lang w:val="nl-NL"/>
              </w:rPr>
            </w:pPr>
            <w:r w:rsidRPr="00EB5590">
              <w:rPr>
                <w:bCs/>
                <w:i/>
                <w:color w:val="000000" w:themeColor="text1"/>
                <w:sz w:val="28"/>
                <w:szCs w:val="28"/>
                <w:lang w:val="nl-NL"/>
              </w:rPr>
              <w:t>[Tên người liên hệ của Nhà thầu]</w:t>
            </w:r>
          </w:p>
        </w:tc>
      </w:tr>
      <w:tr w:rsidR="006756F3" w:rsidRPr="008C0584" w14:paraId="3725A154" w14:textId="77777777" w:rsidTr="001B5BD8">
        <w:trPr>
          <w:jc w:val="center"/>
        </w:trPr>
        <w:tc>
          <w:tcPr>
            <w:tcW w:w="2972" w:type="dxa"/>
          </w:tcPr>
          <w:p w14:paraId="0A91E44F" w14:textId="77777777" w:rsidR="006756F3" w:rsidRPr="00EB5590" w:rsidRDefault="006756F3" w:rsidP="001B5BD8">
            <w:pPr>
              <w:spacing w:before="60" w:after="60" w:line="264" w:lineRule="auto"/>
              <w:rPr>
                <w:bCs/>
                <w:iCs/>
                <w:color w:val="000000" w:themeColor="text1"/>
                <w:sz w:val="28"/>
                <w:szCs w:val="28"/>
                <w:lang w:val="nl-NL"/>
              </w:rPr>
            </w:pPr>
            <w:r w:rsidRPr="00EB5590">
              <w:rPr>
                <w:bCs/>
                <w:iCs/>
                <w:color w:val="000000" w:themeColor="text1"/>
                <w:sz w:val="28"/>
                <w:szCs w:val="28"/>
                <w:lang w:val="nl-NL"/>
              </w:rPr>
              <w:t>Số điện thoại</w:t>
            </w:r>
            <w:r>
              <w:rPr>
                <w:bCs/>
                <w:iCs/>
                <w:color w:val="000000" w:themeColor="text1"/>
                <w:sz w:val="28"/>
                <w:szCs w:val="28"/>
                <w:lang w:val="nl-NL"/>
              </w:rPr>
              <w:t>/Zalo</w:t>
            </w:r>
            <w:r w:rsidRPr="00EB5590">
              <w:rPr>
                <w:bCs/>
                <w:iCs/>
                <w:color w:val="000000" w:themeColor="text1"/>
                <w:sz w:val="28"/>
                <w:szCs w:val="28"/>
                <w:lang w:val="nl-NL"/>
              </w:rPr>
              <w:t>:</w:t>
            </w:r>
          </w:p>
        </w:tc>
        <w:tc>
          <w:tcPr>
            <w:tcW w:w="7513" w:type="dxa"/>
          </w:tcPr>
          <w:p w14:paraId="19F06A2B" w14:textId="77777777" w:rsidR="006756F3" w:rsidRPr="00EB5590" w:rsidRDefault="006756F3" w:rsidP="001B5BD8">
            <w:pPr>
              <w:spacing w:before="60" w:after="60" w:line="264" w:lineRule="auto"/>
              <w:rPr>
                <w:bCs/>
                <w:i/>
                <w:color w:val="000000" w:themeColor="text1"/>
                <w:sz w:val="28"/>
                <w:szCs w:val="28"/>
                <w:lang w:val="nl-NL"/>
              </w:rPr>
            </w:pPr>
            <w:r w:rsidRPr="00EB5590">
              <w:rPr>
                <w:bCs/>
                <w:i/>
                <w:color w:val="000000" w:themeColor="text1"/>
                <w:sz w:val="28"/>
                <w:szCs w:val="28"/>
                <w:lang w:val="nl-NL"/>
              </w:rPr>
              <w:t>[Số điện thoại của người liên hệ của Nhà thầu]</w:t>
            </w:r>
          </w:p>
        </w:tc>
      </w:tr>
      <w:tr w:rsidR="006756F3" w:rsidRPr="008C0584" w14:paraId="3C1BE77A" w14:textId="77777777" w:rsidTr="001B5BD8">
        <w:trPr>
          <w:jc w:val="center"/>
        </w:trPr>
        <w:tc>
          <w:tcPr>
            <w:tcW w:w="2972" w:type="dxa"/>
          </w:tcPr>
          <w:p w14:paraId="39AAE5B6" w14:textId="77777777" w:rsidR="006756F3" w:rsidRPr="00EB5590" w:rsidRDefault="006756F3" w:rsidP="001B5BD8">
            <w:pPr>
              <w:spacing w:before="60" w:after="60" w:line="264" w:lineRule="auto"/>
              <w:rPr>
                <w:bCs/>
                <w:iCs/>
                <w:color w:val="000000" w:themeColor="text1"/>
                <w:sz w:val="28"/>
                <w:szCs w:val="28"/>
                <w:lang w:val="nl-NL"/>
              </w:rPr>
            </w:pPr>
            <w:r w:rsidRPr="00EB5590">
              <w:rPr>
                <w:bCs/>
                <w:iCs/>
                <w:color w:val="000000" w:themeColor="text1"/>
                <w:sz w:val="28"/>
                <w:szCs w:val="28"/>
                <w:lang w:val="nl-NL"/>
              </w:rPr>
              <w:t>Email:</w:t>
            </w:r>
          </w:p>
        </w:tc>
        <w:tc>
          <w:tcPr>
            <w:tcW w:w="7513" w:type="dxa"/>
          </w:tcPr>
          <w:p w14:paraId="6C3B5AEB" w14:textId="77777777" w:rsidR="006756F3" w:rsidRPr="00EB5590" w:rsidRDefault="006756F3" w:rsidP="001B5BD8">
            <w:pPr>
              <w:spacing w:before="60" w:after="60" w:line="264" w:lineRule="auto"/>
              <w:rPr>
                <w:bCs/>
                <w:i/>
                <w:color w:val="000000" w:themeColor="text1"/>
                <w:sz w:val="28"/>
                <w:szCs w:val="28"/>
                <w:lang w:val="nl-NL"/>
              </w:rPr>
            </w:pPr>
            <w:r w:rsidRPr="00EB5590">
              <w:rPr>
                <w:bCs/>
                <w:i/>
                <w:color w:val="000000" w:themeColor="text1"/>
                <w:sz w:val="28"/>
                <w:szCs w:val="28"/>
                <w:lang w:val="nl-NL"/>
              </w:rPr>
              <w:t>[Email của người liên hệ của Nhà thầu]</w:t>
            </w:r>
          </w:p>
        </w:tc>
      </w:tr>
      <w:tr w:rsidR="006756F3" w:rsidRPr="008C0584" w14:paraId="4B4A47AF" w14:textId="77777777" w:rsidTr="001B5BD8">
        <w:trPr>
          <w:jc w:val="center"/>
        </w:trPr>
        <w:tc>
          <w:tcPr>
            <w:tcW w:w="2972" w:type="dxa"/>
          </w:tcPr>
          <w:p w14:paraId="158C01C6" w14:textId="77777777" w:rsidR="006756F3" w:rsidRPr="00EB5590" w:rsidRDefault="006756F3" w:rsidP="001B5BD8">
            <w:pPr>
              <w:spacing w:before="60" w:after="60" w:line="264" w:lineRule="auto"/>
              <w:rPr>
                <w:bCs/>
                <w:iCs/>
                <w:color w:val="000000" w:themeColor="text1"/>
                <w:sz w:val="28"/>
                <w:szCs w:val="28"/>
                <w:lang w:val="nl-NL"/>
              </w:rPr>
            </w:pPr>
            <w:r w:rsidRPr="00EB5590">
              <w:rPr>
                <w:bCs/>
                <w:iCs/>
                <w:color w:val="000000" w:themeColor="text1"/>
                <w:sz w:val="28"/>
                <w:szCs w:val="28"/>
                <w:lang w:val="nl-NL"/>
              </w:rPr>
              <w:t>Địa chỉ gởi thư mời:</w:t>
            </w:r>
          </w:p>
        </w:tc>
        <w:tc>
          <w:tcPr>
            <w:tcW w:w="7513" w:type="dxa"/>
          </w:tcPr>
          <w:p w14:paraId="372CC33A" w14:textId="77777777" w:rsidR="006756F3" w:rsidRPr="00EB5590" w:rsidRDefault="006756F3" w:rsidP="001B5BD8">
            <w:pPr>
              <w:spacing w:before="60" w:after="60" w:line="264" w:lineRule="auto"/>
              <w:rPr>
                <w:bCs/>
                <w:i/>
                <w:color w:val="000000" w:themeColor="text1"/>
                <w:sz w:val="28"/>
                <w:szCs w:val="28"/>
                <w:lang w:val="nl-NL"/>
              </w:rPr>
            </w:pPr>
            <w:r w:rsidRPr="00EB5590">
              <w:rPr>
                <w:bCs/>
                <w:i/>
                <w:color w:val="000000" w:themeColor="text1"/>
                <w:sz w:val="28"/>
                <w:szCs w:val="28"/>
                <w:lang w:val="nl-NL"/>
              </w:rPr>
              <w:t>[Địa chỉ của Nhà thầu để CĐT gởi các văn bản liên quan]</w:t>
            </w:r>
          </w:p>
        </w:tc>
      </w:tr>
    </w:tbl>
    <w:p w14:paraId="07D5CA75" w14:textId="77777777" w:rsidR="00F577C5" w:rsidRDefault="00F577C5" w:rsidP="00CE61BB">
      <w:pPr>
        <w:spacing w:line="264" w:lineRule="auto"/>
        <w:ind w:firstLine="709"/>
        <w:rPr>
          <w:b/>
          <w:iCs/>
          <w:sz w:val="26"/>
          <w:szCs w:val="26"/>
        </w:rPr>
      </w:pPr>
    </w:p>
    <w:p w14:paraId="77B9F17A" w14:textId="3BD4E9B4" w:rsidR="008A44AB" w:rsidRPr="005E75EC" w:rsidRDefault="008A44AB" w:rsidP="008A44AB">
      <w:pPr>
        <w:spacing w:after="160" w:line="259" w:lineRule="auto"/>
        <w:ind w:firstLine="567"/>
        <w:jc w:val="left"/>
        <w:rPr>
          <w:sz w:val="26"/>
          <w:szCs w:val="26"/>
        </w:rPr>
      </w:pPr>
      <w:r>
        <w:rPr>
          <w:b/>
          <w:bCs/>
          <w:sz w:val="26"/>
          <w:szCs w:val="26"/>
        </w:rPr>
        <w:t>c</w:t>
      </w:r>
      <w:r w:rsidRPr="00DC126B">
        <w:rPr>
          <w:b/>
          <w:bCs/>
          <w:sz w:val="26"/>
          <w:szCs w:val="26"/>
        </w:rPr>
        <w:t>) Quy cách E-HSDT</w:t>
      </w:r>
      <w:r w:rsidRPr="005E75EC">
        <w:rPr>
          <w:sz w:val="26"/>
          <w:szCs w:val="26"/>
        </w:rPr>
        <w:t>: Tài liệu mỗi hàng hóa là một tệp (file) riêng (hoặc thư mục riêng) và tên tệp (file) được ghi theo số thứ tự danh mục hàng hóa dự thầu (Ví dụ: Nhà thầu tham dự 10 hàng hóa thì có 10 tệp (file) (hoặc 10 thư mục), mỗi tệp được ghi: 01, 02,…, hoặc ngắn gọn tên hàng hóa). Không nên để tất cả hoặc nhiều hàng hóa thành một tệp (file).</w:t>
      </w:r>
    </w:p>
    <w:p w14:paraId="23D6A467" w14:textId="3371CF88" w:rsidR="00F577C5" w:rsidRDefault="008A44AB" w:rsidP="008A44AB">
      <w:pPr>
        <w:spacing w:line="264" w:lineRule="auto"/>
        <w:ind w:firstLine="567"/>
        <w:rPr>
          <w:b/>
          <w:iCs/>
          <w:sz w:val="26"/>
          <w:szCs w:val="26"/>
        </w:rPr>
      </w:pPr>
      <w:r w:rsidRPr="005E75EC">
        <w:rPr>
          <w:sz w:val="26"/>
          <w:szCs w:val="26"/>
        </w:rPr>
        <w:t>Để không xảy ra tình trạng lỗi file khi giải nén, Nhà thầu vui lòng đặt tên File hoặc Folder theo tiếng Việt không có dấu</w:t>
      </w:r>
    </w:p>
    <w:p w14:paraId="1A6705D6" w14:textId="77777777" w:rsidR="00F577C5" w:rsidRDefault="00F577C5" w:rsidP="00CE61BB">
      <w:pPr>
        <w:spacing w:line="264" w:lineRule="auto"/>
        <w:ind w:firstLine="709"/>
        <w:rPr>
          <w:b/>
          <w:iCs/>
          <w:sz w:val="26"/>
          <w:szCs w:val="26"/>
        </w:rPr>
      </w:pPr>
    </w:p>
    <w:p w14:paraId="3D1BA0A2" w14:textId="77777777" w:rsidR="00F577C5" w:rsidRDefault="00F577C5" w:rsidP="00557BDE">
      <w:pPr>
        <w:widowControl w:val="0"/>
        <w:spacing w:before="120" w:after="120" w:line="264" w:lineRule="auto"/>
        <w:rPr>
          <w:sz w:val="26"/>
          <w:szCs w:val="26"/>
        </w:rPr>
      </w:pPr>
    </w:p>
    <w:p w14:paraId="51674623" w14:textId="77777777" w:rsidR="00557BDE" w:rsidRDefault="00557BDE" w:rsidP="00557BDE">
      <w:pPr>
        <w:widowControl w:val="0"/>
        <w:spacing w:before="120" w:after="120" w:line="264" w:lineRule="auto"/>
        <w:rPr>
          <w:sz w:val="26"/>
          <w:szCs w:val="26"/>
        </w:rPr>
      </w:pPr>
    </w:p>
    <w:p w14:paraId="02F1C84C" w14:textId="77777777" w:rsidR="00557BDE" w:rsidRDefault="00557BDE" w:rsidP="00557BDE">
      <w:pPr>
        <w:widowControl w:val="0"/>
        <w:spacing w:before="120" w:after="120" w:line="264" w:lineRule="auto"/>
        <w:rPr>
          <w:sz w:val="26"/>
          <w:szCs w:val="26"/>
        </w:rPr>
      </w:pPr>
    </w:p>
    <w:p w14:paraId="0DD861C1" w14:textId="77777777" w:rsidR="00557BDE" w:rsidRDefault="00557BDE" w:rsidP="00557BDE">
      <w:pPr>
        <w:widowControl w:val="0"/>
        <w:spacing w:before="120" w:after="120" w:line="264" w:lineRule="auto"/>
        <w:rPr>
          <w:sz w:val="26"/>
          <w:szCs w:val="26"/>
        </w:rPr>
      </w:pPr>
    </w:p>
    <w:p w14:paraId="23F97B06" w14:textId="77777777" w:rsidR="00557BDE" w:rsidRDefault="00557BDE" w:rsidP="00557BDE">
      <w:pPr>
        <w:widowControl w:val="0"/>
        <w:spacing w:before="120" w:after="120" w:line="264" w:lineRule="auto"/>
        <w:rPr>
          <w:sz w:val="26"/>
          <w:szCs w:val="26"/>
        </w:rPr>
      </w:pPr>
    </w:p>
    <w:p w14:paraId="2A31E78A" w14:textId="77777777" w:rsidR="00557BDE" w:rsidRDefault="00557BDE" w:rsidP="00557BDE">
      <w:pPr>
        <w:widowControl w:val="0"/>
        <w:spacing w:before="120" w:after="120" w:line="264" w:lineRule="auto"/>
        <w:rPr>
          <w:sz w:val="26"/>
          <w:szCs w:val="26"/>
        </w:rPr>
      </w:pPr>
    </w:p>
    <w:p w14:paraId="3B42CBD1" w14:textId="77777777" w:rsidR="00F577C5" w:rsidRDefault="00F577C5" w:rsidP="00CE61BB">
      <w:pPr>
        <w:widowControl w:val="0"/>
        <w:spacing w:before="120" w:after="120" w:line="264" w:lineRule="auto"/>
        <w:ind w:firstLine="567"/>
        <w:rPr>
          <w:sz w:val="26"/>
          <w:szCs w:val="26"/>
        </w:rPr>
      </w:pPr>
    </w:p>
    <w:p w14:paraId="533A8061" w14:textId="77777777" w:rsidR="00F577C5" w:rsidRPr="00517879" w:rsidRDefault="00F577C5" w:rsidP="00CE61BB">
      <w:pPr>
        <w:widowControl w:val="0"/>
        <w:spacing w:before="120" w:after="120" w:line="264" w:lineRule="auto"/>
        <w:ind w:firstLine="567"/>
        <w:rPr>
          <w:sz w:val="26"/>
          <w:szCs w:val="26"/>
        </w:rPr>
        <w:sectPr w:rsidR="00F577C5" w:rsidRPr="00517879" w:rsidSect="00557BDE">
          <w:footnotePr>
            <w:numRestart w:val="eachSect"/>
          </w:footnotePr>
          <w:pgSz w:w="11906" w:h="16838" w:code="9"/>
          <w:pgMar w:top="851" w:right="1134" w:bottom="851" w:left="1418" w:header="720" w:footer="720" w:gutter="0"/>
          <w:cols w:space="720"/>
          <w:docGrid w:linePitch="381"/>
        </w:sectPr>
      </w:pPr>
    </w:p>
    <w:p w14:paraId="065BF750" w14:textId="7E024986" w:rsidR="00CE61BB" w:rsidRPr="00517879" w:rsidRDefault="00DC126B" w:rsidP="00CE61BB">
      <w:pPr>
        <w:spacing w:line="264" w:lineRule="auto"/>
        <w:ind w:firstLine="709"/>
        <w:rPr>
          <w:b/>
          <w:bCs/>
          <w:sz w:val="26"/>
          <w:szCs w:val="26"/>
          <w:lang w:val="vi-VN"/>
        </w:rPr>
      </w:pPr>
      <w:r>
        <w:rPr>
          <w:b/>
          <w:bCs/>
          <w:sz w:val="26"/>
          <w:szCs w:val="26"/>
        </w:rPr>
        <w:lastRenderedPageBreak/>
        <w:t>d</w:t>
      </w:r>
      <w:r w:rsidR="00CE61BB" w:rsidRPr="00517879">
        <w:rPr>
          <w:b/>
          <w:bCs/>
          <w:sz w:val="26"/>
          <w:szCs w:val="26"/>
        </w:rPr>
        <w:t xml:space="preserve">) </w:t>
      </w:r>
      <w:r w:rsidR="00CE61BB" w:rsidRPr="00517879">
        <w:rPr>
          <w:b/>
          <w:bCs/>
          <w:sz w:val="26"/>
          <w:szCs w:val="26"/>
          <w:lang w:val="vi-VN"/>
        </w:rPr>
        <w:t xml:space="preserve">Nhà </w:t>
      </w:r>
      <w:r w:rsidR="00CE61BB" w:rsidRPr="00517879">
        <w:rPr>
          <w:b/>
          <w:iCs/>
          <w:sz w:val="26"/>
          <w:szCs w:val="26"/>
          <w:lang w:val="vi-VN"/>
        </w:rPr>
        <w:t>thầu</w:t>
      </w:r>
      <w:r w:rsidR="00CE61BB" w:rsidRPr="00517879">
        <w:rPr>
          <w:b/>
          <w:bCs/>
          <w:sz w:val="26"/>
          <w:szCs w:val="26"/>
          <w:lang w:val="vi-VN"/>
        </w:rPr>
        <w:t xml:space="preserve"> phải cung cấp bảng số 2. Bảng kê khai chi tiết hàng hóa dự thầu (gồm file excel và bản scan có đóng dấu và chữ ký của người đại diện hợp pháp của Công ty) đầy đủ thông tin như sau: </w:t>
      </w:r>
    </w:p>
    <w:p w14:paraId="112B6506" w14:textId="77777777" w:rsidR="00CE61BB" w:rsidRPr="00517879" w:rsidRDefault="00CE61BB" w:rsidP="00CE61BB">
      <w:pPr>
        <w:spacing w:after="200" w:line="276" w:lineRule="auto"/>
        <w:ind w:firstLine="709"/>
        <w:jc w:val="center"/>
        <w:rPr>
          <w:b/>
          <w:bCs/>
          <w:sz w:val="26"/>
          <w:szCs w:val="26"/>
          <w:lang w:val="vi-VN"/>
        </w:rPr>
      </w:pPr>
      <w:r w:rsidRPr="00517879">
        <w:rPr>
          <w:b/>
          <w:bCs/>
          <w:sz w:val="26"/>
          <w:szCs w:val="26"/>
          <w:lang w:val="vi-VN"/>
        </w:rPr>
        <w:t>BẢNG SỐ 2. BẢNG KÊ KHAI CHI TIẾT HÀNG HÓA DỰ THẦU</w:t>
      </w:r>
    </w:p>
    <w:tbl>
      <w:tblPr>
        <w:tblStyle w:val="TableGrid"/>
        <w:tblW w:w="5528" w:type="pct"/>
        <w:tblInd w:w="-431" w:type="dxa"/>
        <w:tblLook w:val="04A0" w:firstRow="1" w:lastRow="0" w:firstColumn="1" w:lastColumn="0" w:noHBand="0" w:noVBand="1"/>
      </w:tblPr>
      <w:tblGrid>
        <w:gridCol w:w="596"/>
        <w:gridCol w:w="639"/>
        <w:gridCol w:w="639"/>
        <w:gridCol w:w="1243"/>
        <w:gridCol w:w="1048"/>
        <w:gridCol w:w="853"/>
        <w:gridCol w:w="896"/>
        <w:gridCol w:w="896"/>
        <w:gridCol w:w="828"/>
        <w:gridCol w:w="684"/>
        <w:gridCol w:w="742"/>
        <w:gridCol w:w="736"/>
        <w:gridCol w:w="716"/>
        <w:gridCol w:w="710"/>
        <w:gridCol w:w="839"/>
        <w:gridCol w:w="979"/>
        <w:gridCol w:w="1274"/>
      </w:tblGrid>
      <w:tr w:rsidR="00DC126B" w:rsidRPr="00517879" w14:paraId="61CB69E1" w14:textId="77777777" w:rsidTr="00DC126B">
        <w:trPr>
          <w:trHeight w:val="1908"/>
        </w:trPr>
        <w:tc>
          <w:tcPr>
            <w:tcW w:w="208" w:type="pct"/>
            <w:vAlign w:val="center"/>
          </w:tcPr>
          <w:p w14:paraId="48CF4A0E" w14:textId="77777777" w:rsidR="00DC126B" w:rsidRPr="00517879" w:rsidRDefault="00DC126B" w:rsidP="006D6105">
            <w:pPr>
              <w:spacing w:line="276" w:lineRule="auto"/>
              <w:jc w:val="center"/>
              <w:rPr>
                <w:b/>
                <w:bCs/>
                <w:sz w:val="20"/>
              </w:rPr>
            </w:pPr>
            <w:r w:rsidRPr="00517879">
              <w:rPr>
                <w:b/>
                <w:bCs/>
                <w:sz w:val="20"/>
              </w:rPr>
              <w:t xml:space="preserve">STT </w:t>
            </w:r>
          </w:p>
        </w:tc>
        <w:tc>
          <w:tcPr>
            <w:tcW w:w="223" w:type="pct"/>
            <w:vAlign w:val="center"/>
          </w:tcPr>
          <w:p w14:paraId="5358E1BD" w14:textId="6FD3988E" w:rsidR="00DC126B" w:rsidRPr="00517879" w:rsidRDefault="00DC126B" w:rsidP="006D6105">
            <w:pPr>
              <w:spacing w:line="276" w:lineRule="auto"/>
              <w:jc w:val="center"/>
              <w:rPr>
                <w:b/>
                <w:bCs/>
                <w:sz w:val="20"/>
              </w:rPr>
            </w:pPr>
            <w:r w:rsidRPr="00517879">
              <w:rPr>
                <w:b/>
                <w:bCs/>
                <w:sz w:val="20"/>
              </w:rPr>
              <w:t>Tên hàng hóa mời thầu</w:t>
            </w:r>
          </w:p>
        </w:tc>
        <w:tc>
          <w:tcPr>
            <w:tcW w:w="223" w:type="pct"/>
            <w:vAlign w:val="center"/>
          </w:tcPr>
          <w:p w14:paraId="13D8E3A8" w14:textId="23906C16" w:rsidR="00DC126B" w:rsidRPr="00517879" w:rsidRDefault="00DC126B" w:rsidP="006D6105">
            <w:pPr>
              <w:spacing w:line="276" w:lineRule="auto"/>
              <w:jc w:val="center"/>
              <w:rPr>
                <w:b/>
                <w:bCs/>
                <w:sz w:val="20"/>
              </w:rPr>
            </w:pPr>
            <w:r w:rsidRPr="00517879">
              <w:rPr>
                <w:b/>
                <w:bCs/>
                <w:sz w:val="20"/>
              </w:rPr>
              <w:t>Tên hàng hóa dự thầu</w:t>
            </w:r>
          </w:p>
        </w:tc>
        <w:tc>
          <w:tcPr>
            <w:tcW w:w="434" w:type="pct"/>
            <w:vAlign w:val="center"/>
          </w:tcPr>
          <w:p w14:paraId="2C931EE7" w14:textId="5273ABF9" w:rsidR="00DC126B" w:rsidRPr="00517879" w:rsidRDefault="00DC126B" w:rsidP="006D6105">
            <w:pPr>
              <w:spacing w:line="276" w:lineRule="auto"/>
              <w:jc w:val="center"/>
              <w:rPr>
                <w:b/>
                <w:bCs/>
                <w:sz w:val="20"/>
              </w:rPr>
            </w:pPr>
            <w:r w:rsidRPr="00517879">
              <w:rPr>
                <w:b/>
                <w:bCs/>
                <w:sz w:val="20"/>
              </w:rPr>
              <w:t>Đặc tính thông số kỹ thuật</w:t>
            </w:r>
          </w:p>
        </w:tc>
        <w:tc>
          <w:tcPr>
            <w:tcW w:w="366" w:type="pct"/>
            <w:vAlign w:val="center"/>
          </w:tcPr>
          <w:p w14:paraId="23155B4A" w14:textId="53ED255E" w:rsidR="00DC126B" w:rsidRPr="00517879" w:rsidRDefault="00DC126B" w:rsidP="006D6105">
            <w:pPr>
              <w:spacing w:line="276" w:lineRule="auto"/>
              <w:jc w:val="center"/>
              <w:rPr>
                <w:b/>
                <w:bCs/>
                <w:sz w:val="20"/>
              </w:rPr>
            </w:pPr>
            <w:r w:rsidRPr="00517879">
              <w:rPr>
                <w:b/>
                <w:bCs/>
                <w:sz w:val="20"/>
              </w:rPr>
              <w:t>Chủng loại (Model/ Ký mã hiệu)</w:t>
            </w:r>
          </w:p>
        </w:tc>
        <w:tc>
          <w:tcPr>
            <w:tcW w:w="298" w:type="pct"/>
            <w:vAlign w:val="center"/>
          </w:tcPr>
          <w:p w14:paraId="055BE86C" w14:textId="4BBF6662" w:rsidR="00DC126B" w:rsidRPr="00517879" w:rsidRDefault="00DC126B" w:rsidP="006D6105">
            <w:pPr>
              <w:spacing w:line="276" w:lineRule="auto"/>
              <w:jc w:val="center"/>
              <w:rPr>
                <w:b/>
                <w:bCs/>
                <w:sz w:val="20"/>
              </w:rPr>
            </w:pPr>
            <w:r w:rsidRPr="00517879">
              <w:rPr>
                <w:b/>
                <w:bCs/>
                <w:sz w:val="20"/>
              </w:rPr>
              <w:t>Số lưu hành hoặc số GPNK</w:t>
            </w:r>
          </w:p>
        </w:tc>
        <w:tc>
          <w:tcPr>
            <w:tcW w:w="313" w:type="pct"/>
            <w:vAlign w:val="center"/>
          </w:tcPr>
          <w:p w14:paraId="31F0361A" w14:textId="08C79246" w:rsidR="00DC126B" w:rsidRPr="00517879" w:rsidRDefault="00DC126B" w:rsidP="006D6105">
            <w:pPr>
              <w:spacing w:line="276" w:lineRule="auto"/>
              <w:jc w:val="center"/>
              <w:rPr>
                <w:b/>
                <w:bCs/>
                <w:sz w:val="20"/>
              </w:rPr>
            </w:pPr>
            <w:r w:rsidRPr="00517879">
              <w:rPr>
                <w:b/>
                <w:bCs/>
                <w:sz w:val="20"/>
              </w:rPr>
              <w:t>Số bản phân loại TTBYT</w:t>
            </w:r>
          </w:p>
        </w:tc>
        <w:tc>
          <w:tcPr>
            <w:tcW w:w="313" w:type="pct"/>
            <w:vAlign w:val="center"/>
          </w:tcPr>
          <w:p w14:paraId="67584621" w14:textId="6B4344A5" w:rsidR="00DC126B" w:rsidRPr="00517879" w:rsidRDefault="00DC126B" w:rsidP="006D6105">
            <w:pPr>
              <w:spacing w:line="276" w:lineRule="auto"/>
              <w:jc w:val="center"/>
              <w:rPr>
                <w:b/>
                <w:bCs/>
                <w:sz w:val="20"/>
              </w:rPr>
            </w:pPr>
            <w:r w:rsidRPr="00517879">
              <w:rPr>
                <w:b/>
                <w:bCs/>
                <w:sz w:val="20"/>
              </w:rPr>
              <w:t>Phân loại TTBYT</w:t>
            </w:r>
          </w:p>
        </w:tc>
        <w:tc>
          <w:tcPr>
            <w:tcW w:w="289" w:type="pct"/>
            <w:vAlign w:val="center"/>
          </w:tcPr>
          <w:p w14:paraId="40875327" w14:textId="02B8AEBE" w:rsidR="00DC126B" w:rsidRPr="00517879" w:rsidRDefault="00DC126B" w:rsidP="006D6105">
            <w:pPr>
              <w:spacing w:line="276" w:lineRule="auto"/>
              <w:jc w:val="center"/>
              <w:rPr>
                <w:b/>
                <w:bCs/>
                <w:sz w:val="20"/>
              </w:rPr>
            </w:pPr>
            <w:r w:rsidRPr="00517879">
              <w:rPr>
                <w:b/>
                <w:bCs/>
                <w:sz w:val="20"/>
              </w:rPr>
              <w:t>Năm sản xuất</w:t>
            </w:r>
          </w:p>
        </w:tc>
        <w:tc>
          <w:tcPr>
            <w:tcW w:w="239" w:type="pct"/>
            <w:vAlign w:val="center"/>
          </w:tcPr>
          <w:p w14:paraId="228DDFFA" w14:textId="021454A4" w:rsidR="00DC126B" w:rsidRPr="00517879" w:rsidRDefault="00DC126B" w:rsidP="006D6105">
            <w:pPr>
              <w:spacing w:line="276" w:lineRule="auto"/>
              <w:jc w:val="center"/>
              <w:rPr>
                <w:b/>
                <w:bCs/>
                <w:sz w:val="20"/>
              </w:rPr>
            </w:pPr>
            <w:r w:rsidRPr="00517879">
              <w:rPr>
                <w:b/>
                <w:bCs/>
                <w:sz w:val="20"/>
              </w:rPr>
              <w:t>Hãng sản xuất/ Nước sản xuất</w:t>
            </w:r>
          </w:p>
        </w:tc>
        <w:tc>
          <w:tcPr>
            <w:tcW w:w="259" w:type="pct"/>
            <w:vAlign w:val="center"/>
          </w:tcPr>
          <w:p w14:paraId="37D6475F" w14:textId="60FFD219" w:rsidR="00DC126B" w:rsidRPr="00517879" w:rsidRDefault="00DC126B" w:rsidP="006D6105">
            <w:pPr>
              <w:spacing w:line="276" w:lineRule="auto"/>
              <w:jc w:val="center"/>
              <w:rPr>
                <w:b/>
                <w:bCs/>
                <w:sz w:val="20"/>
              </w:rPr>
            </w:pPr>
            <w:r w:rsidRPr="00517879">
              <w:rPr>
                <w:b/>
                <w:bCs/>
                <w:sz w:val="20"/>
              </w:rPr>
              <w:t>Hãng/ Nước chủ sở hữu</w:t>
            </w:r>
          </w:p>
        </w:tc>
        <w:tc>
          <w:tcPr>
            <w:tcW w:w="257" w:type="pct"/>
            <w:vAlign w:val="center"/>
          </w:tcPr>
          <w:p w14:paraId="327CE147" w14:textId="512BF499" w:rsidR="00DC126B" w:rsidRPr="00517879" w:rsidRDefault="00DC126B" w:rsidP="006D6105">
            <w:pPr>
              <w:spacing w:line="276" w:lineRule="auto"/>
              <w:jc w:val="center"/>
              <w:rPr>
                <w:b/>
                <w:bCs/>
                <w:sz w:val="20"/>
              </w:rPr>
            </w:pPr>
            <w:r w:rsidRPr="00517879">
              <w:rPr>
                <w:b/>
                <w:bCs/>
                <w:sz w:val="20"/>
              </w:rPr>
              <w:t>Đơn vị tính</w:t>
            </w:r>
          </w:p>
        </w:tc>
        <w:tc>
          <w:tcPr>
            <w:tcW w:w="250" w:type="pct"/>
            <w:vAlign w:val="center"/>
          </w:tcPr>
          <w:p w14:paraId="7BDB2B7E" w14:textId="1E537CE2" w:rsidR="00DC126B" w:rsidRPr="00517879" w:rsidRDefault="00DC126B" w:rsidP="006D6105">
            <w:pPr>
              <w:spacing w:line="276" w:lineRule="auto"/>
              <w:jc w:val="center"/>
              <w:rPr>
                <w:b/>
                <w:bCs/>
                <w:sz w:val="20"/>
              </w:rPr>
            </w:pPr>
            <w:r w:rsidRPr="00517879">
              <w:rPr>
                <w:b/>
                <w:bCs/>
                <w:sz w:val="20"/>
              </w:rPr>
              <w:t>Khối lượng dự thầu</w:t>
            </w:r>
          </w:p>
        </w:tc>
        <w:tc>
          <w:tcPr>
            <w:tcW w:w="248" w:type="pct"/>
            <w:vAlign w:val="center"/>
          </w:tcPr>
          <w:p w14:paraId="222084A6" w14:textId="03EAA1C7" w:rsidR="00DC126B" w:rsidRPr="00517879" w:rsidRDefault="00DC126B" w:rsidP="006D6105">
            <w:pPr>
              <w:spacing w:line="276" w:lineRule="auto"/>
              <w:jc w:val="center"/>
              <w:rPr>
                <w:b/>
                <w:bCs/>
                <w:sz w:val="20"/>
              </w:rPr>
            </w:pPr>
            <w:r w:rsidRPr="00517879">
              <w:rPr>
                <w:b/>
                <w:bCs/>
                <w:sz w:val="20"/>
              </w:rPr>
              <w:t>Quy cách đóng gói</w:t>
            </w:r>
          </w:p>
        </w:tc>
        <w:tc>
          <w:tcPr>
            <w:tcW w:w="293" w:type="pct"/>
            <w:vAlign w:val="center"/>
          </w:tcPr>
          <w:p w14:paraId="5892A7CE" w14:textId="0D4C5555" w:rsidR="00DC126B" w:rsidRPr="00517879" w:rsidRDefault="00DC126B" w:rsidP="006D6105">
            <w:pPr>
              <w:spacing w:line="276" w:lineRule="auto"/>
              <w:jc w:val="center"/>
              <w:rPr>
                <w:b/>
                <w:bCs/>
                <w:sz w:val="20"/>
              </w:rPr>
            </w:pPr>
            <w:r>
              <w:rPr>
                <w:b/>
                <w:bCs/>
                <w:sz w:val="20"/>
              </w:rPr>
              <w:t>Đơn giá (đã bao gồm VAT)</w:t>
            </w:r>
            <w:r w:rsidRPr="00517879">
              <w:rPr>
                <w:b/>
                <w:bCs/>
                <w:sz w:val="20"/>
              </w:rPr>
              <w:t xml:space="preserve"> </w:t>
            </w:r>
          </w:p>
        </w:tc>
        <w:tc>
          <w:tcPr>
            <w:tcW w:w="342" w:type="pct"/>
            <w:vAlign w:val="center"/>
          </w:tcPr>
          <w:p w14:paraId="5E23DE5E" w14:textId="2BE65E57" w:rsidR="00DC126B" w:rsidRPr="00517879" w:rsidRDefault="00DC126B" w:rsidP="006D6105">
            <w:pPr>
              <w:spacing w:line="276" w:lineRule="auto"/>
              <w:jc w:val="center"/>
              <w:rPr>
                <w:b/>
                <w:bCs/>
                <w:sz w:val="20"/>
              </w:rPr>
            </w:pPr>
            <w:r>
              <w:rPr>
                <w:b/>
                <w:bCs/>
                <w:sz w:val="20"/>
              </w:rPr>
              <w:t>Thành tiền</w:t>
            </w:r>
          </w:p>
        </w:tc>
        <w:tc>
          <w:tcPr>
            <w:tcW w:w="445" w:type="pct"/>
            <w:vAlign w:val="center"/>
          </w:tcPr>
          <w:p w14:paraId="0D3C6A6C" w14:textId="57A7DF06" w:rsidR="00DC126B" w:rsidRPr="00517879" w:rsidRDefault="00DC126B" w:rsidP="006D6105">
            <w:pPr>
              <w:spacing w:line="276" w:lineRule="auto"/>
              <w:jc w:val="center"/>
              <w:rPr>
                <w:b/>
                <w:bCs/>
                <w:sz w:val="20"/>
              </w:rPr>
            </w:pPr>
            <w:r w:rsidRPr="00517879">
              <w:rPr>
                <w:b/>
                <w:bCs/>
                <w:sz w:val="20"/>
              </w:rPr>
              <w:t>Mã nhóm vật tư y tế theo QĐ Thông tư số 04/2017/TT-BYT</w:t>
            </w:r>
          </w:p>
        </w:tc>
      </w:tr>
      <w:tr w:rsidR="00DC126B" w:rsidRPr="00517879" w14:paraId="4F37C660" w14:textId="77777777" w:rsidTr="00DC126B">
        <w:trPr>
          <w:trHeight w:val="358"/>
        </w:trPr>
        <w:tc>
          <w:tcPr>
            <w:tcW w:w="208" w:type="pct"/>
            <w:vAlign w:val="center"/>
          </w:tcPr>
          <w:p w14:paraId="0FBE679F" w14:textId="08479C41" w:rsidR="00DC126B" w:rsidRPr="00517879" w:rsidRDefault="00DC126B" w:rsidP="006D6105">
            <w:pPr>
              <w:spacing w:line="276" w:lineRule="auto"/>
              <w:jc w:val="center"/>
              <w:rPr>
                <w:b/>
                <w:bCs/>
                <w:sz w:val="20"/>
              </w:rPr>
            </w:pPr>
            <w:r>
              <w:rPr>
                <w:b/>
                <w:bCs/>
                <w:sz w:val="20"/>
              </w:rPr>
              <w:t>(1)</w:t>
            </w:r>
          </w:p>
        </w:tc>
        <w:tc>
          <w:tcPr>
            <w:tcW w:w="223" w:type="pct"/>
            <w:vAlign w:val="center"/>
          </w:tcPr>
          <w:p w14:paraId="1699FA8F" w14:textId="5FA03C06" w:rsidR="00DC126B" w:rsidRPr="00517879" w:rsidRDefault="00DC126B" w:rsidP="006D6105">
            <w:pPr>
              <w:spacing w:line="276" w:lineRule="auto"/>
              <w:jc w:val="center"/>
              <w:rPr>
                <w:b/>
                <w:bCs/>
                <w:sz w:val="20"/>
              </w:rPr>
            </w:pPr>
            <w:r>
              <w:rPr>
                <w:b/>
                <w:bCs/>
                <w:sz w:val="20"/>
              </w:rPr>
              <w:t>(2)</w:t>
            </w:r>
          </w:p>
        </w:tc>
        <w:tc>
          <w:tcPr>
            <w:tcW w:w="223" w:type="pct"/>
            <w:vAlign w:val="center"/>
          </w:tcPr>
          <w:p w14:paraId="2C2DF17A" w14:textId="2839E810" w:rsidR="00DC126B" w:rsidRPr="00517879" w:rsidRDefault="00DC126B" w:rsidP="006D6105">
            <w:pPr>
              <w:spacing w:line="276" w:lineRule="auto"/>
              <w:jc w:val="center"/>
              <w:rPr>
                <w:b/>
                <w:bCs/>
                <w:sz w:val="20"/>
              </w:rPr>
            </w:pPr>
            <w:r>
              <w:rPr>
                <w:b/>
                <w:bCs/>
                <w:sz w:val="20"/>
              </w:rPr>
              <w:t>(3)</w:t>
            </w:r>
          </w:p>
        </w:tc>
        <w:tc>
          <w:tcPr>
            <w:tcW w:w="434" w:type="pct"/>
            <w:vAlign w:val="center"/>
          </w:tcPr>
          <w:p w14:paraId="7ECC654C" w14:textId="56049435" w:rsidR="00DC126B" w:rsidRPr="00517879" w:rsidRDefault="00DC126B" w:rsidP="006D6105">
            <w:pPr>
              <w:spacing w:line="276" w:lineRule="auto"/>
              <w:jc w:val="center"/>
              <w:rPr>
                <w:b/>
                <w:bCs/>
                <w:sz w:val="20"/>
              </w:rPr>
            </w:pPr>
            <w:r>
              <w:rPr>
                <w:b/>
                <w:bCs/>
                <w:sz w:val="20"/>
              </w:rPr>
              <w:t>(4)</w:t>
            </w:r>
          </w:p>
        </w:tc>
        <w:tc>
          <w:tcPr>
            <w:tcW w:w="366" w:type="pct"/>
            <w:vAlign w:val="center"/>
          </w:tcPr>
          <w:p w14:paraId="0256FF89" w14:textId="0499637B" w:rsidR="00DC126B" w:rsidRPr="00517879" w:rsidRDefault="00DC126B" w:rsidP="006D6105">
            <w:pPr>
              <w:spacing w:line="276" w:lineRule="auto"/>
              <w:jc w:val="center"/>
              <w:rPr>
                <w:b/>
                <w:bCs/>
                <w:sz w:val="20"/>
              </w:rPr>
            </w:pPr>
            <w:r>
              <w:rPr>
                <w:b/>
                <w:bCs/>
                <w:sz w:val="20"/>
              </w:rPr>
              <w:t>(</w:t>
            </w:r>
            <w:r>
              <w:rPr>
                <w:b/>
                <w:bCs/>
                <w:sz w:val="20"/>
              </w:rPr>
              <w:t>5</w:t>
            </w:r>
            <w:r>
              <w:rPr>
                <w:b/>
                <w:bCs/>
                <w:sz w:val="20"/>
              </w:rPr>
              <w:t>)</w:t>
            </w:r>
          </w:p>
        </w:tc>
        <w:tc>
          <w:tcPr>
            <w:tcW w:w="298" w:type="pct"/>
            <w:vAlign w:val="center"/>
          </w:tcPr>
          <w:p w14:paraId="5E95E609" w14:textId="1C22E36B" w:rsidR="00DC126B" w:rsidRPr="00517879" w:rsidRDefault="00DC126B" w:rsidP="006D6105">
            <w:pPr>
              <w:spacing w:line="276" w:lineRule="auto"/>
              <w:jc w:val="center"/>
              <w:rPr>
                <w:b/>
                <w:bCs/>
                <w:sz w:val="20"/>
              </w:rPr>
            </w:pPr>
            <w:r>
              <w:rPr>
                <w:b/>
                <w:bCs/>
                <w:sz w:val="20"/>
              </w:rPr>
              <w:t>(</w:t>
            </w:r>
            <w:r>
              <w:rPr>
                <w:b/>
                <w:bCs/>
                <w:sz w:val="20"/>
              </w:rPr>
              <w:t>6</w:t>
            </w:r>
            <w:r>
              <w:rPr>
                <w:b/>
                <w:bCs/>
                <w:sz w:val="20"/>
              </w:rPr>
              <w:t>)</w:t>
            </w:r>
          </w:p>
        </w:tc>
        <w:tc>
          <w:tcPr>
            <w:tcW w:w="313" w:type="pct"/>
            <w:vAlign w:val="center"/>
          </w:tcPr>
          <w:p w14:paraId="37A6DB1D" w14:textId="51485F83" w:rsidR="00DC126B" w:rsidRPr="00517879" w:rsidRDefault="00DC126B" w:rsidP="006D6105">
            <w:pPr>
              <w:spacing w:line="276" w:lineRule="auto"/>
              <w:jc w:val="center"/>
              <w:rPr>
                <w:b/>
                <w:bCs/>
                <w:sz w:val="20"/>
              </w:rPr>
            </w:pPr>
            <w:r>
              <w:rPr>
                <w:b/>
                <w:bCs/>
                <w:sz w:val="20"/>
              </w:rPr>
              <w:t>(</w:t>
            </w:r>
            <w:r>
              <w:rPr>
                <w:b/>
                <w:bCs/>
                <w:sz w:val="20"/>
              </w:rPr>
              <w:t>7</w:t>
            </w:r>
            <w:r>
              <w:rPr>
                <w:b/>
                <w:bCs/>
                <w:sz w:val="20"/>
              </w:rPr>
              <w:t>)</w:t>
            </w:r>
          </w:p>
        </w:tc>
        <w:tc>
          <w:tcPr>
            <w:tcW w:w="313" w:type="pct"/>
            <w:vAlign w:val="center"/>
          </w:tcPr>
          <w:p w14:paraId="1730AAF9" w14:textId="408DF6FC" w:rsidR="00DC126B" w:rsidRPr="00517879" w:rsidRDefault="00DC126B" w:rsidP="006D6105">
            <w:pPr>
              <w:spacing w:line="276" w:lineRule="auto"/>
              <w:jc w:val="center"/>
              <w:rPr>
                <w:b/>
                <w:bCs/>
                <w:sz w:val="20"/>
              </w:rPr>
            </w:pPr>
            <w:r>
              <w:rPr>
                <w:b/>
                <w:bCs/>
                <w:sz w:val="20"/>
              </w:rPr>
              <w:t>(</w:t>
            </w:r>
            <w:r>
              <w:rPr>
                <w:b/>
                <w:bCs/>
                <w:sz w:val="20"/>
              </w:rPr>
              <w:t>8</w:t>
            </w:r>
            <w:r>
              <w:rPr>
                <w:b/>
                <w:bCs/>
                <w:sz w:val="20"/>
              </w:rPr>
              <w:t>)</w:t>
            </w:r>
          </w:p>
        </w:tc>
        <w:tc>
          <w:tcPr>
            <w:tcW w:w="289" w:type="pct"/>
            <w:vAlign w:val="center"/>
          </w:tcPr>
          <w:p w14:paraId="411BD837" w14:textId="0692A651" w:rsidR="00DC126B" w:rsidRPr="00517879" w:rsidRDefault="00DC126B" w:rsidP="006D6105">
            <w:pPr>
              <w:spacing w:line="276" w:lineRule="auto"/>
              <w:jc w:val="center"/>
              <w:rPr>
                <w:b/>
                <w:bCs/>
                <w:sz w:val="20"/>
              </w:rPr>
            </w:pPr>
            <w:r>
              <w:rPr>
                <w:b/>
                <w:bCs/>
                <w:sz w:val="20"/>
              </w:rPr>
              <w:t>(</w:t>
            </w:r>
            <w:r>
              <w:rPr>
                <w:b/>
                <w:bCs/>
                <w:sz w:val="20"/>
              </w:rPr>
              <w:t>9</w:t>
            </w:r>
            <w:r>
              <w:rPr>
                <w:b/>
                <w:bCs/>
                <w:sz w:val="20"/>
              </w:rPr>
              <w:t>)</w:t>
            </w:r>
          </w:p>
        </w:tc>
        <w:tc>
          <w:tcPr>
            <w:tcW w:w="239" w:type="pct"/>
            <w:vAlign w:val="center"/>
          </w:tcPr>
          <w:p w14:paraId="644293F0" w14:textId="59B6DC00" w:rsidR="00DC126B" w:rsidRPr="00517879" w:rsidRDefault="00DC126B" w:rsidP="006D6105">
            <w:pPr>
              <w:spacing w:line="276" w:lineRule="auto"/>
              <w:jc w:val="center"/>
              <w:rPr>
                <w:b/>
                <w:bCs/>
                <w:sz w:val="20"/>
              </w:rPr>
            </w:pPr>
            <w:r>
              <w:rPr>
                <w:b/>
                <w:bCs/>
                <w:sz w:val="20"/>
              </w:rPr>
              <w:t>(</w:t>
            </w:r>
            <w:r>
              <w:rPr>
                <w:b/>
                <w:bCs/>
                <w:sz w:val="20"/>
              </w:rPr>
              <w:t>10</w:t>
            </w:r>
            <w:r>
              <w:rPr>
                <w:b/>
                <w:bCs/>
                <w:sz w:val="20"/>
              </w:rPr>
              <w:t>)</w:t>
            </w:r>
          </w:p>
        </w:tc>
        <w:tc>
          <w:tcPr>
            <w:tcW w:w="259" w:type="pct"/>
            <w:vAlign w:val="center"/>
          </w:tcPr>
          <w:p w14:paraId="693255D9" w14:textId="297D04BA" w:rsidR="00DC126B" w:rsidRPr="00517879" w:rsidRDefault="00DC126B" w:rsidP="006D6105">
            <w:pPr>
              <w:spacing w:line="276" w:lineRule="auto"/>
              <w:jc w:val="center"/>
              <w:rPr>
                <w:b/>
                <w:bCs/>
                <w:sz w:val="20"/>
              </w:rPr>
            </w:pPr>
            <w:r>
              <w:rPr>
                <w:b/>
                <w:bCs/>
                <w:sz w:val="20"/>
              </w:rPr>
              <w:t>(</w:t>
            </w:r>
            <w:r>
              <w:rPr>
                <w:b/>
                <w:bCs/>
                <w:sz w:val="20"/>
              </w:rPr>
              <w:t>11</w:t>
            </w:r>
            <w:r>
              <w:rPr>
                <w:b/>
                <w:bCs/>
                <w:sz w:val="20"/>
              </w:rPr>
              <w:t>)</w:t>
            </w:r>
          </w:p>
        </w:tc>
        <w:tc>
          <w:tcPr>
            <w:tcW w:w="257" w:type="pct"/>
            <w:vAlign w:val="center"/>
          </w:tcPr>
          <w:p w14:paraId="4B1442BE" w14:textId="4EDB0A48" w:rsidR="00DC126B" w:rsidRPr="00517879" w:rsidRDefault="00DC126B" w:rsidP="006D6105">
            <w:pPr>
              <w:spacing w:line="276" w:lineRule="auto"/>
              <w:jc w:val="center"/>
              <w:rPr>
                <w:b/>
                <w:bCs/>
                <w:sz w:val="20"/>
              </w:rPr>
            </w:pPr>
            <w:r>
              <w:rPr>
                <w:b/>
                <w:bCs/>
                <w:sz w:val="20"/>
              </w:rPr>
              <w:t>(</w:t>
            </w:r>
            <w:r>
              <w:rPr>
                <w:b/>
                <w:bCs/>
                <w:sz w:val="20"/>
              </w:rPr>
              <w:t>12</w:t>
            </w:r>
            <w:r>
              <w:rPr>
                <w:b/>
                <w:bCs/>
                <w:sz w:val="20"/>
              </w:rPr>
              <w:t>)</w:t>
            </w:r>
          </w:p>
        </w:tc>
        <w:tc>
          <w:tcPr>
            <w:tcW w:w="250" w:type="pct"/>
            <w:vAlign w:val="center"/>
          </w:tcPr>
          <w:p w14:paraId="635155DA" w14:textId="3F4219B6" w:rsidR="00DC126B" w:rsidRPr="00517879" w:rsidRDefault="00DC126B" w:rsidP="006D6105">
            <w:pPr>
              <w:spacing w:line="276" w:lineRule="auto"/>
              <w:jc w:val="center"/>
              <w:rPr>
                <w:b/>
                <w:bCs/>
                <w:sz w:val="20"/>
              </w:rPr>
            </w:pPr>
            <w:r>
              <w:rPr>
                <w:b/>
                <w:bCs/>
                <w:sz w:val="20"/>
              </w:rPr>
              <w:t>(</w:t>
            </w:r>
            <w:r>
              <w:rPr>
                <w:b/>
                <w:bCs/>
                <w:sz w:val="20"/>
              </w:rPr>
              <w:t>13</w:t>
            </w:r>
            <w:r>
              <w:rPr>
                <w:b/>
                <w:bCs/>
                <w:sz w:val="20"/>
              </w:rPr>
              <w:t>)</w:t>
            </w:r>
          </w:p>
        </w:tc>
        <w:tc>
          <w:tcPr>
            <w:tcW w:w="248" w:type="pct"/>
            <w:vAlign w:val="center"/>
          </w:tcPr>
          <w:p w14:paraId="42577C70" w14:textId="7B76FE2B" w:rsidR="00DC126B" w:rsidRPr="00517879" w:rsidRDefault="00DC126B" w:rsidP="006D6105">
            <w:pPr>
              <w:spacing w:line="276" w:lineRule="auto"/>
              <w:jc w:val="center"/>
              <w:rPr>
                <w:b/>
                <w:bCs/>
                <w:sz w:val="20"/>
              </w:rPr>
            </w:pPr>
            <w:r>
              <w:rPr>
                <w:b/>
                <w:bCs/>
                <w:sz w:val="20"/>
              </w:rPr>
              <w:t>(</w:t>
            </w:r>
            <w:r>
              <w:rPr>
                <w:b/>
                <w:bCs/>
                <w:sz w:val="20"/>
              </w:rPr>
              <w:t>14</w:t>
            </w:r>
            <w:r>
              <w:rPr>
                <w:b/>
                <w:bCs/>
                <w:sz w:val="20"/>
              </w:rPr>
              <w:t>)</w:t>
            </w:r>
          </w:p>
        </w:tc>
        <w:tc>
          <w:tcPr>
            <w:tcW w:w="293" w:type="pct"/>
            <w:vAlign w:val="center"/>
          </w:tcPr>
          <w:p w14:paraId="0CBCFC41" w14:textId="435A7FE4" w:rsidR="00DC126B" w:rsidRPr="00517879" w:rsidRDefault="005E2400" w:rsidP="006D6105">
            <w:pPr>
              <w:spacing w:line="276" w:lineRule="auto"/>
              <w:jc w:val="center"/>
              <w:rPr>
                <w:b/>
                <w:bCs/>
                <w:sz w:val="20"/>
              </w:rPr>
            </w:pPr>
            <w:r>
              <w:rPr>
                <w:b/>
                <w:bCs/>
                <w:sz w:val="20"/>
              </w:rPr>
              <w:t>(1</w:t>
            </w:r>
            <w:r>
              <w:rPr>
                <w:b/>
                <w:bCs/>
                <w:sz w:val="20"/>
              </w:rPr>
              <w:t>5</w:t>
            </w:r>
            <w:r>
              <w:rPr>
                <w:b/>
                <w:bCs/>
                <w:sz w:val="20"/>
              </w:rPr>
              <w:t>)</w:t>
            </w:r>
          </w:p>
        </w:tc>
        <w:tc>
          <w:tcPr>
            <w:tcW w:w="342" w:type="pct"/>
            <w:vAlign w:val="center"/>
          </w:tcPr>
          <w:p w14:paraId="7B0356E3" w14:textId="22A45FA9" w:rsidR="00DC126B" w:rsidRPr="00517879" w:rsidRDefault="005E2400" w:rsidP="006D6105">
            <w:pPr>
              <w:spacing w:line="276" w:lineRule="auto"/>
              <w:jc w:val="center"/>
              <w:rPr>
                <w:b/>
                <w:bCs/>
                <w:sz w:val="20"/>
              </w:rPr>
            </w:pPr>
            <w:r>
              <w:rPr>
                <w:b/>
                <w:bCs/>
                <w:sz w:val="20"/>
              </w:rPr>
              <w:t>(1</w:t>
            </w:r>
            <w:r>
              <w:rPr>
                <w:b/>
                <w:bCs/>
                <w:sz w:val="20"/>
              </w:rPr>
              <w:t>6</w:t>
            </w:r>
            <w:r>
              <w:rPr>
                <w:b/>
                <w:bCs/>
                <w:sz w:val="20"/>
              </w:rPr>
              <w:t>)</w:t>
            </w:r>
          </w:p>
        </w:tc>
        <w:tc>
          <w:tcPr>
            <w:tcW w:w="445" w:type="pct"/>
            <w:vAlign w:val="center"/>
          </w:tcPr>
          <w:p w14:paraId="4925EE67" w14:textId="2CF3AFED" w:rsidR="00DC126B" w:rsidRPr="00517879" w:rsidRDefault="005E2400" w:rsidP="006D6105">
            <w:pPr>
              <w:spacing w:line="276" w:lineRule="auto"/>
              <w:jc w:val="center"/>
              <w:rPr>
                <w:b/>
                <w:bCs/>
                <w:sz w:val="20"/>
              </w:rPr>
            </w:pPr>
            <w:r>
              <w:rPr>
                <w:b/>
                <w:bCs/>
                <w:sz w:val="20"/>
              </w:rPr>
              <w:t>(1</w:t>
            </w:r>
            <w:r>
              <w:rPr>
                <w:b/>
                <w:bCs/>
                <w:sz w:val="20"/>
              </w:rPr>
              <w:t>7</w:t>
            </w:r>
            <w:r>
              <w:rPr>
                <w:b/>
                <w:bCs/>
                <w:sz w:val="20"/>
              </w:rPr>
              <w:t>)</w:t>
            </w:r>
          </w:p>
        </w:tc>
      </w:tr>
      <w:tr w:rsidR="00572930" w:rsidRPr="00517879" w14:paraId="25B827FD" w14:textId="77777777" w:rsidTr="00DC126B">
        <w:trPr>
          <w:trHeight w:val="358"/>
        </w:trPr>
        <w:tc>
          <w:tcPr>
            <w:tcW w:w="208" w:type="pct"/>
            <w:vAlign w:val="center"/>
          </w:tcPr>
          <w:p w14:paraId="307D458E" w14:textId="77777777" w:rsidR="00572930" w:rsidRDefault="00572930" w:rsidP="006D6105">
            <w:pPr>
              <w:spacing w:line="276" w:lineRule="auto"/>
              <w:jc w:val="center"/>
              <w:rPr>
                <w:b/>
                <w:bCs/>
                <w:sz w:val="20"/>
              </w:rPr>
            </w:pPr>
          </w:p>
        </w:tc>
        <w:tc>
          <w:tcPr>
            <w:tcW w:w="223" w:type="pct"/>
            <w:vAlign w:val="center"/>
          </w:tcPr>
          <w:p w14:paraId="50E23067" w14:textId="77777777" w:rsidR="00572930" w:rsidRDefault="00572930" w:rsidP="006D6105">
            <w:pPr>
              <w:spacing w:line="276" w:lineRule="auto"/>
              <w:jc w:val="center"/>
              <w:rPr>
                <w:b/>
                <w:bCs/>
                <w:sz w:val="20"/>
              </w:rPr>
            </w:pPr>
          </w:p>
        </w:tc>
        <w:tc>
          <w:tcPr>
            <w:tcW w:w="223" w:type="pct"/>
            <w:vAlign w:val="center"/>
          </w:tcPr>
          <w:p w14:paraId="1067B4C4" w14:textId="77777777" w:rsidR="00572930" w:rsidRDefault="00572930" w:rsidP="006D6105">
            <w:pPr>
              <w:spacing w:line="276" w:lineRule="auto"/>
              <w:jc w:val="center"/>
              <w:rPr>
                <w:b/>
                <w:bCs/>
                <w:sz w:val="20"/>
              </w:rPr>
            </w:pPr>
          </w:p>
        </w:tc>
        <w:tc>
          <w:tcPr>
            <w:tcW w:w="434" w:type="pct"/>
            <w:vAlign w:val="center"/>
          </w:tcPr>
          <w:p w14:paraId="758E7268" w14:textId="77777777" w:rsidR="00572930" w:rsidRDefault="00572930" w:rsidP="006D6105">
            <w:pPr>
              <w:spacing w:line="276" w:lineRule="auto"/>
              <w:jc w:val="center"/>
              <w:rPr>
                <w:b/>
                <w:bCs/>
                <w:sz w:val="20"/>
              </w:rPr>
            </w:pPr>
          </w:p>
        </w:tc>
        <w:tc>
          <w:tcPr>
            <w:tcW w:w="366" w:type="pct"/>
            <w:vAlign w:val="center"/>
          </w:tcPr>
          <w:p w14:paraId="74C7EA40" w14:textId="77777777" w:rsidR="00572930" w:rsidRDefault="00572930" w:rsidP="006D6105">
            <w:pPr>
              <w:spacing w:line="276" w:lineRule="auto"/>
              <w:jc w:val="center"/>
              <w:rPr>
                <w:b/>
                <w:bCs/>
                <w:sz w:val="20"/>
              </w:rPr>
            </w:pPr>
          </w:p>
        </w:tc>
        <w:tc>
          <w:tcPr>
            <w:tcW w:w="298" w:type="pct"/>
            <w:vAlign w:val="center"/>
          </w:tcPr>
          <w:p w14:paraId="34729DCD" w14:textId="77777777" w:rsidR="00572930" w:rsidRDefault="00572930" w:rsidP="006D6105">
            <w:pPr>
              <w:spacing w:line="276" w:lineRule="auto"/>
              <w:jc w:val="center"/>
              <w:rPr>
                <w:b/>
                <w:bCs/>
                <w:sz w:val="20"/>
              </w:rPr>
            </w:pPr>
          </w:p>
        </w:tc>
        <w:tc>
          <w:tcPr>
            <w:tcW w:w="313" w:type="pct"/>
            <w:vAlign w:val="center"/>
          </w:tcPr>
          <w:p w14:paraId="2C1C8163" w14:textId="77777777" w:rsidR="00572930" w:rsidRDefault="00572930" w:rsidP="006D6105">
            <w:pPr>
              <w:spacing w:line="276" w:lineRule="auto"/>
              <w:jc w:val="center"/>
              <w:rPr>
                <w:b/>
                <w:bCs/>
                <w:sz w:val="20"/>
              </w:rPr>
            </w:pPr>
          </w:p>
        </w:tc>
        <w:tc>
          <w:tcPr>
            <w:tcW w:w="313" w:type="pct"/>
            <w:vAlign w:val="center"/>
          </w:tcPr>
          <w:p w14:paraId="5C9C8A7B" w14:textId="77777777" w:rsidR="00572930" w:rsidRDefault="00572930" w:rsidP="006D6105">
            <w:pPr>
              <w:spacing w:line="276" w:lineRule="auto"/>
              <w:jc w:val="center"/>
              <w:rPr>
                <w:b/>
                <w:bCs/>
                <w:sz w:val="20"/>
              </w:rPr>
            </w:pPr>
          </w:p>
        </w:tc>
        <w:tc>
          <w:tcPr>
            <w:tcW w:w="289" w:type="pct"/>
            <w:vAlign w:val="center"/>
          </w:tcPr>
          <w:p w14:paraId="7C797083" w14:textId="77777777" w:rsidR="00572930" w:rsidRDefault="00572930" w:rsidP="006D6105">
            <w:pPr>
              <w:spacing w:line="276" w:lineRule="auto"/>
              <w:jc w:val="center"/>
              <w:rPr>
                <w:b/>
                <w:bCs/>
                <w:sz w:val="20"/>
              </w:rPr>
            </w:pPr>
          </w:p>
        </w:tc>
        <w:tc>
          <w:tcPr>
            <w:tcW w:w="239" w:type="pct"/>
            <w:vAlign w:val="center"/>
          </w:tcPr>
          <w:p w14:paraId="59DE5E01" w14:textId="77777777" w:rsidR="00572930" w:rsidRDefault="00572930" w:rsidP="006D6105">
            <w:pPr>
              <w:spacing w:line="276" w:lineRule="auto"/>
              <w:jc w:val="center"/>
              <w:rPr>
                <w:b/>
                <w:bCs/>
                <w:sz w:val="20"/>
              </w:rPr>
            </w:pPr>
          </w:p>
        </w:tc>
        <w:tc>
          <w:tcPr>
            <w:tcW w:w="259" w:type="pct"/>
            <w:vAlign w:val="center"/>
          </w:tcPr>
          <w:p w14:paraId="42C9357D" w14:textId="77777777" w:rsidR="00572930" w:rsidRDefault="00572930" w:rsidP="006D6105">
            <w:pPr>
              <w:spacing w:line="276" w:lineRule="auto"/>
              <w:jc w:val="center"/>
              <w:rPr>
                <w:b/>
                <w:bCs/>
                <w:sz w:val="20"/>
              </w:rPr>
            </w:pPr>
          </w:p>
        </w:tc>
        <w:tc>
          <w:tcPr>
            <w:tcW w:w="257" w:type="pct"/>
            <w:vAlign w:val="center"/>
          </w:tcPr>
          <w:p w14:paraId="3C15D02E" w14:textId="77777777" w:rsidR="00572930" w:rsidRDefault="00572930" w:rsidP="006D6105">
            <w:pPr>
              <w:spacing w:line="276" w:lineRule="auto"/>
              <w:jc w:val="center"/>
              <w:rPr>
                <w:b/>
                <w:bCs/>
                <w:sz w:val="20"/>
              </w:rPr>
            </w:pPr>
          </w:p>
        </w:tc>
        <w:tc>
          <w:tcPr>
            <w:tcW w:w="250" w:type="pct"/>
            <w:vAlign w:val="center"/>
          </w:tcPr>
          <w:p w14:paraId="2BE05166" w14:textId="77777777" w:rsidR="00572930" w:rsidRDefault="00572930" w:rsidP="006D6105">
            <w:pPr>
              <w:spacing w:line="276" w:lineRule="auto"/>
              <w:jc w:val="center"/>
              <w:rPr>
                <w:b/>
                <w:bCs/>
                <w:sz w:val="20"/>
              </w:rPr>
            </w:pPr>
          </w:p>
        </w:tc>
        <w:tc>
          <w:tcPr>
            <w:tcW w:w="248" w:type="pct"/>
            <w:vAlign w:val="center"/>
          </w:tcPr>
          <w:p w14:paraId="579F83FB" w14:textId="77777777" w:rsidR="00572930" w:rsidRDefault="00572930" w:rsidP="006D6105">
            <w:pPr>
              <w:spacing w:line="276" w:lineRule="auto"/>
              <w:jc w:val="center"/>
              <w:rPr>
                <w:b/>
                <w:bCs/>
                <w:sz w:val="20"/>
              </w:rPr>
            </w:pPr>
          </w:p>
        </w:tc>
        <w:tc>
          <w:tcPr>
            <w:tcW w:w="293" w:type="pct"/>
            <w:vAlign w:val="center"/>
          </w:tcPr>
          <w:p w14:paraId="1D970A6E" w14:textId="77777777" w:rsidR="00572930" w:rsidRDefault="00572930" w:rsidP="006D6105">
            <w:pPr>
              <w:spacing w:line="276" w:lineRule="auto"/>
              <w:jc w:val="center"/>
              <w:rPr>
                <w:b/>
                <w:bCs/>
                <w:sz w:val="20"/>
              </w:rPr>
            </w:pPr>
          </w:p>
        </w:tc>
        <w:tc>
          <w:tcPr>
            <w:tcW w:w="342" w:type="pct"/>
            <w:vAlign w:val="center"/>
          </w:tcPr>
          <w:p w14:paraId="4677D40F" w14:textId="77777777" w:rsidR="00572930" w:rsidRDefault="00572930" w:rsidP="006D6105">
            <w:pPr>
              <w:spacing w:line="276" w:lineRule="auto"/>
              <w:jc w:val="center"/>
              <w:rPr>
                <w:b/>
                <w:bCs/>
                <w:sz w:val="20"/>
              </w:rPr>
            </w:pPr>
          </w:p>
        </w:tc>
        <w:tc>
          <w:tcPr>
            <w:tcW w:w="445" w:type="pct"/>
            <w:vAlign w:val="center"/>
          </w:tcPr>
          <w:p w14:paraId="7E0F22D4" w14:textId="77777777" w:rsidR="00572930" w:rsidRDefault="00572930" w:rsidP="006D6105">
            <w:pPr>
              <w:spacing w:line="276" w:lineRule="auto"/>
              <w:jc w:val="center"/>
              <w:rPr>
                <w:b/>
                <w:bCs/>
                <w:sz w:val="20"/>
              </w:rPr>
            </w:pPr>
          </w:p>
        </w:tc>
      </w:tr>
    </w:tbl>
    <w:p w14:paraId="2CA178E6" w14:textId="77777777" w:rsidR="00F176D0" w:rsidRDefault="00CE61BB" w:rsidP="00F176D0">
      <w:pPr>
        <w:spacing w:after="200" w:line="276" w:lineRule="auto"/>
        <w:ind w:firstLine="709"/>
        <w:jc w:val="left"/>
        <w:rPr>
          <w:sz w:val="26"/>
          <w:szCs w:val="26"/>
        </w:rPr>
      </w:pPr>
      <w:r w:rsidRPr="00517879">
        <w:rPr>
          <w:sz w:val="26"/>
          <w:szCs w:val="26"/>
        </w:rPr>
        <w:t>Chúng tôi cam đoan những nội dung kê khai trên là đúng sự thật. Chúng tôi xin hoàn toàn chịu trách nhiệm về thông tin đã kê khai.</w:t>
      </w:r>
    </w:p>
    <w:p w14:paraId="192CBD4F" w14:textId="67924123" w:rsidR="00CE61BB" w:rsidRPr="00517879" w:rsidRDefault="00CE61BB" w:rsidP="00F176D0">
      <w:pPr>
        <w:spacing w:after="200" w:line="276" w:lineRule="auto"/>
        <w:ind w:firstLine="709"/>
        <w:jc w:val="right"/>
        <w:rPr>
          <w:sz w:val="26"/>
          <w:szCs w:val="26"/>
        </w:rPr>
      </w:pPr>
      <w:r w:rsidRPr="00517879">
        <w:rPr>
          <w:sz w:val="26"/>
          <w:szCs w:val="26"/>
        </w:rPr>
        <w:t>...................., ngày.........tháng..........năm 202</w:t>
      </w:r>
      <w:r w:rsidR="00B2614F">
        <w:rPr>
          <w:sz w:val="26"/>
          <w:szCs w:val="26"/>
        </w:rPr>
        <w:t>6</w:t>
      </w:r>
    </w:p>
    <w:p w14:paraId="64674B26" w14:textId="77777777" w:rsidR="00CE61BB" w:rsidRPr="00517879" w:rsidRDefault="00CE61BB" w:rsidP="00CE61BB">
      <w:pPr>
        <w:spacing w:after="200" w:line="276" w:lineRule="auto"/>
        <w:ind w:firstLine="8505"/>
        <w:jc w:val="center"/>
        <w:rPr>
          <w:b/>
          <w:bCs/>
          <w:sz w:val="26"/>
          <w:szCs w:val="26"/>
        </w:rPr>
      </w:pPr>
      <w:r w:rsidRPr="00517879">
        <w:rPr>
          <w:b/>
          <w:bCs/>
          <w:sz w:val="26"/>
          <w:szCs w:val="26"/>
        </w:rPr>
        <w:t>Đại diện hợp pháp của nhà thầu</w:t>
      </w:r>
    </w:p>
    <w:p w14:paraId="69BAEDA2" w14:textId="77777777" w:rsidR="00CE61BB" w:rsidRPr="00517879" w:rsidRDefault="00CE61BB" w:rsidP="00CE61BB">
      <w:pPr>
        <w:spacing w:after="200" w:line="276" w:lineRule="auto"/>
        <w:ind w:firstLine="8505"/>
        <w:jc w:val="center"/>
        <w:rPr>
          <w:b/>
          <w:bCs/>
          <w:sz w:val="26"/>
          <w:szCs w:val="26"/>
        </w:rPr>
      </w:pPr>
      <w:r w:rsidRPr="00517879">
        <w:rPr>
          <w:b/>
          <w:bCs/>
          <w:i/>
          <w:iCs/>
          <w:sz w:val="26"/>
          <w:szCs w:val="26"/>
        </w:rPr>
        <w:t>[Ghi tên, chức danh, ký tên và đóng dấu]</w:t>
      </w:r>
    </w:p>
    <w:p w14:paraId="7AC3AE2C" w14:textId="77777777" w:rsidR="00DB73EF" w:rsidRPr="00DB73EF" w:rsidRDefault="005E75EC" w:rsidP="005E75EC">
      <w:pPr>
        <w:spacing w:after="160" w:line="259" w:lineRule="auto"/>
        <w:jc w:val="left"/>
        <w:rPr>
          <w:b/>
          <w:bCs/>
          <w:sz w:val="26"/>
          <w:szCs w:val="26"/>
        </w:rPr>
      </w:pPr>
      <w:r w:rsidRPr="00DB73EF">
        <w:rPr>
          <w:b/>
          <w:bCs/>
          <w:sz w:val="26"/>
          <w:szCs w:val="26"/>
        </w:rPr>
        <w:t xml:space="preserve">Ghi chú:  </w:t>
      </w:r>
    </w:p>
    <w:p w14:paraId="20D10ED7" w14:textId="6B7175DE" w:rsidR="005E75EC" w:rsidRPr="005E75EC" w:rsidRDefault="005E75EC" w:rsidP="005E75EC">
      <w:pPr>
        <w:spacing w:after="160" w:line="259" w:lineRule="auto"/>
        <w:jc w:val="left"/>
        <w:rPr>
          <w:sz w:val="26"/>
          <w:szCs w:val="26"/>
        </w:rPr>
      </w:pPr>
      <w:r w:rsidRPr="005E75EC">
        <w:rPr>
          <w:sz w:val="26"/>
          <w:szCs w:val="26"/>
        </w:rPr>
        <w:t>- Các cột (1), (2): Nhà thầu nhập các nội dung này theo E-HSMT cho các phần mà nhà thầu tham dự.</w:t>
      </w:r>
    </w:p>
    <w:p w14:paraId="0F3321CE" w14:textId="0CBF66CA" w:rsidR="005E75EC" w:rsidRPr="005E75EC" w:rsidRDefault="005E75EC" w:rsidP="005E75EC">
      <w:pPr>
        <w:spacing w:after="160" w:line="259" w:lineRule="auto"/>
        <w:jc w:val="left"/>
        <w:rPr>
          <w:sz w:val="26"/>
          <w:szCs w:val="26"/>
        </w:rPr>
      </w:pPr>
      <w:r w:rsidRPr="005E75EC">
        <w:rPr>
          <w:sz w:val="26"/>
          <w:szCs w:val="26"/>
        </w:rPr>
        <w:t>- Các cột (3), (4), (5), (6), (7), (8), (9), (10), (11), (12) (13), (14), (15), (16), (17): Ghi cụ thể theo hàng hóa dự thầu.</w:t>
      </w:r>
    </w:p>
    <w:p w14:paraId="5E14B5C9" w14:textId="77777777" w:rsidR="00DC126B" w:rsidRDefault="00DC126B" w:rsidP="005E75EC">
      <w:pPr>
        <w:spacing w:after="160" w:line="259" w:lineRule="auto"/>
        <w:jc w:val="left"/>
        <w:rPr>
          <w:sz w:val="26"/>
          <w:szCs w:val="26"/>
        </w:rPr>
      </w:pPr>
    </w:p>
    <w:p w14:paraId="0FAAA582" w14:textId="77777777" w:rsidR="00DC126B" w:rsidRDefault="00DC126B" w:rsidP="005E75EC">
      <w:pPr>
        <w:spacing w:after="160" w:line="259" w:lineRule="auto"/>
        <w:jc w:val="left"/>
        <w:rPr>
          <w:sz w:val="26"/>
          <w:szCs w:val="26"/>
        </w:rPr>
      </w:pPr>
    </w:p>
    <w:p w14:paraId="2153843C" w14:textId="77777777" w:rsidR="00DC126B" w:rsidRDefault="00DC126B" w:rsidP="005E75EC">
      <w:pPr>
        <w:spacing w:after="160" w:line="259" w:lineRule="auto"/>
        <w:jc w:val="left"/>
        <w:rPr>
          <w:sz w:val="26"/>
          <w:szCs w:val="26"/>
        </w:rPr>
      </w:pPr>
    </w:p>
    <w:p w14:paraId="433B5138" w14:textId="0DF47F07" w:rsidR="00CE61BB" w:rsidRPr="00517879" w:rsidRDefault="005E75EC" w:rsidP="005E75EC">
      <w:pPr>
        <w:spacing w:after="160" w:line="259" w:lineRule="auto"/>
        <w:jc w:val="left"/>
        <w:rPr>
          <w:b/>
          <w:sz w:val="26"/>
          <w:szCs w:val="26"/>
        </w:rPr>
      </w:pPr>
      <w:r w:rsidRPr="005E75EC">
        <w:rPr>
          <w:sz w:val="26"/>
          <w:szCs w:val="26"/>
        </w:rPr>
        <w:t>.</w:t>
      </w:r>
      <w:r w:rsidR="00CE61BB" w:rsidRPr="00517879">
        <w:rPr>
          <w:sz w:val="26"/>
          <w:szCs w:val="26"/>
        </w:rPr>
        <w:br w:type="page"/>
      </w:r>
    </w:p>
    <w:p w14:paraId="6CA46F5C" w14:textId="77777777" w:rsidR="00CE61BB" w:rsidRPr="00517879" w:rsidRDefault="00CE61BB" w:rsidP="00C144B1">
      <w:pPr>
        <w:pStyle w:val="SectionVIHeader"/>
        <w:spacing w:before="0" w:after="0" w:line="276" w:lineRule="auto"/>
        <w:ind w:firstLine="709"/>
        <w:jc w:val="left"/>
        <w:rPr>
          <w:b w:val="0"/>
          <w:sz w:val="26"/>
          <w:szCs w:val="26"/>
          <w:lang w:val="vi"/>
        </w:rPr>
      </w:pPr>
      <w:r w:rsidRPr="00517879">
        <w:rPr>
          <w:sz w:val="26"/>
          <w:szCs w:val="26"/>
          <w:lang w:val="vi"/>
        </w:rPr>
        <w:lastRenderedPageBreak/>
        <w:t>Mục 2. Bản vẽ: Không áp dụng</w:t>
      </w:r>
    </w:p>
    <w:p w14:paraId="7B51047E" w14:textId="77777777" w:rsidR="00CE61BB" w:rsidRPr="00517879" w:rsidRDefault="00CE61BB" w:rsidP="00C144B1">
      <w:pPr>
        <w:pStyle w:val="SectionVIHeader"/>
        <w:widowControl w:val="0"/>
        <w:spacing w:before="0" w:after="0" w:line="276" w:lineRule="auto"/>
        <w:ind w:firstLine="709"/>
        <w:jc w:val="left"/>
        <w:rPr>
          <w:sz w:val="26"/>
          <w:szCs w:val="26"/>
          <w:lang w:val="vi"/>
        </w:rPr>
      </w:pPr>
      <w:r w:rsidRPr="00517879">
        <w:rPr>
          <w:sz w:val="26"/>
          <w:szCs w:val="26"/>
          <w:lang w:val="vi"/>
        </w:rPr>
        <w:t>Mục 3. Kiểm tra và thử nghiệm</w:t>
      </w:r>
    </w:p>
    <w:p w14:paraId="6E266183"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Kiểm tra và thử nghiệm cần tiến hành gồm có:</w:t>
      </w:r>
    </w:p>
    <w:p w14:paraId="5177D5A6"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7D4C3344"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Tổ chức nghiệm thu hàng hóa:</w:t>
      </w:r>
    </w:p>
    <w:p w14:paraId="6F57C278" w14:textId="1C3082C4" w:rsidR="00CE61BB" w:rsidRPr="00517879" w:rsidRDefault="00CE61BB" w:rsidP="00C144B1">
      <w:pPr>
        <w:widowControl w:val="0"/>
        <w:spacing w:line="276" w:lineRule="auto"/>
        <w:ind w:firstLine="567"/>
        <w:rPr>
          <w:iCs/>
          <w:sz w:val="26"/>
          <w:szCs w:val="26"/>
          <w:lang w:val="vi"/>
        </w:rPr>
      </w:pPr>
      <w:r w:rsidRPr="00517879">
        <w:rPr>
          <w:iCs/>
          <w:sz w:val="26"/>
          <w:szCs w:val="26"/>
          <w:lang w:val="vi"/>
        </w:rPr>
        <w:t xml:space="preserve">- Tổ chức nghiệm thu hàng hóa tại địa điểm giao hàng: Bệnh viện </w:t>
      </w:r>
      <w:r w:rsidR="00362BAE">
        <w:rPr>
          <w:iCs/>
          <w:sz w:val="26"/>
          <w:szCs w:val="26"/>
        </w:rPr>
        <w:t>Phạm Ngọc Thạch Quảng Nam</w:t>
      </w:r>
      <w:r w:rsidRPr="00517879">
        <w:rPr>
          <w:iCs/>
          <w:sz w:val="26"/>
          <w:szCs w:val="26"/>
          <w:lang w:val="vi"/>
        </w:rPr>
        <w:t xml:space="preserve"> (Hàng hóa đã được bốc dỡ khỏi phương tiến vận chuyển, đã được đưa ra khỏi thùng hàng và được phân loại rõ ràng).</w:t>
      </w:r>
    </w:p>
    <w:p w14:paraId="14CC5EB9"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Hàng hoá sẽ được kiểm tra tại địa điểm nhận hàng đến và được Bên mua kiểm tra về số lượng, thông số, tính năng kỹ thuật và tình trạng của hàng hoá.</w:t>
      </w:r>
    </w:p>
    <w:p w14:paraId="7F5A8CAF"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Hàng hóa phải được đóng gói, nguyên đai, nguyên kiện kiện theo đúng tiêu chuẩn của nhà sản xuất;</w:t>
      </w:r>
    </w:p>
    <w:p w14:paraId="4FD41F97"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Kiểm tra hình dáng, kích thước và các thông số kỹ thuật của hàng hóa nếu đáp ứng đầy đủ các yêu cầu đặt ra trong hợp đồng thì được đánh giá là đáp ứng yêu cầu về kỹ thuật;</w:t>
      </w:r>
    </w:p>
    <w:p w14:paraId="17CCD42D"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27F4808A"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9F3FED4"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5083FCE8"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Chi phí cho việc kiểm tra, thử nghiệm: Mọi chi phí cho việc kiểm tra, thử nghiệm hàng hóa đều do nhà thầu chịu trách nhiệm.</w:t>
      </w:r>
    </w:p>
    <w:p w14:paraId="728A2DB7" w14:textId="77777777" w:rsidR="00CE61BB" w:rsidRPr="00517879" w:rsidRDefault="00CE61BB" w:rsidP="00C144B1">
      <w:pPr>
        <w:widowControl w:val="0"/>
        <w:spacing w:line="276" w:lineRule="auto"/>
        <w:ind w:firstLine="567"/>
        <w:rPr>
          <w:iCs/>
          <w:sz w:val="26"/>
          <w:szCs w:val="26"/>
          <w:lang w:val="vi"/>
        </w:rPr>
      </w:pPr>
      <w:r w:rsidRPr="00517879">
        <w:rPr>
          <w:iCs/>
          <w:sz w:val="26"/>
          <w:szCs w:val="26"/>
          <w:lang w:val="vi"/>
        </w:rPr>
        <w:t>- Sau khi hoàn thành các nội dung về kiểm tra và thử nghiệm hàng hóa, nhà thầu không được miễn trừ nghĩa vụ bảo hành hay các nghĩa vụ khác theo hợp đồng.</w:t>
      </w:r>
    </w:p>
    <w:tbl>
      <w:tblPr>
        <w:tblW w:w="555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3120"/>
      </w:tblGrid>
      <w:tr w:rsidR="007E4543" w:rsidRPr="005A6ACD" w14:paraId="66FE6A38" w14:textId="77777777" w:rsidTr="00794525">
        <w:tc>
          <w:tcPr>
            <w:tcW w:w="443" w:type="pct"/>
          </w:tcPr>
          <w:p w14:paraId="73B18C84" w14:textId="77777777" w:rsidR="007E4543" w:rsidRPr="005A6ACD" w:rsidRDefault="007E4543" w:rsidP="001B5BD8">
            <w:pPr>
              <w:widowControl w:val="0"/>
              <w:tabs>
                <w:tab w:val="right" w:pos="7434"/>
              </w:tabs>
              <w:spacing w:before="120" w:after="120" w:line="252" w:lineRule="auto"/>
              <w:jc w:val="left"/>
              <w:rPr>
                <w:b/>
                <w:sz w:val="26"/>
                <w:szCs w:val="26"/>
              </w:rPr>
            </w:pPr>
            <w:r w:rsidRPr="005A6ACD">
              <w:rPr>
                <w:b/>
                <w:sz w:val="26"/>
                <w:szCs w:val="26"/>
              </w:rPr>
              <w:lastRenderedPageBreak/>
              <w:t>E-CDNT 10.8</w:t>
            </w:r>
          </w:p>
        </w:tc>
        <w:tc>
          <w:tcPr>
            <w:tcW w:w="4557" w:type="pct"/>
          </w:tcPr>
          <w:p w14:paraId="7D68A487" w14:textId="77777777" w:rsidR="007E4543" w:rsidRPr="005A6ACD" w:rsidRDefault="007E4543" w:rsidP="00967D6A">
            <w:pPr>
              <w:tabs>
                <w:tab w:val="right" w:pos="7254"/>
              </w:tabs>
              <w:spacing w:line="312" w:lineRule="auto"/>
              <w:rPr>
                <w:sz w:val="26"/>
                <w:szCs w:val="26"/>
                <w:u w:val="single"/>
              </w:rPr>
            </w:pPr>
            <w:r w:rsidRPr="005A6ACD">
              <w:rPr>
                <w:sz w:val="26"/>
                <w:szCs w:val="26"/>
              </w:rPr>
              <w:t>Nhà thầu phải nộp cùng với E-HSDT các tài liệu sau đây:</w:t>
            </w:r>
            <w:r w:rsidRPr="005A6ACD">
              <w:rPr>
                <w:sz w:val="26"/>
                <w:szCs w:val="26"/>
                <w:u w:val="single"/>
              </w:rPr>
              <w:t xml:space="preserve"> </w:t>
            </w:r>
          </w:p>
          <w:p w14:paraId="327CC38F" w14:textId="77777777" w:rsidR="007E4543" w:rsidRPr="005A6ACD" w:rsidRDefault="007E4543" w:rsidP="00967D6A">
            <w:pPr>
              <w:tabs>
                <w:tab w:val="right" w:pos="7254"/>
              </w:tabs>
              <w:spacing w:line="312" w:lineRule="auto"/>
              <w:rPr>
                <w:b/>
                <w:bCs/>
                <w:sz w:val="26"/>
                <w:szCs w:val="26"/>
              </w:rPr>
            </w:pPr>
            <w:r w:rsidRPr="005A6ACD">
              <w:rPr>
                <w:b/>
                <w:bCs/>
                <w:sz w:val="26"/>
                <w:szCs w:val="26"/>
              </w:rPr>
              <w:t>1. Tài liệu chứng minh tư cách hợp lệ của nhà thầu:</w:t>
            </w:r>
          </w:p>
          <w:p w14:paraId="776709CE" w14:textId="77777777" w:rsidR="007E4543" w:rsidRPr="005A6ACD" w:rsidRDefault="007E4543" w:rsidP="00967D6A">
            <w:pPr>
              <w:widowControl w:val="0"/>
              <w:tabs>
                <w:tab w:val="right" w:pos="7254"/>
              </w:tabs>
              <w:spacing w:line="312" w:lineRule="auto"/>
              <w:rPr>
                <w:sz w:val="26"/>
                <w:szCs w:val="26"/>
              </w:rPr>
            </w:pPr>
            <w:r w:rsidRPr="005A6ACD">
              <w:rPr>
                <w:sz w:val="26"/>
                <w:szCs w:val="26"/>
              </w:rPr>
              <w:t>-</w:t>
            </w:r>
            <w:r w:rsidRPr="005A6ACD">
              <w:rPr>
                <w:sz w:val="26"/>
                <w:szCs w:val="26"/>
              </w:rPr>
              <w:tab/>
              <w:t xml:space="preserve"> Giấy chứng nhận kinh doanh, đăng ký doanh nghiệp, quyết định thành lập hoặc tài liệu có giá trị tương đương do cơ quan có thẩm quyền cấp phù hợp với ngành nghề (Bản gốc Scan hoặc Bản sao công chứng).</w:t>
            </w:r>
          </w:p>
          <w:p w14:paraId="46F02144" w14:textId="77777777" w:rsidR="007E4543" w:rsidRPr="005A6ACD" w:rsidRDefault="007E4543" w:rsidP="00967D6A">
            <w:pPr>
              <w:tabs>
                <w:tab w:val="right" w:pos="7254"/>
              </w:tabs>
              <w:spacing w:line="312" w:lineRule="auto"/>
              <w:rPr>
                <w:sz w:val="26"/>
                <w:szCs w:val="26"/>
              </w:rPr>
            </w:pPr>
            <w:r w:rsidRPr="005A6ACD">
              <w:rPr>
                <w:sz w:val="26"/>
                <w:szCs w:val="26"/>
              </w:rPr>
              <w:t>-</w:t>
            </w:r>
            <w:r w:rsidRPr="005A6ACD">
              <w:rPr>
                <w:sz w:val="26"/>
                <w:szCs w:val="26"/>
              </w:rPr>
              <w:tab/>
              <w:t>Tài liệu chứng minh tính hợp lệ của thư bảo lãnh chữ ký hợp lệ của người ký bảo lãnh dự thầu (trường hợp nhà thầu cung cấp thư bảo lãnh dự thầu).</w:t>
            </w:r>
          </w:p>
          <w:p w14:paraId="05390A3E" w14:textId="77777777" w:rsidR="007E4543" w:rsidRPr="005A6ACD" w:rsidRDefault="007E4543" w:rsidP="00967D6A">
            <w:pPr>
              <w:tabs>
                <w:tab w:val="right" w:pos="7254"/>
              </w:tabs>
              <w:spacing w:line="312" w:lineRule="auto"/>
              <w:rPr>
                <w:sz w:val="26"/>
                <w:szCs w:val="26"/>
              </w:rPr>
            </w:pPr>
            <w:r w:rsidRPr="005A6ACD">
              <w:rPr>
                <w:sz w:val="26"/>
                <w:szCs w:val="26"/>
              </w:rPr>
              <w:t xml:space="preserve">-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cụ thể: </w:t>
            </w:r>
          </w:p>
          <w:p w14:paraId="784AAC82" w14:textId="77777777" w:rsidR="007E4543" w:rsidRPr="005A6ACD" w:rsidRDefault="007E4543" w:rsidP="00967D6A">
            <w:pPr>
              <w:tabs>
                <w:tab w:val="right" w:pos="7254"/>
              </w:tabs>
              <w:spacing w:line="312" w:lineRule="auto"/>
              <w:rPr>
                <w:sz w:val="26"/>
                <w:szCs w:val="26"/>
              </w:rPr>
            </w:pPr>
            <w:r w:rsidRPr="005A6ACD">
              <w:rPr>
                <w:sz w:val="26"/>
                <w:szCs w:val="26"/>
              </w:rPr>
              <w:t>+ Đối với Doanh nghiệp: Nộp file Báo cáo tài chính năm 2022, 2023, 2024 (kèm thuyết minh Báo cáo tài chính); Tờ khai thuế TNDN và Giấy nộp tiền có xác nhận của cơ quan thuế hoặc Giấy xác nhận đã hoàn thành nghĩa vụ thuế trong năm tài chính gần nhất;</w:t>
            </w:r>
          </w:p>
          <w:p w14:paraId="63C8FC13" w14:textId="77777777" w:rsidR="007E4543" w:rsidRPr="005A6ACD" w:rsidRDefault="007E4543" w:rsidP="00967D6A">
            <w:pPr>
              <w:tabs>
                <w:tab w:val="right" w:pos="7254"/>
              </w:tabs>
              <w:spacing w:line="312" w:lineRule="auto"/>
              <w:rPr>
                <w:sz w:val="26"/>
                <w:szCs w:val="26"/>
              </w:rPr>
            </w:pPr>
            <w:r w:rsidRPr="005A6ACD">
              <w:rPr>
                <w:sz w:val="26"/>
                <w:szCs w:val="26"/>
              </w:rPr>
              <w:t>+ Đối với Hộ kinh doanh: Nộp bản scan Thông báo nộp tiền của cơ quan thuế đối với Hộ kinh doanh và Giấy nộp tiền có xác nhận của cơ quan thuế được in từ Hệ thống thuế điện tử hoặc Giấy xác nhận đã hoàn thành nghĩa vụ thuế trong năm tài chính gần nhất;</w:t>
            </w:r>
          </w:p>
          <w:p w14:paraId="307B40B1" w14:textId="77777777" w:rsidR="007E4543" w:rsidRPr="005A6ACD" w:rsidRDefault="007E4543" w:rsidP="00967D6A">
            <w:pPr>
              <w:tabs>
                <w:tab w:val="right" w:pos="7254"/>
              </w:tabs>
              <w:spacing w:line="312" w:lineRule="auto"/>
              <w:rPr>
                <w:sz w:val="26"/>
                <w:szCs w:val="26"/>
                <w:lang w:val="vi-VN"/>
              </w:rPr>
            </w:pPr>
            <w:r w:rsidRPr="005A6ACD">
              <w:rPr>
                <w:sz w:val="26"/>
                <w:szCs w:val="26"/>
                <w:lang w:val="vi-VN"/>
              </w:rPr>
              <w:t>-</w:t>
            </w:r>
            <w:r w:rsidRPr="005A6ACD">
              <w:rPr>
                <w:sz w:val="26"/>
                <w:szCs w:val="26"/>
                <w:lang w:val="vi-VN"/>
              </w:rPr>
              <w:tab/>
              <w:t xml:space="preserve"> Tài liệu chứng minh đủ điều kiện mua bán trang thiết bị y tế, Tài liệu chứng minh đủ điều kiện sản xuất trang thiết bị y tế (đối với nhà thầu là nhà sản xuất) theo nghị định 98/2021/NĐ–CP ngày 08/11/2021 của Chính phủ về quản lý trang thiết bị y tế, Nghị định 07/2023/NĐ-CP ngày 03/03/2023 sửa đổi, bổ sung một số điều của nghị định số 98/2021/NĐ-CP ngày 08/11/2021 của chính phủ về quản lý trang thiết bị y tế và Nghị định số 04/2025/NĐ-CP ngày 01/01/2025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14:paraId="036D8D56" w14:textId="77777777" w:rsidR="007E4543" w:rsidRPr="005A6ACD" w:rsidRDefault="007E4543" w:rsidP="00967D6A">
            <w:pPr>
              <w:tabs>
                <w:tab w:val="right" w:pos="7254"/>
              </w:tabs>
              <w:spacing w:line="312" w:lineRule="auto"/>
              <w:rPr>
                <w:sz w:val="26"/>
                <w:szCs w:val="26"/>
                <w:lang w:val="vi-VN"/>
              </w:rPr>
            </w:pPr>
            <w:r w:rsidRPr="005A6ACD">
              <w:rPr>
                <w:sz w:val="26"/>
                <w:szCs w:val="26"/>
                <w:lang w:val="vi-VN"/>
              </w:rPr>
              <w:t xml:space="preserve">- </w:t>
            </w:r>
            <w:r w:rsidRPr="005A6ACD">
              <w:rPr>
                <w:b/>
                <w:bCs/>
                <w:iCs/>
                <w:sz w:val="26"/>
                <w:szCs w:val="26"/>
                <w:lang w:val="vi-VN"/>
              </w:rPr>
              <w:t>Đối với nhà thầu không phải là nhà sản xuất:</w:t>
            </w:r>
            <w:r w:rsidRPr="005A6ACD">
              <w:rPr>
                <w:sz w:val="26"/>
                <w:szCs w:val="26"/>
                <w:lang w:val="vi-VN"/>
              </w:rPr>
              <w:t xml:space="preserve"> Bản scan từ bản gốc hoặc bản sao được chứng thực/công chứng Hợp đồng tương tự, biên bản nghiệm thu/thanh lý, Hóa đơn GTGT, Tờ khai hải quan chứng minh mã HS và các tài liệu liên quan khác (nếu có) của hợp đồng để chứng minh giá trị thực hiện của hàng hóa tương tự.</w:t>
            </w:r>
          </w:p>
          <w:p w14:paraId="1CD3D737" w14:textId="77777777" w:rsidR="007E4543" w:rsidRPr="005A6ACD" w:rsidRDefault="007E4543" w:rsidP="00967D6A">
            <w:pPr>
              <w:tabs>
                <w:tab w:val="right" w:pos="7254"/>
              </w:tabs>
              <w:spacing w:line="312" w:lineRule="auto"/>
              <w:rPr>
                <w:iCs/>
                <w:sz w:val="26"/>
                <w:szCs w:val="26"/>
                <w:lang w:val="vi-VN"/>
              </w:rPr>
            </w:pPr>
            <w:r w:rsidRPr="005A6ACD">
              <w:rPr>
                <w:sz w:val="26"/>
                <w:szCs w:val="26"/>
                <w:lang w:val="vi-VN"/>
              </w:rPr>
              <w:lastRenderedPageBreak/>
              <w:t xml:space="preserve">- </w:t>
            </w:r>
            <w:r w:rsidRPr="005A6ACD">
              <w:rPr>
                <w:b/>
                <w:bCs/>
                <w:iCs/>
                <w:sz w:val="26"/>
                <w:szCs w:val="26"/>
                <w:lang w:val="vi-VN"/>
              </w:rPr>
              <w:t xml:space="preserve">Đối với nhà thầu là nhà sản xuất: </w:t>
            </w:r>
            <w:r w:rsidRPr="005A6ACD">
              <w:rPr>
                <w:iCs/>
                <w:sz w:val="26"/>
                <w:szCs w:val="26"/>
                <w:lang w:val="vi-VN"/>
              </w:rPr>
              <w:t>Tài liệu chứng minh năng lực sản xuất hàng hóa nếu nhà thầu là nhà sản xuất (Nhà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05F40A96" w14:textId="77777777" w:rsidR="007E4543" w:rsidRPr="005A6ACD" w:rsidRDefault="007E4543" w:rsidP="00967D6A">
            <w:pPr>
              <w:tabs>
                <w:tab w:val="right" w:pos="7254"/>
              </w:tabs>
              <w:spacing w:line="312" w:lineRule="auto"/>
              <w:rPr>
                <w:iCs/>
                <w:sz w:val="26"/>
                <w:szCs w:val="26"/>
                <w:lang w:val="vi-VN"/>
              </w:rPr>
            </w:pPr>
            <w:r w:rsidRPr="005A6ACD">
              <w:rPr>
                <w:iCs/>
                <w:sz w:val="26"/>
                <w:szCs w:val="26"/>
                <w:lang w:val="vi-VN"/>
              </w:rPr>
              <w:t>- Nhà thầu có kê khai hàng hóa ưu đãi (Mẫu 15A, 15B, 15C) phải đính kèm tài liệu chứng minh ưu đãi trong E-HSDT (giấy xác nhận tỉ lệ nội địa hóa do đơn vị có thẩm quyền cấp hoặc các tài liệu tương đương đối với từng Model, ký mã hiệu của hàng hóa dự thầu được kê khai ưu đãi) kèm theo bảng tính ưu đãi chi tiết. Nếu không có tài liệu chứng minh, nhà thầu sẽ không được xem xét tính ưu đãi</w:t>
            </w:r>
          </w:p>
          <w:p w14:paraId="7E46D968" w14:textId="77777777" w:rsidR="007E4543" w:rsidRPr="005A6ACD" w:rsidRDefault="007E4543" w:rsidP="00967D6A">
            <w:pPr>
              <w:tabs>
                <w:tab w:val="right" w:pos="7254"/>
              </w:tabs>
              <w:spacing w:line="312" w:lineRule="auto"/>
              <w:rPr>
                <w:sz w:val="26"/>
                <w:szCs w:val="26"/>
                <w:lang w:val="vi-VN"/>
              </w:rPr>
            </w:pPr>
            <w:r w:rsidRPr="005A6ACD">
              <w:rPr>
                <w:sz w:val="26"/>
                <w:szCs w:val="26"/>
                <w:lang w:val="vi-VN"/>
              </w:rPr>
              <w:t>- Nhà thầu có bản cam kết theo điểm a, khoản 1.3, mục 1 thuộc chương V, E-HSMT.</w:t>
            </w:r>
          </w:p>
          <w:p w14:paraId="7F0F5E78" w14:textId="77777777" w:rsidR="007E4543" w:rsidRPr="005A6ACD" w:rsidRDefault="007E4543" w:rsidP="00967D6A">
            <w:pPr>
              <w:tabs>
                <w:tab w:val="right" w:pos="7254"/>
              </w:tabs>
              <w:spacing w:line="312" w:lineRule="auto"/>
              <w:rPr>
                <w:b/>
                <w:bCs/>
                <w:sz w:val="26"/>
                <w:szCs w:val="26"/>
                <w:lang w:val="vi-VN"/>
              </w:rPr>
            </w:pPr>
            <w:r w:rsidRPr="005A6ACD">
              <w:rPr>
                <w:b/>
                <w:bCs/>
                <w:sz w:val="26"/>
                <w:szCs w:val="26"/>
                <w:lang w:val="vi-VN"/>
              </w:rPr>
              <w:t>2. Tài liệu chứng minh về tính hợp lệ của hàng hóa :</w:t>
            </w:r>
          </w:p>
          <w:p w14:paraId="0BA80CD2" w14:textId="77777777" w:rsidR="007E4543" w:rsidRPr="005A6ACD" w:rsidRDefault="007E4543" w:rsidP="00967D6A">
            <w:pPr>
              <w:tabs>
                <w:tab w:val="right" w:pos="7254"/>
              </w:tabs>
              <w:spacing w:line="312" w:lineRule="auto"/>
              <w:rPr>
                <w:b/>
                <w:bCs/>
                <w:sz w:val="26"/>
                <w:szCs w:val="26"/>
                <w:lang w:val="vi-VN"/>
              </w:rPr>
            </w:pPr>
            <w:r>
              <w:rPr>
                <w:b/>
                <w:bCs/>
                <w:sz w:val="26"/>
                <w:szCs w:val="26"/>
              </w:rPr>
              <w:t>2.1</w:t>
            </w:r>
            <w:r w:rsidRPr="005A6ACD">
              <w:rPr>
                <w:b/>
                <w:bCs/>
                <w:sz w:val="26"/>
                <w:szCs w:val="26"/>
                <w:lang w:val="vi-VN"/>
              </w:rPr>
              <w:t xml:space="preserve"> Hàng hoá dự thầu là trang thiết bị y tế:</w:t>
            </w:r>
          </w:p>
          <w:p w14:paraId="49008511" w14:textId="77777777" w:rsidR="007E4543" w:rsidRPr="005A6ACD" w:rsidRDefault="007E4543" w:rsidP="00967D6A">
            <w:pPr>
              <w:tabs>
                <w:tab w:val="right" w:pos="7254"/>
              </w:tabs>
              <w:spacing w:line="312" w:lineRule="auto"/>
              <w:rPr>
                <w:sz w:val="26"/>
                <w:szCs w:val="26"/>
                <w:lang w:val="vi-VN"/>
              </w:rPr>
            </w:pPr>
            <w:r>
              <w:rPr>
                <w:sz w:val="26"/>
                <w:szCs w:val="26"/>
              </w:rPr>
              <w:t>-</w:t>
            </w:r>
            <w:r w:rsidRPr="005A6ACD">
              <w:rPr>
                <w:sz w:val="26"/>
                <w:szCs w:val="26"/>
                <w:lang w:val="vi-VN"/>
              </w:rPr>
              <w:t xml:space="preserve"> Nhà thầu phải nộp bảng phân loại trang thiết bị y tế theo nghị định 98/2021/NĐ – CP ngày 08/11/2021 của Chính phủ về quản lý trang thiết bị y tế và nghị định 07/2023/NĐ-CP ngày 03/03/2023 sửa đổi, bổ sung một số điều của nghị định số 98/2021/NĐ-CP ngày 08/11/2021 của chính phủ về quản lý trang thiết bị y tế.</w:t>
            </w:r>
          </w:p>
          <w:p w14:paraId="33FDC088" w14:textId="77777777" w:rsidR="007E4543" w:rsidRPr="005A6ACD" w:rsidRDefault="007E4543" w:rsidP="00967D6A">
            <w:pPr>
              <w:tabs>
                <w:tab w:val="right" w:pos="7254"/>
              </w:tabs>
              <w:spacing w:line="312" w:lineRule="auto"/>
              <w:rPr>
                <w:sz w:val="26"/>
                <w:szCs w:val="26"/>
                <w:lang w:val="vi-VN"/>
              </w:rPr>
            </w:pPr>
            <w:r>
              <w:rPr>
                <w:sz w:val="26"/>
                <w:szCs w:val="26"/>
              </w:rPr>
              <w:t>-</w:t>
            </w:r>
            <w:r w:rsidRPr="005A6ACD">
              <w:rPr>
                <w:sz w:val="26"/>
                <w:szCs w:val="26"/>
                <w:lang w:val="vi-VN"/>
              </w:rPr>
              <w:t xml:space="preserve"> Đối với trang thiết bị y tế loại A, B: Số công bố tiêu chuẩn áp dụng đối với trang thiết bị y tế thuộc loại A, B của cơ quan có thẩm quyền và tài liệu chứng minh. Số công bố tiêu chuẩn đã được công khai trên công thông tin về quản lý trang thiết bị của Bộ y Tế.</w:t>
            </w:r>
          </w:p>
          <w:p w14:paraId="28CFF5B4" w14:textId="77777777" w:rsidR="007E4543" w:rsidRPr="005A6ACD" w:rsidRDefault="007E4543" w:rsidP="00967D6A">
            <w:pPr>
              <w:tabs>
                <w:tab w:val="right" w:pos="7254"/>
              </w:tabs>
              <w:spacing w:line="312" w:lineRule="auto"/>
              <w:rPr>
                <w:sz w:val="26"/>
                <w:szCs w:val="26"/>
                <w:lang w:val="vi-VN"/>
              </w:rPr>
            </w:pPr>
            <w:r>
              <w:rPr>
                <w:sz w:val="26"/>
                <w:szCs w:val="26"/>
              </w:rPr>
              <w:t>-</w:t>
            </w:r>
            <w:r w:rsidRPr="005A6ACD">
              <w:rPr>
                <w:sz w:val="26"/>
                <w:szCs w:val="26"/>
                <w:lang w:val="vi-VN"/>
              </w:rPr>
              <w:t xml:space="preserve"> Đối với trang thiết bị y tế loại C, D: </w:t>
            </w:r>
          </w:p>
          <w:p w14:paraId="4D11BB21" w14:textId="77777777" w:rsidR="007E4543" w:rsidRPr="005A6ACD" w:rsidRDefault="007E4543" w:rsidP="00967D6A">
            <w:pPr>
              <w:tabs>
                <w:tab w:val="right" w:pos="7254"/>
              </w:tabs>
              <w:spacing w:line="312" w:lineRule="auto"/>
              <w:rPr>
                <w:sz w:val="26"/>
                <w:szCs w:val="26"/>
                <w:lang w:val="vi-VN"/>
              </w:rPr>
            </w:pPr>
            <w:r w:rsidRPr="005A6ACD">
              <w:rPr>
                <w:sz w:val="26"/>
                <w:szCs w:val="26"/>
                <w:lang w:val="vi-VN"/>
              </w:rPr>
              <w:t xml:space="preserve">+ </w:t>
            </w:r>
            <w:r w:rsidRPr="005A6ACD">
              <w:rPr>
                <w:b/>
                <w:bCs/>
                <w:sz w:val="26"/>
                <w:szCs w:val="26"/>
                <w:lang w:val="vi-VN"/>
              </w:rPr>
              <w:t>Đối với hàng hóa nhập khẩu:</w:t>
            </w:r>
            <w:r w:rsidRPr="005A6ACD">
              <w:rPr>
                <w:sz w:val="26"/>
                <w:szCs w:val="26"/>
                <w:lang w:val="vi-VN"/>
              </w:rPr>
              <w:t xml:space="preserve"> Phải cung cấp Giấy chứng nhận đăng ký lưu hành (số lưu hành) hoặc giấy phép nhập khẩu do Bộ y Tế Cấp còn hiệu lực đến thời điểm đóng thầu. Trong trường hợp trang thiết bị y tế không thuộc danh mục phải cấp phép nhập khẩu theo quy định tại thông tư 05/2022/TT-BYT ngày 01/08/2022 thì nhà thầu phải cung cấp tờ khai hàng hóa nhập khẩu, Giấy phép nhập khẩu hoặc các tài liệu khác theo quy định hiện hành và bản phân loại là thiết bị y tế thuộc loại C, D được công bố thông tin trên Cổng thông tin điện tử của Bộ Y tế.</w:t>
            </w:r>
          </w:p>
          <w:p w14:paraId="3C44B86E" w14:textId="77777777" w:rsidR="007E4543" w:rsidRPr="005A6ACD" w:rsidRDefault="007E4543" w:rsidP="00967D6A">
            <w:pPr>
              <w:tabs>
                <w:tab w:val="right" w:pos="7254"/>
              </w:tabs>
              <w:spacing w:line="312" w:lineRule="auto"/>
              <w:rPr>
                <w:sz w:val="26"/>
                <w:szCs w:val="26"/>
                <w:lang w:val="vi-VN"/>
              </w:rPr>
            </w:pPr>
            <w:r w:rsidRPr="005A6ACD">
              <w:rPr>
                <w:sz w:val="26"/>
                <w:szCs w:val="26"/>
                <w:lang w:val="vi-VN"/>
              </w:rPr>
              <w:t xml:space="preserve">+ </w:t>
            </w:r>
            <w:r w:rsidRPr="005A6ACD">
              <w:rPr>
                <w:b/>
                <w:bCs/>
                <w:sz w:val="26"/>
                <w:szCs w:val="26"/>
                <w:lang w:val="vi-VN"/>
              </w:rPr>
              <w:t>Đối với trang thiết bị y tế sản xuất trong nước:</w:t>
            </w:r>
            <w:r w:rsidRPr="005A6ACD">
              <w:rPr>
                <w:sz w:val="26"/>
                <w:szCs w:val="26"/>
                <w:lang w:val="vi-VN"/>
              </w:rPr>
              <w:t xml:space="preserve">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33642CD4" w14:textId="77777777" w:rsidR="007E4543" w:rsidRPr="005A6ACD" w:rsidRDefault="007E4543" w:rsidP="00967D6A">
            <w:pPr>
              <w:tabs>
                <w:tab w:val="right" w:pos="7254"/>
              </w:tabs>
              <w:spacing w:line="312" w:lineRule="auto"/>
              <w:rPr>
                <w:sz w:val="26"/>
                <w:szCs w:val="26"/>
                <w:lang w:val="vi-VN"/>
              </w:rPr>
            </w:pPr>
            <w:r>
              <w:rPr>
                <w:sz w:val="26"/>
                <w:szCs w:val="26"/>
              </w:rPr>
              <w:lastRenderedPageBreak/>
              <w:t>-</w:t>
            </w:r>
            <w:r w:rsidRPr="005A6ACD">
              <w:rPr>
                <w:sz w:val="26"/>
                <w:szCs w:val="26"/>
                <w:lang w:val="vi-VN"/>
              </w:rPr>
              <w:t xml:space="preserve"> Giấy chứng nhận đạt tiêu chuẩn quản lý chất lượng </w:t>
            </w:r>
            <w:r>
              <w:rPr>
                <w:sz w:val="26"/>
                <w:szCs w:val="26"/>
              </w:rPr>
              <w:t xml:space="preserve">theo yêu cầu của E-HSMT </w:t>
            </w:r>
            <w:r w:rsidRPr="005A6ACD">
              <w:rPr>
                <w:sz w:val="26"/>
                <w:szCs w:val="26"/>
                <w:lang w:val="vi-VN"/>
              </w:rPr>
              <w:t>còn hiệu lực đến thời điểm đóng thầu.</w:t>
            </w:r>
          </w:p>
          <w:p w14:paraId="251884D4" w14:textId="77777777" w:rsidR="007E4543" w:rsidRPr="005A6ACD" w:rsidRDefault="007E4543" w:rsidP="00967D6A">
            <w:pPr>
              <w:tabs>
                <w:tab w:val="right" w:pos="7254"/>
              </w:tabs>
              <w:spacing w:line="312" w:lineRule="auto"/>
              <w:rPr>
                <w:sz w:val="26"/>
                <w:szCs w:val="26"/>
                <w:lang w:val="vi-VN"/>
              </w:rPr>
            </w:pPr>
            <w:r>
              <w:rPr>
                <w:sz w:val="26"/>
                <w:szCs w:val="26"/>
              </w:rPr>
              <w:t>-</w:t>
            </w:r>
            <w:r w:rsidRPr="005A6ACD">
              <w:rPr>
                <w:sz w:val="26"/>
                <w:szCs w:val="26"/>
                <w:lang w:val="vi-VN"/>
              </w:rPr>
              <w:t xml:space="preserve"> Nhà thầu phải cung cấp catalogue/tài liệu kỹ thuật để chứng minh tính đáp ứng thông số kỹ thuật của hàng hóa dự thầu </w:t>
            </w:r>
          </w:p>
          <w:p w14:paraId="38AC7B41" w14:textId="77777777" w:rsidR="007E4543" w:rsidRPr="005A6ACD" w:rsidRDefault="007E4543" w:rsidP="00967D6A">
            <w:pPr>
              <w:tabs>
                <w:tab w:val="right" w:pos="7254"/>
              </w:tabs>
              <w:spacing w:line="312" w:lineRule="auto"/>
              <w:rPr>
                <w:b/>
                <w:bCs/>
                <w:sz w:val="26"/>
                <w:szCs w:val="26"/>
                <w:lang w:val="vi-VN"/>
              </w:rPr>
            </w:pPr>
            <w:r>
              <w:rPr>
                <w:b/>
                <w:bCs/>
                <w:sz w:val="26"/>
                <w:szCs w:val="26"/>
              </w:rPr>
              <w:t>2.2</w:t>
            </w:r>
            <w:r w:rsidRPr="005A6ACD">
              <w:rPr>
                <w:b/>
                <w:bCs/>
                <w:sz w:val="26"/>
                <w:szCs w:val="26"/>
                <w:lang w:val="vi-VN"/>
              </w:rPr>
              <w:t xml:space="preserve"> Hàng hoá dự thầu không là trang thiết bị y tế: </w:t>
            </w:r>
          </w:p>
          <w:p w14:paraId="4C0135F8" w14:textId="77777777" w:rsidR="007E4543" w:rsidRPr="005A6ACD" w:rsidRDefault="007E4543" w:rsidP="00967D6A">
            <w:pPr>
              <w:tabs>
                <w:tab w:val="right" w:pos="7254"/>
              </w:tabs>
              <w:spacing w:line="312" w:lineRule="auto"/>
              <w:rPr>
                <w:sz w:val="26"/>
                <w:szCs w:val="26"/>
                <w:lang w:val="vi-VN"/>
              </w:rPr>
            </w:pPr>
            <w:r>
              <w:rPr>
                <w:sz w:val="26"/>
                <w:szCs w:val="26"/>
              </w:rPr>
              <w:t>-</w:t>
            </w:r>
            <w:r w:rsidRPr="005A6ACD">
              <w:rPr>
                <w:sz w:val="26"/>
                <w:szCs w:val="26"/>
                <w:lang w:val="vi-VN"/>
              </w:rPr>
              <w:t xml:space="preserve"> Tài liệu lưu hành hàng hoá tại Việt Nam: Tiêu chuẩn cơ sở/Phiếu công bố sản phẩm/Tờ khai hàng hóa nhập khẩu (thông quan) chứng minh hàng hóa được nhập khẩu hợp pháp vào thị trường Việt Nam hoặc tài liệu tương đương.</w:t>
            </w:r>
          </w:p>
          <w:p w14:paraId="65803E43" w14:textId="77777777" w:rsidR="007E4543" w:rsidRPr="005A6ACD" w:rsidRDefault="007E4543" w:rsidP="00967D6A">
            <w:pPr>
              <w:tabs>
                <w:tab w:val="right" w:pos="7254"/>
              </w:tabs>
              <w:spacing w:line="312" w:lineRule="auto"/>
              <w:rPr>
                <w:b/>
                <w:bCs/>
                <w:sz w:val="26"/>
                <w:szCs w:val="26"/>
                <w:u w:val="single"/>
                <w:lang w:val="vi-VN"/>
              </w:rPr>
            </w:pPr>
            <w:r w:rsidRPr="005A6ACD">
              <w:rPr>
                <w:b/>
                <w:bCs/>
                <w:sz w:val="26"/>
                <w:szCs w:val="26"/>
                <w:u w:val="single"/>
                <w:lang w:val="vi-VN"/>
              </w:rPr>
              <w:t>Ghi chú</w:t>
            </w:r>
          </w:p>
          <w:p w14:paraId="03E18203" w14:textId="5CED07E5" w:rsidR="007E4543" w:rsidRPr="005A6ACD" w:rsidRDefault="006419BE" w:rsidP="00967D6A">
            <w:pPr>
              <w:tabs>
                <w:tab w:val="right" w:pos="7254"/>
              </w:tabs>
              <w:spacing w:line="312" w:lineRule="auto"/>
              <w:rPr>
                <w:sz w:val="26"/>
                <w:szCs w:val="26"/>
                <w:lang w:val="vi-VN"/>
              </w:rPr>
            </w:pPr>
            <w:r w:rsidRPr="006419BE">
              <w:rPr>
                <w:sz w:val="26"/>
                <w:szCs w:val="26"/>
                <w:lang w:val="vi-VN"/>
              </w:rPr>
              <w:t>- Tất cả các tài liệu chứng minh tư cách hợp lệ của hàng hóa nếu sử dụng bằng ngôn ngữ không phải là tiếng Việt thì phải kèm theo bản dịch tiếng Việt của cơ sở dịch thuật hợp pháp hoặc bản dịch tiếng Việt được đóng dấu xác nhận của nhà sản xuất, nhà đăng ký, nhà nhập khẩu. Trường hợp nội dung tài liệu được dịch sang tiếng việt chưa đúng so với nội dung tài liệu gốc thì sử dụng tài liệu gốc để làm chuẩn. Nhà thầu phải chịu trách nhiệm về tính chính xác của nội dung bản dịch so với bản gốc và tính pháp lý của các tài liệu này. Trường hợp Chủ đầu tư phát hiện nhà thầu dịch sai, tùy mức độ, Chủ đầu tư có thể loại HSDT của nhà thầu;</w:t>
            </w:r>
          </w:p>
          <w:p w14:paraId="7D454F41" w14:textId="77777777" w:rsidR="007E4543" w:rsidRPr="005A6ACD" w:rsidRDefault="007E4543" w:rsidP="00967D6A">
            <w:pPr>
              <w:widowControl w:val="0"/>
              <w:tabs>
                <w:tab w:val="right" w:pos="7254"/>
              </w:tabs>
              <w:spacing w:line="312" w:lineRule="auto"/>
              <w:rPr>
                <w:sz w:val="26"/>
                <w:szCs w:val="26"/>
                <w:lang w:val="vi-VN"/>
              </w:rPr>
            </w:pPr>
            <w:r w:rsidRPr="005A6ACD">
              <w:rPr>
                <w:sz w:val="26"/>
                <w:szCs w:val="26"/>
                <w:lang w:val="vi-VN"/>
              </w:rPr>
              <w:t xml:space="preserve">- Nhà thầu chịu trách nhiệm về tính chính xác của tài liệu mà nhà thầu cung cấp. </w:t>
            </w:r>
          </w:p>
        </w:tc>
      </w:tr>
    </w:tbl>
    <w:p w14:paraId="2701C95A" w14:textId="77777777" w:rsidR="009C78A0" w:rsidRPr="00517879" w:rsidRDefault="009C78A0"/>
    <w:sectPr w:rsidR="009C78A0" w:rsidRPr="00517879" w:rsidSect="00557BDE">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Klee On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4296"/>
    <w:multiLevelType w:val="hybridMultilevel"/>
    <w:tmpl w:val="81BA3FEE"/>
    <w:lvl w:ilvl="0" w:tplc="5448C0C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32041107"/>
    <w:multiLevelType w:val="hybridMultilevel"/>
    <w:tmpl w:val="3E1E5FDE"/>
    <w:lvl w:ilvl="0" w:tplc="251AD01A">
      <w:start w:val="1"/>
      <w:numFmt w:val="decimal"/>
      <w:lvlText w:val="%1."/>
      <w:lvlJc w:val="left"/>
      <w:pPr>
        <w:ind w:left="1287" w:hanging="360"/>
      </w:pPr>
      <w:rPr>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4" w15:restartNumberingAfterBreak="0">
    <w:nsid w:val="466564AA"/>
    <w:multiLevelType w:val="hybridMultilevel"/>
    <w:tmpl w:val="F814BB64"/>
    <w:lvl w:ilvl="0" w:tplc="8FB69A9A">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VN"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5" w15:restartNumberingAfterBreak="0">
    <w:nsid w:val="6AA214A6"/>
    <w:multiLevelType w:val="hybridMultilevel"/>
    <w:tmpl w:val="CD8E5A5C"/>
    <w:lvl w:ilvl="0" w:tplc="0AD623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26107">
    <w:abstractNumId w:val="1"/>
  </w:num>
  <w:num w:numId="2" w16cid:durableId="146556230">
    <w:abstractNumId w:val="0"/>
  </w:num>
  <w:num w:numId="3" w16cid:durableId="479729537">
    <w:abstractNumId w:val="5"/>
  </w:num>
  <w:num w:numId="4" w16cid:durableId="364452386">
    <w:abstractNumId w:val="2"/>
  </w:num>
  <w:num w:numId="5" w16cid:durableId="151412572">
    <w:abstractNumId w:val="3"/>
  </w:num>
  <w:num w:numId="6" w16cid:durableId="1881629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BB"/>
    <w:rsid w:val="00000752"/>
    <w:rsid w:val="000069EB"/>
    <w:rsid w:val="000C02B1"/>
    <w:rsid w:val="00107ED0"/>
    <w:rsid w:val="0011697C"/>
    <w:rsid w:val="00181FC9"/>
    <w:rsid w:val="001B6868"/>
    <w:rsid w:val="001C4B88"/>
    <w:rsid w:val="001D08D0"/>
    <w:rsid w:val="001D1A1F"/>
    <w:rsid w:val="001E6724"/>
    <w:rsid w:val="001F63A2"/>
    <w:rsid w:val="00201D36"/>
    <w:rsid w:val="002858BF"/>
    <w:rsid w:val="002C6F20"/>
    <w:rsid w:val="00306681"/>
    <w:rsid w:val="003265E8"/>
    <w:rsid w:val="00333EA5"/>
    <w:rsid w:val="003363AA"/>
    <w:rsid w:val="00362BAE"/>
    <w:rsid w:val="003766B9"/>
    <w:rsid w:val="004161F4"/>
    <w:rsid w:val="00430CDF"/>
    <w:rsid w:val="0043579C"/>
    <w:rsid w:val="00466D76"/>
    <w:rsid w:val="0049053B"/>
    <w:rsid w:val="00494572"/>
    <w:rsid w:val="004A2675"/>
    <w:rsid w:val="004C604D"/>
    <w:rsid w:val="004D6B7A"/>
    <w:rsid w:val="00515A5A"/>
    <w:rsid w:val="00517879"/>
    <w:rsid w:val="00527631"/>
    <w:rsid w:val="00535B8A"/>
    <w:rsid w:val="00557BDE"/>
    <w:rsid w:val="00572930"/>
    <w:rsid w:val="005A2D4A"/>
    <w:rsid w:val="005E2400"/>
    <w:rsid w:val="005E75EC"/>
    <w:rsid w:val="00600E5E"/>
    <w:rsid w:val="006040C7"/>
    <w:rsid w:val="006419BE"/>
    <w:rsid w:val="006466C3"/>
    <w:rsid w:val="0066007D"/>
    <w:rsid w:val="006756F3"/>
    <w:rsid w:val="006A43B7"/>
    <w:rsid w:val="006D6105"/>
    <w:rsid w:val="00762FB4"/>
    <w:rsid w:val="00794525"/>
    <w:rsid w:val="007D0F39"/>
    <w:rsid w:val="007D72C8"/>
    <w:rsid w:val="007E4543"/>
    <w:rsid w:val="007F5353"/>
    <w:rsid w:val="00812466"/>
    <w:rsid w:val="00865D62"/>
    <w:rsid w:val="00883956"/>
    <w:rsid w:val="008A44AB"/>
    <w:rsid w:val="008A5B6F"/>
    <w:rsid w:val="008D7C34"/>
    <w:rsid w:val="008D7FAD"/>
    <w:rsid w:val="0092126C"/>
    <w:rsid w:val="00933778"/>
    <w:rsid w:val="0093654E"/>
    <w:rsid w:val="00967D6A"/>
    <w:rsid w:val="009953B4"/>
    <w:rsid w:val="009C2C5F"/>
    <w:rsid w:val="009C34FE"/>
    <w:rsid w:val="009C78A0"/>
    <w:rsid w:val="009C7E63"/>
    <w:rsid w:val="00A1558D"/>
    <w:rsid w:val="00A4056F"/>
    <w:rsid w:val="00AD45AB"/>
    <w:rsid w:val="00AE0A62"/>
    <w:rsid w:val="00AE2A66"/>
    <w:rsid w:val="00B2614F"/>
    <w:rsid w:val="00B33244"/>
    <w:rsid w:val="00BF4F71"/>
    <w:rsid w:val="00C144B1"/>
    <w:rsid w:val="00C55CE3"/>
    <w:rsid w:val="00C706E6"/>
    <w:rsid w:val="00C87152"/>
    <w:rsid w:val="00CD0BD1"/>
    <w:rsid w:val="00CE61BB"/>
    <w:rsid w:val="00D01948"/>
    <w:rsid w:val="00D126FD"/>
    <w:rsid w:val="00D35851"/>
    <w:rsid w:val="00DB73EF"/>
    <w:rsid w:val="00DC126B"/>
    <w:rsid w:val="00DF6977"/>
    <w:rsid w:val="00E713B4"/>
    <w:rsid w:val="00E81534"/>
    <w:rsid w:val="00E94B97"/>
    <w:rsid w:val="00E95F32"/>
    <w:rsid w:val="00EF1B29"/>
    <w:rsid w:val="00F176D0"/>
    <w:rsid w:val="00F227E1"/>
    <w:rsid w:val="00F577C5"/>
    <w:rsid w:val="00F60693"/>
    <w:rsid w:val="00F608ED"/>
    <w:rsid w:val="00F67675"/>
    <w:rsid w:val="00F9454C"/>
    <w:rsid w:val="00FA7B6B"/>
    <w:rsid w:val="00FE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B110"/>
  <w15:chartTrackingRefBased/>
  <w15:docId w15:val="{1355C886-514F-4CF5-9BD7-611CD056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B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E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1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1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61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61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61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61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61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1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1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61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61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61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61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61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61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E61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E61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61BB"/>
    <w:pPr>
      <w:spacing w:before="160"/>
      <w:jc w:val="center"/>
    </w:pPr>
    <w:rPr>
      <w:i/>
      <w:iCs/>
      <w:color w:val="404040" w:themeColor="text1" w:themeTint="BF"/>
    </w:rPr>
  </w:style>
  <w:style w:type="character" w:customStyle="1" w:styleId="QuoteChar">
    <w:name w:val="Quote Char"/>
    <w:basedOn w:val="DefaultParagraphFont"/>
    <w:link w:val="Quote"/>
    <w:uiPriority w:val="29"/>
    <w:rsid w:val="00CE61B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E61BB"/>
    <w:pPr>
      <w:ind w:left="720"/>
      <w:contextualSpacing/>
    </w:pPr>
  </w:style>
  <w:style w:type="character" w:styleId="IntenseEmphasis">
    <w:name w:val="Intense Emphasis"/>
    <w:basedOn w:val="DefaultParagraphFont"/>
    <w:uiPriority w:val="21"/>
    <w:qFormat/>
    <w:rsid w:val="00CE61BB"/>
    <w:rPr>
      <w:i/>
      <w:iCs/>
      <w:color w:val="0F4761" w:themeColor="accent1" w:themeShade="BF"/>
    </w:rPr>
  </w:style>
  <w:style w:type="paragraph" w:styleId="IntenseQuote">
    <w:name w:val="Intense Quote"/>
    <w:basedOn w:val="Normal"/>
    <w:next w:val="Normal"/>
    <w:link w:val="IntenseQuoteChar"/>
    <w:uiPriority w:val="30"/>
    <w:qFormat/>
    <w:rsid w:val="00CE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1BB"/>
    <w:rPr>
      <w:i/>
      <w:iCs/>
      <w:color w:val="0F4761" w:themeColor="accent1" w:themeShade="BF"/>
    </w:rPr>
  </w:style>
  <w:style w:type="character" w:styleId="IntenseReference">
    <w:name w:val="Intense Reference"/>
    <w:basedOn w:val="DefaultParagraphFont"/>
    <w:uiPriority w:val="32"/>
    <w:qFormat/>
    <w:rsid w:val="00CE61BB"/>
    <w:rPr>
      <w:b/>
      <w:bCs/>
      <w:smallCaps/>
      <w:color w:val="0F4761" w:themeColor="accent1" w:themeShade="BF"/>
      <w:spacing w:val="5"/>
    </w:rPr>
  </w:style>
  <w:style w:type="paragraph" w:customStyle="1" w:styleId="SectionVIHeader">
    <w:name w:val="Section VI. Header"/>
    <w:basedOn w:val="Normal"/>
    <w:rsid w:val="00CE61B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E61BB"/>
  </w:style>
  <w:style w:type="character" w:customStyle="1" w:styleId="fontstyle01">
    <w:name w:val="fontstyle01"/>
    <w:basedOn w:val="DefaultParagraphFont"/>
    <w:rsid w:val="00CE61BB"/>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CE61BB"/>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61B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Normal"/>
    <w:rsid w:val="00CE61BB"/>
    <w:pPr>
      <w:spacing w:before="120" w:after="240"/>
      <w:jc w:val="center"/>
    </w:pPr>
    <w:rPr>
      <w:b/>
      <w:sz w:val="36"/>
    </w:rPr>
  </w:style>
  <w:style w:type="paragraph" w:customStyle="1" w:styleId="TableParagraph">
    <w:name w:val="Table Paragraph"/>
    <w:basedOn w:val="Normal"/>
    <w:uiPriority w:val="1"/>
    <w:qFormat/>
    <w:rsid w:val="00B33244"/>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10</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WIN 10</cp:lastModifiedBy>
  <cp:revision>109</cp:revision>
  <dcterms:created xsi:type="dcterms:W3CDTF">2025-11-04T07:59:00Z</dcterms:created>
  <dcterms:modified xsi:type="dcterms:W3CDTF">2026-03-18T08:42:00Z</dcterms:modified>
</cp:coreProperties>
</file>