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86935" w14:textId="77777777" w:rsidR="008804BC" w:rsidRPr="00F87930" w:rsidRDefault="008804BC" w:rsidP="008804BC">
      <w:pPr>
        <w:jc w:val="center"/>
        <w:outlineLvl w:val="0"/>
        <w:rPr>
          <w:b/>
          <w:sz w:val="28"/>
          <w:szCs w:val="28"/>
          <w:lang w:val="nl-NL"/>
        </w:rPr>
      </w:pPr>
      <w:r w:rsidRPr="00F87930">
        <w:rPr>
          <w:b/>
          <w:sz w:val="28"/>
          <w:szCs w:val="28"/>
          <w:lang w:val="nl-NL"/>
        </w:rPr>
        <w:t>Phần 2. YÊU CẦU VỀ KỸ THUẬT</w:t>
      </w:r>
    </w:p>
    <w:p w14:paraId="5D58FEA1" w14:textId="77777777" w:rsidR="008804BC" w:rsidRPr="00F87930" w:rsidRDefault="008804BC" w:rsidP="008804BC">
      <w:pPr>
        <w:widowControl w:val="0"/>
        <w:spacing w:before="120" w:after="120" w:line="264" w:lineRule="auto"/>
        <w:jc w:val="center"/>
        <w:outlineLvl w:val="1"/>
        <w:rPr>
          <w:sz w:val="28"/>
          <w:szCs w:val="28"/>
          <w:lang w:val="nl-NL"/>
        </w:rPr>
      </w:pPr>
      <w:r w:rsidRPr="00F87930">
        <w:rPr>
          <w:b/>
          <w:sz w:val="28"/>
          <w:szCs w:val="28"/>
          <w:lang w:val="nl-NL"/>
        </w:rPr>
        <w:t>Chương V. YÊU CẦU VỀ KỸ THUẬT</w:t>
      </w:r>
    </w:p>
    <w:p w14:paraId="3A2D414D" w14:textId="77777777" w:rsidR="008804BC" w:rsidRPr="00F87930" w:rsidRDefault="008804BC" w:rsidP="008804BC">
      <w:pPr>
        <w:pStyle w:val="Subtitle"/>
        <w:rPr>
          <w:sz w:val="20"/>
          <w:szCs w:val="32"/>
          <w:lang w:val="nl-NL"/>
        </w:rPr>
      </w:pPr>
    </w:p>
    <w:p w14:paraId="752F0681" w14:textId="77777777" w:rsidR="008804BC" w:rsidRPr="00F87930" w:rsidRDefault="008804BC" w:rsidP="008804BC">
      <w:pPr>
        <w:pStyle w:val="SectionVIHeader"/>
        <w:widowControl w:val="0"/>
        <w:spacing w:after="120" w:line="264" w:lineRule="auto"/>
        <w:ind w:firstLine="709"/>
        <w:jc w:val="both"/>
        <w:rPr>
          <w:sz w:val="28"/>
          <w:szCs w:val="28"/>
          <w:lang w:val="nl-NL"/>
        </w:rPr>
      </w:pPr>
      <w:r w:rsidRPr="00F87930">
        <w:rPr>
          <w:sz w:val="28"/>
          <w:szCs w:val="28"/>
          <w:lang w:val="nl-NL"/>
        </w:rPr>
        <w:t>Mục 1. Yêu cầu về kỹ thuật</w:t>
      </w:r>
    </w:p>
    <w:p w14:paraId="28197368" w14:textId="77777777" w:rsidR="008804BC" w:rsidRPr="00F87930" w:rsidRDefault="008804BC" w:rsidP="008804BC">
      <w:pPr>
        <w:pStyle w:val="ListParagraph"/>
        <w:widowControl w:val="0"/>
        <w:numPr>
          <w:ilvl w:val="1"/>
          <w:numId w:val="1"/>
        </w:numPr>
        <w:spacing w:before="120" w:after="120" w:line="264" w:lineRule="auto"/>
        <w:rPr>
          <w:b/>
          <w:i/>
          <w:sz w:val="28"/>
          <w:szCs w:val="28"/>
          <w:lang w:val="nl-NL"/>
        </w:rPr>
      </w:pPr>
      <w:r w:rsidRPr="00F87930">
        <w:rPr>
          <w:b/>
          <w:i/>
          <w:sz w:val="28"/>
          <w:szCs w:val="28"/>
          <w:lang w:val="nl-NL"/>
        </w:rPr>
        <w:t>Giới thiệu chung về dự án/</w:t>
      </w:r>
      <w:r w:rsidRPr="00F87930">
        <w:rPr>
          <w:b/>
          <w:i/>
          <w:sz w:val="28"/>
          <w:szCs w:val="28"/>
        </w:rPr>
        <w:t>dự toán mua sắm</w:t>
      </w:r>
      <w:r w:rsidRPr="00F87930">
        <w:rPr>
          <w:b/>
          <w:i/>
          <w:sz w:val="28"/>
          <w:szCs w:val="28"/>
          <w:lang w:val="nl-NL"/>
        </w:rPr>
        <w:t>, gói thầu</w:t>
      </w:r>
    </w:p>
    <w:p w14:paraId="736D3006" w14:textId="63D6F526" w:rsidR="008804BC" w:rsidRPr="00F87930" w:rsidRDefault="008804BC" w:rsidP="008804BC">
      <w:pPr>
        <w:widowControl w:val="0"/>
        <w:spacing w:before="120" w:after="120" w:line="264" w:lineRule="auto"/>
        <w:ind w:firstLine="709"/>
        <w:rPr>
          <w:sz w:val="28"/>
          <w:szCs w:val="28"/>
          <w:lang w:val="nl-NL"/>
        </w:rPr>
      </w:pPr>
      <w:r w:rsidRPr="00F87930">
        <w:rPr>
          <w:sz w:val="28"/>
          <w:szCs w:val="28"/>
          <w:lang w:val="nl-NL"/>
        </w:rPr>
        <w:t xml:space="preserve">Gói thầu màng </w:t>
      </w:r>
      <w:r w:rsidR="00005116">
        <w:rPr>
          <w:sz w:val="28"/>
          <w:szCs w:val="28"/>
          <w:lang w:val="nl-NL"/>
        </w:rPr>
        <w:t>co PVC đợt 1 năm 2026</w:t>
      </w:r>
      <w:r w:rsidRPr="00F87930">
        <w:rPr>
          <w:sz w:val="28"/>
          <w:szCs w:val="28"/>
          <w:lang w:val="nl-NL"/>
        </w:rPr>
        <w:t>, thời gian thực hiện trong vòng 15 ngày</w:t>
      </w:r>
      <w:r w:rsidR="00457939" w:rsidRPr="00F87930">
        <w:rPr>
          <w:sz w:val="28"/>
          <w:szCs w:val="28"/>
          <w:lang w:val="nl-NL"/>
        </w:rPr>
        <w:t xml:space="preserve"> làm việc</w:t>
      </w:r>
      <w:r w:rsidRPr="00F87930">
        <w:rPr>
          <w:sz w:val="28"/>
          <w:szCs w:val="28"/>
          <w:lang w:val="nl-NL"/>
        </w:rPr>
        <w:t>, địa điểm cung cấp: Tổng kho – Tổng công ty Giấy Việt Nam (</w:t>
      </w:r>
      <w:r w:rsidR="00572226">
        <w:rPr>
          <w:sz w:val="28"/>
          <w:szCs w:val="28"/>
          <w:lang w:val="nl-NL"/>
        </w:rPr>
        <w:t xml:space="preserve">xã </w:t>
      </w:r>
      <w:r w:rsidRPr="00F87930">
        <w:rPr>
          <w:sz w:val="28"/>
          <w:szCs w:val="28"/>
          <w:lang w:val="nl-NL"/>
        </w:rPr>
        <w:t>Phù Ninh – Phú Thọ).</w:t>
      </w:r>
    </w:p>
    <w:p w14:paraId="3ED84ED1" w14:textId="77777777" w:rsidR="008804BC" w:rsidRPr="00F87930" w:rsidRDefault="008804BC" w:rsidP="008804BC">
      <w:pPr>
        <w:widowControl w:val="0"/>
        <w:spacing w:before="120" w:after="120" w:line="264" w:lineRule="auto"/>
        <w:ind w:firstLine="709"/>
        <w:rPr>
          <w:b/>
          <w:i/>
          <w:sz w:val="28"/>
          <w:szCs w:val="28"/>
          <w:lang w:val="nl-NL"/>
        </w:rPr>
      </w:pPr>
      <w:r w:rsidRPr="00F87930">
        <w:rPr>
          <w:b/>
          <w:i/>
          <w:sz w:val="28"/>
          <w:szCs w:val="28"/>
          <w:lang w:val="nl-NL"/>
        </w:rPr>
        <w:t>1.2. Yêu cầu về kỹ thuật</w:t>
      </w:r>
    </w:p>
    <w:p w14:paraId="0B546C7D" w14:textId="77777777" w:rsidR="008804BC" w:rsidRPr="00F87930" w:rsidRDefault="008804BC" w:rsidP="008804BC">
      <w:pPr>
        <w:widowControl w:val="0"/>
        <w:spacing w:before="120" w:after="120" w:line="264" w:lineRule="auto"/>
        <w:ind w:firstLine="709"/>
        <w:rPr>
          <w:i/>
          <w:spacing w:val="-2"/>
          <w:sz w:val="28"/>
          <w:szCs w:val="28"/>
          <w:lang w:val="nl-NL"/>
        </w:rPr>
      </w:pPr>
      <w:r w:rsidRPr="00F87930">
        <w:rPr>
          <w:i/>
          <w:spacing w:val="-2"/>
          <w:sz w:val="28"/>
          <w:szCs w:val="28"/>
          <w:lang w:val="nl-NL"/>
        </w:rPr>
        <w:t>- Tiến độ giao hàng, ngày hoàn thành dịch vụ theo yêu cầu tại Mẫu số 01A và 01B Chương IV.</w:t>
      </w:r>
    </w:p>
    <w:p w14:paraId="1333F6FF" w14:textId="77777777" w:rsidR="00693232" w:rsidRPr="00F87930" w:rsidRDefault="008804BC" w:rsidP="00693232">
      <w:pPr>
        <w:widowControl w:val="0"/>
        <w:spacing w:before="120" w:after="120" w:line="264" w:lineRule="auto"/>
        <w:ind w:firstLine="709"/>
        <w:rPr>
          <w:i/>
          <w:iCs/>
          <w:sz w:val="20"/>
        </w:rPr>
      </w:pPr>
      <w:r w:rsidRPr="00F87930">
        <w:rPr>
          <w:i/>
          <w:spacing w:val="-2"/>
          <w:sz w:val="28"/>
          <w:szCs w:val="28"/>
          <w:lang w:val="nl-NL"/>
        </w:rPr>
        <w:t xml:space="preserve"> </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1860"/>
        <w:gridCol w:w="6095"/>
      </w:tblGrid>
      <w:tr w:rsidR="00F87930" w:rsidRPr="00F87930" w14:paraId="7146F64D" w14:textId="77777777" w:rsidTr="00B26EE9">
        <w:trPr>
          <w:trHeight w:val="899"/>
          <w:jc w:val="center"/>
        </w:trPr>
        <w:tc>
          <w:tcPr>
            <w:tcW w:w="1061" w:type="dxa"/>
            <w:shd w:val="clear" w:color="auto" w:fill="E2EFD9"/>
            <w:vAlign w:val="center"/>
          </w:tcPr>
          <w:p w14:paraId="4B974BDC" w14:textId="77777777" w:rsidR="00693232" w:rsidRPr="00F87930" w:rsidRDefault="00693232" w:rsidP="00B26EE9">
            <w:pPr>
              <w:spacing w:before="120" w:after="120" w:line="274" w:lineRule="auto"/>
              <w:jc w:val="center"/>
              <w:rPr>
                <w:b/>
                <w:iCs/>
              </w:rPr>
            </w:pPr>
            <w:r w:rsidRPr="00F87930">
              <w:rPr>
                <w:b/>
                <w:iCs/>
              </w:rPr>
              <w:t>Hạng mục số</w:t>
            </w:r>
          </w:p>
        </w:tc>
        <w:tc>
          <w:tcPr>
            <w:tcW w:w="1860" w:type="dxa"/>
            <w:shd w:val="clear" w:color="auto" w:fill="E2EFD9"/>
            <w:vAlign w:val="center"/>
          </w:tcPr>
          <w:p w14:paraId="06460BBF" w14:textId="77777777" w:rsidR="00693232" w:rsidRPr="00F87930" w:rsidRDefault="00693232" w:rsidP="00B26EE9">
            <w:pPr>
              <w:spacing w:before="120" w:after="120" w:line="274" w:lineRule="auto"/>
              <w:jc w:val="center"/>
              <w:rPr>
                <w:b/>
                <w:iCs/>
              </w:rPr>
            </w:pPr>
            <w:r w:rsidRPr="00F87930">
              <w:rPr>
                <w:b/>
                <w:iCs/>
              </w:rPr>
              <w:t>Tên hàng hóa/dịch vụ liên quan</w:t>
            </w:r>
          </w:p>
        </w:tc>
        <w:tc>
          <w:tcPr>
            <w:tcW w:w="6095" w:type="dxa"/>
            <w:shd w:val="clear" w:color="auto" w:fill="E2EFD9"/>
            <w:vAlign w:val="center"/>
          </w:tcPr>
          <w:p w14:paraId="483D432D" w14:textId="77777777" w:rsidR="00693232" w:rsidRPr="00F87930" w:rsidRDefault="00693232" w:rsidP="00B26EE9">
            <w:pPr>
              <w:spacing w:before="120" w:after="120" w:line="274" w:lineRule="auto"/>
              <w:jc w:val="center"/>
              <w:rPr>
                <w:b/>
                <w:iCs/>
              </w:rPr>
            </w:pPr>
            <w:r w:rsidRPr="00F87930">
              <w:rPr>
                <w:b/>
                <w:iCs/>
              </w:rPr>
              <w:t>Thông số kỹ thuật và các tiêu chuẩn</w:t>
            </w:r>
          </w:p>
        </w:tc>
      </w:tr>
      <w:tr w:rsidR="00572226" w:rsidRPr="00F87930" w14:paraId="5E84A211" w14:textId="77777777" w:rsidTr="006121DF">
        <w:trPr>
          <w:trHeight w:val="918"/>
          <w:jc w:val="center"/>
        </w:trPr>
        <w:tc>
          <w:tcPr>
            <w:tcW w:w="1061" w:type="dxa"/>
            <w:vAlign w:val="center"/>
          </w:tcPr>
          <w:p w14:paraId="4A63E9D3" w14:textId="77777777" w:rsidR="00572226" w:rsidRPr="00F87930" w:rsidRDefault="00572226" w:rsidP="00572226">
            <w:pPr>
              <w:spacing w:before="120" w:after="120" w:line="274" w:lineRule="auto"/>
              <w:jc w:val="center"/>
              <w:rPr>
                <w:i/>
                <w:iCs/>
              </w:rPr>
            </w:pPr>
          </w:p>
        </w:tc>
        <w:tc>
          <w:tcPr>
            <w:tcW w:w="1860" w:type="dxa"/>
            <w:vAlign w:val="center"/>
          </w:tcPr>
          <w:p w14:paraId="287B3A71" w14:textId="4789B653" w:rsidR="00572226" w:rsidRPr="00A5076D" w:rsidRDefault="00572226" w:rsidP="00572226">
            <w:pPr>
              <w:tabs>
                <w:tab w:val="left" w:pos="709"/>
              </w:tabs>
              <w:rPr>
                <w:bCs/>
                <w:sz w:val="26"/>
                <w:szCs w:val="26"/>
              </w:rPr>
            </w:pPr>
            <w:r>
              <w:rPr>
                <w:color w:val="FF0000"/>
                <w:sz w:val="26"/>
                <w:szCs w:val="26"/>
                <w:lang w:val="pt-BR"/>
              </w:rPr>
              <w:t xml:space="preserve">Màng </w:t>
            </w:r>
            <w:r w:rsidR="00AB6D5E">
              <w:rPr>
                <w:color w:val="FF0000"/>
                <w:sz w:val="26"/>
                <w:szCs w:val="26"/>
                <w:lang w:val="pt-BR"/>
              </w:rPr>
              <w:t>co PVC</w:t>
            </w:r>
            <w:bookmarkStart w:id="0" w:name="_GoBack"/>
            <w:bookmarkEnd w:id="0"/>
          </w:p>
          <w:p w14:paraId="15520AAD" w14:textId="77777777" w:rsidR="00572226" w:rsidRPr="00F87930" w:rsidRDefault="00572226" w:rsidP="00572226">
            <w:pPr>
              <w:pStyle w:val="NormalWeb"/>
              <w:spacing w:before="40" w:beforeAutospacing="0" w:after="40" w:afterAutospacing="0" w:line="274" w:lineRule="auto"/>
              <w:jc w:val="center"/>
              <w:rPr>
                <w:rFonts w:ascii="Times New Roman" w:hAnsi="Times New Roman" w:cs="Times New Roman"/>
              </w:rPr>
            </w:pPr>
          </w:p>
        </w:tc>
        <w:tc>
          <w:tcPr>
            <w:tcW w:w="6095" w:type="dxa"/>
          </w:tcPr>
          <w:p w14:paraId="457026A5" w14:textId="77777777" w:rsidR="00AB6D5E" w:rsidRDefault="00AB6D5E" w:rsidP="00AB6D5E">
            <w:pPr>
              <w:rPr>
                <w:color w:val="000000"/>
                <w:sz w:val="26"/>
                <w:szCs w:val="26"/>
              </w:rPr>
            </w:pPr>
            <w:r w:rsidRPr="002965CD">
              <w:rPr>
                <w:color w:val="000000"/>
                <w:sz w:val="26"/>
                <w:szCs w:val="26"/>
              </w:rPr>
              <w:t>Màng co PVC (580 x 400) mm</w:t>
            </w:r>
          </w:p>
          <w:p w14:paraId="7A876C44" w14:textId="77777777" w:rsidR="00AB6D5E" w:rsidRPr="002965CD" w:rsidRDefault="00AB6D5E" w:rsidP="00AB6D5E">
            <w:pPr>
              <w:rPr>
                <w:color w:val="000000"/>
                <w:sz w:val="26"/>
                <w:szCs w:val="26"/>
              </w:rPr>
            </w:pPr>
            <w:r>
              <w:rPr>
                <w:color w:val="000000"/>
                <w:sz w:val="26"/>
                <w:szCs w:val="26"/>
              </w:rPr>
              <w:t xml:space="preserve">- </w:t>
            </w:r>
            <w:r w:rsidRPr="002965CD">
              <w:rPr>
                <w:color w:val="000000"/>
                <w:sz w:val="26"/>
                <w:szCs w:val="26"/>
              </w:rPr>
              <w:t>Kích thước rộng khổ ống 580 mm</w:t>
            </w:r>
          </w:p>
          <w:p w14:paraId="38517539" w14:textId="77777777" w:rsidR="00AB6D5E" w:rsidRPr="002965CD" w:rsidRDefault="00AB6D5E" w:rsidP="00AB6D5E">
            <w:pPr>
              <w:rPr>
                <w:color w:val="000000"/>
                <w:sz w:val="26"/>
                <w:szCs w:val="26"/>
              </w:rPr>
            </w:pPr>
            <w:r w:rsidRPr="002965CD">
              <w:rPr>
                <w:color w:val="000000"/>
                <w:sz w:val="26"/>
                <w:szCs w:val="26"/>
              </w:rPr>
              <w:t>- Dài 400 mm</w:t>
            </w:r>
          </w:p>
          <w:p w14:paraId="280AE3C0" w14:textId="77777777" w:rsidR="00AB6D5E" w:rsidRPr="00E44A8E" w:rsidRDefault="00AB6D5E" w:rsidP="00AB6D5E">
            <w:pPr>
              <w:rPr>
                <w:color w:val="000000"/>
                <w:sz w:val="26"/>
                <w:szCs w:val="26"/>
              </w:rPr>
            </w:pPr>
            <w:r w:rsidRPr="002965CD">
              <w:rPr>
                <w:color w:val="000000"/>
                <w:sz w:val="26"/>
                <w:szCs w:val="26"/>
              </w:rPr>
              <w:t>- Định lượ</w:t>
            </w:r>
            <w:r>
              <w:rPr>
                <w:color w:val="000000"/>
                <w:sz w:val="26"/>
                <w:szCs w:val="26"/>
              </w:rPr>
              <w:t>ng màng co 65 g± 2 g/m</w:t>
            </w:r>
            <w:r>
              <w:rPr>
                <w:color w:val="000000"/>
                <w:sz w:val="26"/>
                <w:szCs w:val="26"/>
                <w:vertAlign w:val="superscript"/>
              </w:rPr>
              <w:t>2</w:t>
            </w:r>
          </w:p>
          <w:p w14:paraId="44D000A3" w14:textId="77777777" w:rsidR="00AB6D5E" w:rsidRPr="002965CD" w:rsidRDefault="00AB6D5E" w:rsidP="00AB6D5E">
            <w:pPr>
              <w:rPr>
                <w:color w:val="000000"/>
                <w:sz w:val="26"/>
                <w:szCs w:val="26"/>
              </w:rPr>
            </w:pPr>
            <w:r w:rsidRPr="002965CD">
              <w:rPr>
                <w:color w:val="000000"/>
                <w:sz w:val="26"/>
                <w:szCs w:val="26"/>
              </w:rPr>
              <w:t>- Độ dày 2 lớp 105 ± 5 µm</w:t>
            </w:r>
          </w:p>
          <w:p w14:paraId="7AB5366B" w14:textId="77777777" w:rsidR="00AB6D5E" w:rsidRDefault="00AB6D5E" w:rsidP="00AB6D5E">
            <w:pPr>
              <w:rPr>
                <w:color w:val="000000"/>
                <w:sz w:val="26"/>
                <w:szCs w:val="26"/>
              </w:rPr>
            </w:pPr>
            <w:r>
              <w:rPr>
                <w:color w:val="000000"/>
                <w:sz w:val="26"/>
                <w:szCs w:val="26"/>
              </w:rPr>
              <w:t>- Độ co ở nhiệt độ 150 – 180: 40-50%.</w:t>
            </w:r>
          </w:p>
          <w:p w14:paraId="14F59279" w14:textId="77777777" w:rsidR="00AB6D5E" w:rsidRPr="002965CD" w:rsidRDefault="00AB6D5E" w:rsidP="00AB6D5E">
            <w:pPr>
              <w:rPr>
                <w:color w:val="000000"/>
                <w:sz w:val="26"/>
                <w:szCs w:val="26"/>
              </w:rPr>
            </w:pPr>
            <w:r>
              <w:rPr>
                <w:color w:val="000000"/>
                <w:sz w:val="26"/>
                <w:szCs w:val="26"/>
              </w:rPr>
              <w:t xml:space="preserve"> </w:t>
            </w:r>
            <w:r w:rsidRPr="002965CD">
              <w:rPr>
                <w:color w:val="000000"/>
                <w:sz w:val="26"/>
                <w:szCs w:val="26"/>
              </w:rPr>
              <w:t>- Bề mặt màng co phẳng, nhẵn, không xước, không rách.</w:t>
            </w:r>
          </w:p>
          <w:p w14:paraId="2C00D924" w14:textId="77777777" w:rsidR="00AB6D5E" w:rsidRPr="002965CD" w:rsidRDefault="00AB6D5E" w:rsidP="00AB6D5E">
            <w:pPr>
              <w:rPr>
                <w:color w:val="000000"/>
                <w:sz w:val="26"/>
                <w:szCs w:val="26"/>
              </w:rPr>
            </w:pPr>
            <w:r w:rsidRPr="002965CD">
              <w:rPr>
                <w:color w:val="000000"/>
                <w:sz w:val="26"/>
                <w:szCs w:val="26"/>
              </w:rPr>
              <w:t>- Màng co dẻo, không bị giòn, rách vỡ sau khi đóng gói.</w:t>
            </w:r>
          </w:p>
          <w:p w14:paraId="379701DC" w14:textId="77777777" w:rsidR="00AB6D5E" w:rsidRPr="002965CD" w:rsidRDefault="00AB6D5E" w:rsidP="00AB6D5E">
            <w:pPr>
              <w:rPr>
                <w:color w:val="000000"/>
                <w:sz w:val="26"/>
                <w:szCs w:val="26"/>
              </w:rPr>
            </w:pPr>
            <w:r w:rsidRPr="002965CD">
              <w:rPr>
                <w:color w:val="000000"/>
                <w:sz w:val="26"/>
                <w:szCs w:val="26"/>
              </w:rPr>
              <w:t>Quy cách đóng bao đóng riêng từng loại trong bao (khối lượng 50kg) theo Tiêu chuẩn cơ sở của Tổng công ty hoặc có thể đóng theo tiêu chuẩn nhà sản xuất</w:t>
            </w:r>
          </w:p>
          <w:p w14:paraId="21BCAEA5" w14:textId="372F2F36" w:rsidR="00572226" w:rsidRPr="00F87930" w:rsidRDefault="00AB6D5E" w:rsidP="00AB6D5E">
            <w:pPr>
              <w:spacing w:before="120" w:after="120" w:line="274" w:lineRule="auto"/>
              <w:rPr>
                <w:i/>
                <w:iCs/>
              </w:rPr>
            </w:pPr>
            <w:r w:rsidRPr="002965CD">
              <w:rPr>
                <w:color w:val="000000"/>
                <w:sz w:val="26"/>
                <w:szCs w:val="26"/>
              </w:rPr>
              <w:t>Có tem nhãn đầy đủ theo quy định của Nhà Nước</w:t>
            </w:r>
          </w:p>
        </w:tc>
      </w:tr>
    </w:tbl>
    <w:p w14:paraId="5E101C6A" w14:textId="5CED35C0" w:rsidR="008804BC" w:rsidRPr="00F87930" w:rsidRDefault="008804BC" w:rsidP="00693232">
      <w:pPr>
        <w:widowControl w:val="0"/>
        <w:spacing w:before="120" w:after="120" w:line="264" w:lineRule="auto"/>
        <w:ind w:firstLine="709"/>
        <w:rPr>
          <w:i/>
          <w:iCs/>
          <w:sz w:val="20"/>
        </w:rPr>
      </w:pPr>
    </w:p>
    <w:p w14:paraId="2B1EEECB" w14:textId="77777777" w:rsidR="008804BC" w:rsidRPr="00F87930" w:rsidRDefault="008804BC" w:rsidP="008804BC">
      <w:pPr>
        <w:spacing w:before="120" w:after="120" w:line="264" w:lineRule="auto"/>
        <w:ind w:firstLine="709"/>
        <w:rPr>
          <w:b/>
          <w:i/>
          <w:sz w:val="28"/>
          <w:szCs w:val="28"/>
          <w:lang w:val="nl-NL"/>
        </w:rPr>
      </w:pPr>
      <w:r w:rsidRPr="00F87930">
        <w:rPr>
          <w:b/>
          <w:i/>
          <w:sz w:val="28"/>
          <w:szCs w:val="28"/>
          <w:lang w:val="nl-NL"/>
        </w:rPr>
        <w:t>1.3. Các yêu cầu khác</w:t>
      </w:r>
    </w:p>
    <w:p w14:paraId="5CBBA4E1" w14:textId="77777777" w:rsidR="008804BC" w:rsidRPr="00F87930" w:rsidRDefault="008804BC" w:rsidP="008804BC">
      <w:pPr>
        <w:spacing w:before="80" w:line="380" w:lineRule="exact"/>
        <w:ind w:firstLine="454"/>
        <w:rPr>
          <w:sz w:val="28"/>
          <w:szCs w:val="28"/>
          <w:lang w:val="nl-NL"/>
        </w:rPr>
      </w:pPr>
      <w:r w:rsidRPr="00F87930">
        <w:rPr>
          <w:i/>
          <w:sz w:val="28"/>
          <w:szCs w:val="28"/>
          <w:lang w:val="nl-NL"/>
        </w:rPr>
        <w:t xml:space="preserve">- </w:t>
      </w:r>
      <w:r w:rsidRPr="00F87930">
        <w:rPr>
          <w:sz w:val="28"/>
          <w:szCs w:val="28"/>
          <w:lang w:val="nl-NL"/>
        </w:rPr>
        <w:t>Tất cả hàng hóa chào phải đáp ứng được các yêu cầu sau:</w:t>
      </w:r>
    </w:p>
    <w:p w14:paraId="25B1425A" w14:textId="77777777" w:rsidR="00B575DB" w:rsidRPr="00F87930" w:rsidRDefault="00B575DB" w:rsidP="008804BC">
      <w:pPr>
        <w:spacing w:before="120" w:after="120" w:line="264" w:lineRule="auto"/>
        <w:ind w:firstLine="709"/>
        <w:rPr>
          <w:sz w:val="28"/>
          <w:szCs w:val="28"/>
          <w:lang w:val="es-ES"/>
        </w:rPr>
      </w:pPr>
      <w:r w:rsidRPr="00F87930">
        <w:rPr>
          <w:sz w:val="28"/>
          <w:szCs w:val="28"/>
          <w:lang w:val="es-ES"/>
        </w:rPr>
        <w:t xml:space="preserve">Tất cả hàng hóa chào phải </w:t>
      </w:r>
      <w:r w:rsidRPr="00F87930">
        <w:rPr>
          <w:rFonts w:hint="eastAsia"/>
          <w:sz w:val="28"/>
          <w:szCs w:val="28"/>
          <w:lang w:val="es-ES"/>
        </w:rPr>
        <w:t>đá</w:t>
      </w:r>
      <w:r w:rsidRPr="00F87930">
        <w:rPr>
          <w:sz w:val="28"/>
          <w:szCs w:val="28"/>
          <w:lang w:val="es-ES"/>
        </w:rPr>
        <w:t xml:space="preserve">p ứng </w:t>
      </w:r>
      <w:r w:rsidRPr="00F87930">
        <w:rPr>
          <w:rFonts w:hint="eastAsia"/>
          <w:sz w:val="28"/>
          <w:szCs w:val="28"/>
          <w:lang w:val="es-ES"/>
        </w:rPr>
        <w:t>đư</w:t>
      </w:r>
      <w:r w:rsidRPr="00F87930">
        <w:rPr>
          <w:sz w:val="28"/>
          <w:szCs w:val="28"/>
          <w:lang w:val="es-ES"/>
        </w:rPr>
        <w:t>ợc các yêu cầu sau: Mới nguyên 100%, ch</w:t>
      </w:r>
      <w:r w:rsidRPr="00F87930">
        <w:rPr>
          <w:rFonts w:hint="eastAsia"/>
          <w:sz w:val="28"/>
          <w:szCs w:val="28"/>
          <w:lang w:val="es-ES"/>
        </w:rPr>
        <w:t>ư</w:t>
      </w:r>
      <w:r w:rsidRPr="00F87930">
        <w:rPr>
          <w:sz w:val="28"/>
          <w:szCs w:val="28"/>
          <w:lang w:val="es-ES"/>
        </w:rPr>
        <w:t>a qua sử dụng, chất l</w:t>
      </w:r>
      <w:r w:rsidRPr="00F87930">
        <w:rPr>
          <w:rFonts w:hint="eastAsia"/>
          <w:sz w:val="28"/>
          <w:szCs w:val="28"/>
          <w:lang w:val="es-ES"/>
        </w:rPr>
        <w:t>ư</w:t>
      </w:r>
      <w:r w:rsidRPr="00F87930">
        <w:rPr>
          <w:sz w:val="28"/>
          <w:szCs w:val="28"/>
          <w:lang w:val="es-ES"/>
        </w:rPr>
        <w:t xml:space="preserve">ợng </w:t>
      </w:r>
      <w:r w:rsidRPr="00F87930">
        <w:rPr>
          <w:rFonts w:hint="eastAsia"/>
          <w:sz w:val="28"/>
          <w:szCs w:val="28"/>
          <w:lang w:val="es-ES"/>
        </w:rPr>
        <w:t>đ</w:t>
      </w:r>
      <w:r w:rsidRPr="00F87930">
        <w:rPr>
          <w:sz w:val="28"/>
          <w:szCs w:val="28"/>
          <w:lang w:val="es-ES"/>
        </w:rPr>
        <w:t>ảm bảo tốt,</w:t>
      </w:r>
      <w:r w:rsidRPr="00F87930">
        <w:rPr>
          <w:rFonts w:hint="eastAsia"/>
          <w:sz w:val="28"/>
          <w:szCs w:val="28"/>
        </w:rPr>
        <w:t xml:space="preserve"> </w:t>
      </w:r>
      <w:r w:rsidRPr="00F87930">
        <w:rPr>
          <w:rFonts w:hint="eastAsia"/>
          <w:sz w:val="28"/>
          <w:szCs w:val="28"/>
          <w:lang w:val="es-ES"/>
        </w:rPr>
        <w:t>đú</w:t>
      </w:r>
      <w:r w:rsidRPr="00F87930">
        <w:rPr>
          <w:sz w:val="28"/>
          <w:szCs w:val="28"/>
          <w:lang w:val="es-ES"/>
        </w:rPr>
        <w:t>ng yêu cầu kỹ thuật của Tổng công ty Giấy Việt Nam, có nguồn gốc xuất xứ rõ ràng, hợp pháp.</w:t>
      </w:r>
    </w:p>
    <w:p w14:paraId="1C4B3EC7" w14:textId="77777777" w:rsidR="008804BC" w:rsidRPr="00F87930" w:rsidRDefault="008804BC" w:rsidP="008804BC">
      <w:pPr>
        <w:spacing w:before="120" w:after="120" w:line="264" w:lineRule="auto"/>
        <w:ind w:firstLine="709"/>
        <w:rPr>
          <w:sz w:val="28"/>
          <w:szCs w:val="28"/>
          <w:lang w:val="nl-NL"/>
        </w:rPr>
      </w:pPr>
      <w:r w:rsidRPr="00F87930">
        <w:rPr>
          <w:sz w:val="28"/>
          <w:szCs w:val="28"/>
          <w:lang w:val="nl-NL"/>
        </w:rPr>
        <w:lastRenderedPageBreak/>
        <w:t>Mục 2. Bản vẽ</w:t>
      </w:r>
    </w:p>
    <w:p w14:paraId="0DB42818" w14:textId="77777777" w:rsidR="008804BC" w:rsidRPr="00F87930" w:rsidRDefault="008804BC" w:rsidP="008804BC">
      <w:pPr>
        <w:pStyle w:val="SectionVIHeader"/>
        <w:widowControl w:val="0"/>
        <w:spacing w:after="120" w:line="264" w:lineRule="auto"/>
        <w:ind w:firstLine="709"/>
        <w:jc w:val="left"/>
        <w:rPr>
          <w:b w:val="0"/>
          <w:sz w:val="28"/>
        </w:rPr>
      </w:pPr>
      <w:r w:rsidRPr="00F87930">
        <w:rPr>
          <w:b w:val="0"/>
          <w:sz w:val="28"/>
        </w:rPr>
        <w:t>Không</w:t>
      </w:r>
    </w:p>
    <w:p w14:paraId="5372E55A" w14:textId="77777777" w:rsidR="008804BC" w:rsidRPr="00537285" w:rsidRDefault="008804BC" w:rsidP="008804BC">
      <w:pPr>
        <w:pStyle w:val="SectionVIHeader"/>
        <w:widowControl w:val="0"/>
        <w:spacing w:after="120" w:line="264" w:lineRule="auto"/>
        <w:ind w:firstLine="709"/>
        <w:jc w:val="left"/>
        <w:rPr>
          <w:sz w:val="32"/>
          <w:szCs w:val="32"/>
        </w:rPr>
      </w:pPr>
      <w:r w:rsidRPr="00537285">
        <w:rPr>
          <w:sz w:val="28"/>
        </w:rPr>
        <w:t>Mục 3. Kiểm tra và thử nghiệm</w:t>
      </w:r>
    </w:p>
    <w:p w14:paraId="79D59638" w14:textId="77777777" w:rsidR="007929D9" w:rsidRPr="006E030C" w:rsidRDefault="007929D9" w:rsidP="007929D9">
      <w:pPr>
        <w:widowControl w:val="0"/>
        <w:spacing w:before="120" w:line="242" w:lineRule="auto"/>
        <w:ind w:firstLine="567"/>
        <w:rPr>
          <w:sz w:val="28"/>
          <w:szCs w:val="28"/>
          <w:lang w:val="es-ES"/>
        </w:rPr>
      </w:pPr>
      <w:r w:rsidRPr="006E030C">
        <w:rPr>
          <w:sz w:val="28"/>
          <w:szCs w:val="28"/>
          <w:lang w:val="es-ES"/>
        </w:rPr>
        <w:t xml:space="preserve">Các kiểm tra và thử nghiệm cần tiến hành gồm có: kiểm tra hàng hóa khi giao hàng, nếu </w:t>
      </w:r>
      <w:r w:rsidRPr="006E030C">
        <w:rPr>
          <w:rFonts w:hint="eastAsia"/>
          <w:sz w:val="28"/>
          <w:szCs w:val="28"/>
          <w:lang w:val="es-ES"/>
        </w:rPr>
        <w:t>đá</w:t>
      </w:r>
      <w:r w:rsidRPr="006E030C">
        <w:rPr>
          <w:sz w:val="28"/>
          <w:szCs w:val="28"/>
          <w:lang w:val="es-ES"/>
        </w:rPr>
        <w:t xml:space="preserve">nh giá </w:t>
      </w:r>
      <w:r w:rsidRPr="006E030C">
        <w:rPr>
          <w:rFonts w:hint="eastAsia"/>
          <w:sz w:val="28"/>
          <w:szCs w:val="28"/>
          <w:lang w:val="es-ES"/>
        </w:rPr>
        <w:t>đ</w:t>
      </w:r>
      <w:r w:rsidRPr="006E030C">
        <w:rPr>
          <w:sz w:val="28"/>
          <w:szCs w:val="28"/>
          <w:lang w:val="es-ES"/>
        </w:rPr>
        <w:t>ạt các chỉ tiêu sẽ cho nhập kho</w:t>
      </w:r>
    </w:p>
    <w:p w14:paraId="11F0CB19" w14:textId="05CC1256" w:rsidR="007929D9" w:rsidRPr="007929D9" w:rsidRDefault="007929D9" w:rsidP="007929D9">
      <w:pPr>
        <w:widowControl w:val="0"/>
        <w:spacing w:before="120" w:line="242" w:lineRule="auto"/>
        <w:ind w:firstLine="567"/>
        <w:rPr>
          <w:sz w:val="28"/>
          <w:szCs w:val="28"/>
          <w:lang w:val="es-ES"/>
        </w:rPr>
      </w:pPr>
      <w:r w:rsidRPr="007929D9">
        <w:rPr>
          <w:sz w:val="28"/>
          <w:szCs w:val="28"/>
          <w:lang w:val="es-ES"/>
        </w:rPr>
        <w:t xml:space="preserve">- Tổ chức lấy mẫu hàng hóa tại </w:t>
      </w:r>
      <w:r w:rsidRPr="007929D9">
        <w:rPr>
          <w:rFonts w:hint="eastAsia"/>
          <w:sz w:val="28"/>
          <w:szCs w:val="28"/>
          <w:lang w:val="es-ES"/>
        </w:rPr>
        <w:t>đ</w:t>
      </w:r>
      <w:r w:rsidRPr="007929D9">
        <w:rPr>
          <w:sz w:val="28"/>
          <w:szCs w:val="28"/>
          <w:lang w:val="es-ES"/>
        </w:rPr>
        <w:t xml:space="preserve">ịa </w:t>
      </w:r>
      <w:r w:rsidRPr="007929D9">
        <w:rPr>
          <w:rFonts w:hint="eastAsia"/>
          <w:sz w:val="28"/>
          <w:szCs w:val="28"/>
          <w:lang w:val="es-ES"/>
        </w:rPr>
        <w:t>đ</w:t>
      </w:r>
      <w:r w:rsidRPr="007929D9">
        <w:rPr>
          <w:sz w:val="28"/>
          <w:szCs w:val="28"/>
          <w:lang w:val="es-ES"/>
        </w:rPr>
        <w:t xml:space="preserve">iểm giao hàng: Tổng kho - Tổng công ty Giấy Việt Nam - </w:t>
      </w:r>
      <w:r w:rsidR="00572226">
        <w:rPr>
          <w:sz w:val="28"/>
          <w:szCs w:val="28"/>
          <w:lang w:val="es-ES"/>
        </w:rPr>
        <w:t>Xã</w:t>
      </w:r>
      <w:r w:rsidRPr="007929D9">
        <w:rPr>
          <w:sz w:val="28"/>
          <w:szCs w:val="28"/>
          <w:lang w:val="es-ES"/>
        </w:rPr>
        <w:t xml:space="preserve"> Phù Ninh - Phú Thọ.</w:t>
      </w:r>
    </w:p>
    <w:p w14:paraId="5DAC2F29" w14:textId="77777777" w:rsidR="007929D9" w:rsidRPr="007929D9" w:rsidRDefault="007929D9" w:rsidP="007929D9">
      <w:pPr>
        <w:widowControl w:val="0"/>
        <w:spacing w:before="120" w:line="242" w:lineRule="auto"/>
        <w:ind w:firstLine="567"/>
        <w:rPr>
          <w:sz w:val="28"/>
          <w:szCs w:val="28"/>
          <w:lang w:val="es-ES"/>
        </w:rPr>
      </w:pPr>
      <w:r w:rsidRPr="007929D9">
        <w:rPr>
          <w:sz w:val="28"/>
          <w:szCs w:val="28"/>
          <w:lang w:val="es-ES"/>
        </w:rPr>
        <w:t>- Bên mời thầu kiểm tra các thông số kỹ thuật, nhãn hiệu của hàng hóa c</w:t>
      </w:r>
      <w:r w:rsidRPr="007929D9">
        <w:rPr>
          <w:rFonts w:hint="eastAsia"/>
          <w:sz w:val="28"/>
          <w:szCs w:val="28"/>
          <w:lang w:val="es-ES"/>
        </w:rPr>
        <w:t>ă</w:t>
      </w:r>
      <w:r w:rsidRPr="007929D9">
        <w:rPr>
          <w:sz w:val="28"/>
          <w:szCs w:val="28"/>
          <w:lang w:val="es-ES"/>
        </w:rPr>
        <w:t>n cứ vào tiêu chuẩn kỹ thuật của E-HSMT.</w:t>
      </w:r>
    </w:p>
    <w:p w14:paraId="319A10C3" w14:textId="77777777" w:rsidR="007929D9" w:rsidRPr="007929D9" w:rsidRDefault="007929D9" w:rsidP="007929D9">
      <w:pPr>
        <w:widowControl w:val="0"/>
        <w:spacing w:before="120" w:line="242" w:lineRule="auto"/>
        <w:ind w:firstLine="567"/>
        <w:rPr>
          <w:sz w:val="28"/>
          <w:szCs w:val="28"/>
          <w:lang w:val="es-ES"/>
        </w:rPr>
      </w:pPr>
      <w:r w:rsidRPr="007929D9">
        <w:rPr>
          <w:sz w:val="28"/>
          <w:szCs w:val="28"/>
          <w:lang w:val="es-ES"/>
        </w:rPr>
        <w:t>- Khi nhận hàng, Bên mời thầu kiểm tra chất l</w:t>
      </w:r>
      <w:r w:rsidRPr="007929D9">
        <w:rPr>
          <w:rFonts w:hint="eastAsia"/>
          <w:sz w:val="28"/>
          <w:szCs w:val="28"/>
          <w:lang w:val="es-ES"/>
        </w:rPr>
        <w:t>ư</w:t>
      </w:r>
      <w:r w:rsidRPr="007929D9">
        <w:rPr>
          <w:sz w:val="28"/>
          <w:szCs w:val="28"/>
          <w:lang w:val="es-ES"/>
        </w:rPr>
        <w:t>ợng, số l</w:t>
      </w:r>
      <w:r w:rsidRPr="007929D9">
        <w:rPr>
          <w:rFonts w:hint="eastAsia"/>
          <w:sz w:val="28"/>
          <w:szCs w:val="28"/>
          <w:lang w:val="es-ES"/>
        </w:rPr>
        <w:t>ư</w:t>
      </w:r>
      <w:r w:rsidRPr="007929D9">
        <w:rPr>
          <w:sz w:val="28"/>
          <w:szCs w:val="28"/>
          <w:lang w:val="es-ES"/>
        </w:rPr>
        <w:t xml:space="preserve">ợng, chủng loại, quy cách hàng hóa, nếu không </w:t>
      </w:r>
      <w:r w:rsidRPr="007929D9">
        <w:rPr>
          <w:rFonts w:hint="eastAsia"/>
          <w:sz w:val="28"/>
          <w:szCs w:val="28"/>
          <w:lang w:val="es-ES"/>
        </w:rPr>
        <w:t>đ</w:t>
      </w:r>
      <w:r w:rsidRPr="007929D9">
        <w:rPr>
          <w:sz w:val="28"/>
          <w:szCs w:val="28"/>
          <w:lang w:val="es-ES"/>
        </w:rPr>
        <w:t>ảm bảo (có xác nhận của hai bên bằng v</w:t>
      </w:r>
      <w:r w:rsidRPr="007929D9">
        <w:rPr>
          <w:rFonts w:hint="eastAsia"/>
          <w:sz w:val="28"/>
          <w:szCs w:val="28"/>
          <w:lang w:val="es-ES"/>
        </w:rPr>
        <w:t>ă</w:t>
      </w:r>
      <w:r w:rsidRPr="007929D9">
        <w:rPr>
          <w:sz w:val="28"/>
          <w:szCs w:val="28"/>
          <w:lang w:val="es-ES"/>
        </w:rPr>
        <w:t xml:space="preserve">n bản) thì Nhà thầu phải nhận lại và chịu mọi phí tổn của lô hàng </w:t>
      </w:r>
      <w:r w:rsidRPr="007929D9">
        <w:rPr>
          <w:rFonts w:hint="eastAsia"/>
          <w:sz w:val="28"/>
          <w:szCs w:val="28"/>
          <w:lang w:val="es-ES"/>
        </w:rPr>
        <w:t>đó</w:t>
      </w:r>
      <w:r w:rsidRPr="007929D9">
        <w:rPr>
          <w:sz w:val="28"/>
          <w:szCs w:val="28"/>
          <w:lang w:val="es-ES"/>
        </w:rPr>
        <w:t>. Trong tr</w:t>
      </w:r>
      <w:r w:rsidRPr="007929D9">
        <w:rPr>
          <w:rFonts w:hint="eastAsia"/>
          <w:sz w:val="28"/>
          <w:szCs w:val="28"/>
          <w:lang w:val="es-ES"/>
        </w:rPr>
        <w:t>ư</w:t>
      </w:r>
      <w:r w:rsidRPr="007929D9">
        <w:rPr>
          <w:sz w:val="28"/>
          <w:szCs w:val="28"/>
          <w:lang w:val="es-ES"/>
        </w:rPr>
        <w:t xml:space="preserve">ờng hợp khi sử dụng hàng hóa, Bên mời thầu phát hiện hàng hóa sai sót, không </w:t>
      </w:r>
      <w:r w:rsidRPr="007929D9">
        <w:rPr>
          <w:rFonts w:hint="eastAsia"/>
          <w:sz w:val="28"/>
          <w:szCs w:val="28"/>
          <w:lang w:val="es-ES"/>
        </w:rPr>
        <w:t>đ</w:t>
      </w:r>
      <w:r w:rsidRPr="007929D9">
        <w:rPr>
          <w:sz w:val="28"/>
          <w:szCs w:val="28"/>
          <w:lang w:val="es-ES"/>
        </w:rPr>
        <w:t>ạt yêu cầu về phẩm chất, chất l</w:t>
      </w:r>
      <w:r w:rsidRPr="007929D9">
        <w:rPr>
          <w:rFonts w:hint="eastAsia"/>
          <w:sz w:val="28"/>
          <w:szCs w:val="28"/>
          <w:lang w:val="es-ES"/>
        </w:rPr>
        <w:t>ư</w:t>
      </w:r>
      <w:r w:rsidRPr="007929D9">
        <w:rPr>
          <w:sz w:val="28"/>
          <w:szCs w:val="28"/>
          <w:lang w:val="es-ES"/>
        </w:rPr>
        <w:t xml:space="preserve">ợng, chủng loại, quy cách </w:t>
      </w:r>
      <w:r w:rsidRPr="007929D9">
        <w:rPr>
          <w:rFonts w:hint="eastAsia"/>
          <w:sz w:val="28"/>
          <w:szCs w:val="28"/>
          <w:lang w:val="es-ES"/>
        </w:rPr>
        <w:t>đư</w:t>
      </w:r>
      <w:r w:rsidRPr="007929D9">
        <w:rPr>
          <w:sz w:val="28"/>
          <w:szCs w:val="28"/>
          <w:lang w:val="es-ES"/>
        </w:rPr>
        <w:t xml:space="preserve">ợc xác </w:t>
      </w:r>
      <w:r w:rsidRPr="007929D9">
        <w:rPr>
          <w:rFonts w:hint="eastAsia"/>
          <w:sz w:val="28"/>
          <w:szCs w:val="28"/>
          <w:lang w:val="es-ES"/>
        </w:rPr>
        <w:t>đ</w:t>
      </w:r>
      <w:r w:rsidRPr="007929D9">
        <w:rPr>
          <w:sz w:val="28"/>
          <w:szCs w:val="28"/>
          <w:lang w:val="es-ES"/>
        </w:rPr>
        <w:t xml:space="preserve">ịnh do lỗi của nhà sản xuất, Nhà thầu có trách nhiệm </w:t>
      </w:r>
      <w:r w:rsidRPr="007929D9">
        <w:rPr>
          <w:rFonts w:hint="eastAsia"/>
          <w:sz w:val="28"/>
          <w:szCs w:val="28"/>
          <w:lang w:val="es-ES"/>
        </w:rPr>
        <w:t>đ</w:t>
      </w:r>
      <w:r w:rsidRPr="007929D9">
        <w:rPr>
          <w:sz w:val="28"/>
          <w:szCs w:val="28"/>
          <w:lang w:val="es-ES"/>
        </w:rPr>
        <w:t xml:space="preserve">ổi lại hàng theo </w:t>
      </w:r>
      <w:r w:rsidRPr="007929D9">
        <w:rPr>
          <w:rFonts w:hint="eastAsia"/>
          <w:sz w:val="28"/>
          <w:szCs w:val="28"/>
          <w:lang w:val="es-ES"/>
        </w:rPr>
        <w:t>đú</w:t>
      </w:r>
      <w:r w:rsidRPr="007929D9">
        <w:rPr>
          <w:sz w:val="28"/>
          <w:szCs w:val="28"/>
          <w:lang w:val="es-ES"/>
        </w:rPr>
        <w:t>ng chủng loại, chất l</w:t>
      </w:r>
      <w:r w:rsidRPr="007929D9">
        <w:rPr>
          <w:rFonts w:hint="eastAsia"/>
          <w:sz w:val="28"/>
          <w:szCs w:val="28"/>
          <w:lang w:val="es-ES"/>
        </w:rPr>
        <w:t>ư</w:t>
      </w:r>
      <w:r w:rsidRPr="007929D9">
        <w:rPr>
          <w:sz w:val="28"/>
          <w:szCs w:val="28"/>
          <w:lang w:val="es-ES"/>
        </w:rPr>
        <w:t xml:space="preserve">ợng hàng hóa </w:t>
      </w:r>
      <w:r w:rsidRPr="007929D9">
        <w:rPr>
          <w:rFonts w:hint="eastAsia"/>
          <w:sz w:val="28"/>
          <w:szCs w:val="28"/>
          <w:lang w:val="es-ES"/>
        </w:rPr>
        <w:t>đã</w:t>
      </w:r>
      <w:r w:rsidRPr="007929D9">
        <w:rPr>
          <w:sz w:val="28"/>
          <w:szCs w:val="28"/>
          <w:lang w:val="es-ES"/>
        </w:rPr>
        <w:t xml:space="preserve"> cam kết, phí tổn phát sinh do Nhà thầu chịu. Mọi phản hồi về chất l</w:t>
      </w:r>
      <w:r w:rsidRPr="007929D9">
        <w:rPr>
          <w:rFonts w:hint="eastAsia"/>
          <w:sz w:val="28"/>
          <w:szCs w:val="28"/>
          <w:lang w:val="es-ES"/>
        </w:rPr>
        <w:t>ư</w:t>
      </w:r>
      <w:r w:rsidRPr="007929D9">
        <w:rPr>
          <w:sz w:val="28"/>
          <w:szCs w:val="28"/>
          <w:lang w:val="es-ES"/>
        </w:rPr>
        <w:t xml:space="preserve">ợng hàng hóa </w:t>
      </w:r>
      <w:r w:rsidRPr="007929D9">
        <w:rPr>
          <w:rFonts w:hint="eastAsia"/>
          <w:sz w:val="28"/>
          <w:szCs w:val="28"/>
          <w:lang w:val="es-ES"/>
        </w:rPr>
        <w:t>đư</w:t>
      </w:r>
      <w:r w:rsidRPr="007929D9">
        <w:rPr>
          <w:sz w:val="28"/>
          <w:szCs w:val="28"/>
          <w:lang w:val="es-ES"/>
        </w:rPr>
        <w:t>ợc Bên mời thầu thông báo cho Nhà thầu bằng v</w:t>
      </w:r>
      <w:r w:rsidRPr="007929D9">
        <w:rPr>
          <w:rFonts w:hint="eastAsia"/>
          <w:sz w:val="28"/>
          <w:szCs w:val="28"/>
          <w:lang w:val="es-ES"/>
        </w:rPr>
        <w:t>ă</w:t>
      </w:r>
      <w:r w:rsidRPr="007929D9">
        <w:rPr>
          <w:sz w:val="28"/>
          <w:szCs w:val="28"/>
          <w:lang w:val="es-ES"/>
        </w:rPr>
        <w:t>n bản trong vòng 03 ngày kể từ ngày kể từ ngày Bên mời thầu phát hiện ra sai sót.</w:t>
      </w:r>
    </w:p>
    <w:p w14:paraId="7E81CCA5" w14:textId="77777777" w:rsidR="007929D9" w:rsidRPr="007929D9" w:rsidRDefault="007929D9" w:rsidP="007929D9">
      <w:pPr>
        <w:widowControl w:val="0"/>
        <w:spacing w:before="120" w:line="242" w:lineRule="auto"/>
        <w:ind w:firstLine="567"/>
        <w:rPr>
          <w:sz w:val="28"/>
          <w:szCs w:val="28"/>
          <w:lang w:val="es-ES"/>
        </w:rPr>
      </w:pPr>
      <w:r w:rsidRPr="007929D9">
        <w:rPr>
          <w:sz w:val="28"/>
          <w:szCs w:val="28"/>
          <w:lang w:val="es-ES"/>
        </w:rPr>
        <w:t>- Trong tr</w:t>
      </w:r>
      <w:r w:rsidRPr="007929D9">
        <w:rPr>
          <w:rFonts w:hint="eastAsia"/>
          <w:sz w:val="28"/>
          <w:szCs w:val="28"/>
          <w:lang w:val="es-ES"/>
        </w:rPr>
        <w:t>ư</w:t>
      </w:r>
      <w:r w:rsidRPr="007929D9">
        <w:rPr>
          <w:sz w:val="28"/>
          <w:szCs w:val="28"/>
          <w:lang w:val="es-ES"/>
        </w:rPr>
        <w:t>ờng hợp bên mua hàng có nghi ngờ về chất l</w:t>
      </w:r>
      <w:r w:rsidRPr="007929D9">
        <w:rPr>
          <w:rFonts w:hint="eastAsia"/>
          <w:sz w:val="28"/>
          <w:szCs w:val="28"/>
          <w:lang w:val="es-ES"/>
        </w:rPr>
        <w:t>ư</w:t>
      </w:r>
      <w:r w:rsidRPr="007929D9">
        <w:rPr>
          <w:sz w:val="28"/>
          <w:szCs w:val="28"/>
          <w:lang w:val="es-ES"/>
        </w:rPr>
        <w:t xml:space="preserve">ợng hàng hóa, 2 bên tiến hành thử nghiệm tại một phòng thí nghiệm </w:t>
      </w:r>
      <w:r w:rsidRPr="007929D9">
        <w:rPr>
          <w:rFonts w:hint="eastAsia"/>
          <w:sz w:val="28"/>
          <w:szCs w:val="28"/>
          <w:lang w:val="es-ES"/>
        </w:rPr>
        <w:t>đ</w:t>
      </w:r>
      <w:r w:rsidRPr="007929D9">
        <w:rPr>
          <w:sz w:val="28"/>
          <w:szCs w:val="28"/>
          <w:lang w:val="es-ES"/>
        </w:rPr>
        <w:t xml:space="preserve">ạt tiêu chuẩn do bên mua chỉ </w:t>
      </w:r>
      <w:r w:rsidRPr="007929D9">
        <w:rPr>
          <w:rFonts w:hint="eastAsia"/>
          <w:sz w:val="28"/>
          <w:szCs w:val="28"/>
          <w:lang w:val="es-ES"/>
        </w:rPr>
        <w:t>đ</w:t>
      </w:r>
      <w:r w:rsidRPr="007929D9">
        <w:rPr>
          <w:sz w:val="28"/>
          <w:szCs w:val="28"/>
          <w:lang w:val="es-ES"/>
        </w:rPr>
        <w:t xml:space="preserve">ịnh. Nếu kết quả kiểm tra thử nghiệm </w:t>
      </w:r>
      <w:r w:rsidRPr="007929D9">
        <w:rPr>
          <w:rFonts w:hint="eastAsia"/>
          <w:sz w:val="28"/>
          <w:szCs w:val="28"/>
          <w:lang w:val="es-ES"/>
        </w:rPr>
        <w:t>đ</w:t>
      </w:r>
      <w:r w:rsidRPr="007929D9">
        <w:rPr>
          <w:sz w:val="28"/>
          <w:szCs w:val="28"/>
          <w:lang w:val="es-ES"/>
        </w:rPr>
        <w:t>ạt yêu cầu kỹ thuật thì Bên mời thầu chịu mọi chi phí thử nghiệm, ng</w:t>
      </w:r>
      <w:r w:rsidRPr="007929D9">
        <w:rPr>
          <w:rFonts w:hint="eastAsia"/>
          <w:sz w:val="28"/>
          <w:szCs w:val="28"/>
          <w:lang w:val="es-ES"/>
        </w:rPr>
        <w:t>ư</w:t>
      </w:r>
      <w:r w:rsidRPr="007929D9">
        <w:rPr>
          <w:sz w:val="28"/>
          <w:szCs w:val="28"/>
          <w:lang w:val="es-ES"/>
        </w:rPr>
        <w:t xml:space="preserve">ợc lại nếu kết quả kiểm tra thử nghiệm không </w:t>
      </w:r>
      <w:r w:rsidRPr="007929D9">
        <w:rPr>
          <w:rFonts w:hint="eastAsia"/>
          <w:sz w:val="28"/>
          <w:szCs w:val="28"/>
          <w:lang w:val="es-ES"/>
        </w:rPr>
        <w:t>đ</w:t>
      </w:r>
      <w:r w:rsidRPr="007929D9">
        <w:rPr>
          <w:sz w:val="28"/>
          <w:szCs w:val="28"/>
          <w:lang w:val="es-ES"/>
        </w:rPr>
        <w:t xml:space="preserve">ạt yêu cầu kỹ thuật thì Nhà thầu chịu chi phí thử nghiệm và các chi phí phát sinh khác khi </w:t>
      </w:r>
      <w:r w:rsidRPr="007929D9">
        <w:rPr>
          <w:rFonts w:hint="eastAsia"/>
          <w:sz w:val="28"/>
          <w:szCs w:val="28"/>
          <w:lang w:val="es-ES"/>
        </w:rPr>
        <w:t>đó</w:t>
      </w:r>
      <w:r w:rsidRPr="007929D9">
        <w:rPr>
          <w:sz w:val="28"/>
          <w:szCs w:val="28"/>
          <w:lang w:val="es-ES"/>
        </w:rPr>
        <w:t xml:space="preserve"> Bên mời thầu từ chối không nhận hàng hoá.”</w:t>
      </w:r>
    </w:p>
    <w:p w14:paraId="5494E4E7" w14:textId="77777777" w:rsidR="00453D58" w:rsidRDefault="00453D58" w:rsidP="007929D9">
      <w:pPr>
        <w:spacing w:after="200" w:line="276" w:lineRule="auto"/>
        <w:ind w:firstLine="709"/>
        <w:jc w:val="left"/>
      </w:pPr>
    </w:p>
    <w:sectPr w:rsidR="00453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13778"/>
    <w:multiLevelType w:val="multilevel"/>
    <w:tmpl w:val="56CC2786"/>
    <w:lvl w:ilvl="0">
      <w:start w:val="1"/>
      <w:numFmt w:val="decimal"/>
      <w:lvlText w:val="%1."/>
      <w:lvlJc w:val="left"/>
      <w:pPr>
        <w:ind w:left="487" w:hanging="487"/>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4BC"/>
    <w:rsid w:val="00005116"/>
    <w:rsid w:val="00033ECD"/>
    <w:rsid w:val="00066E58"/>
    <w:rsid w:val="00092F61"/>
    <w:rsid w:val="001241D9"/>
    <w:rsid w:val="001A3ECA"/>
    <w:rsid w:val="0031102B"/>
    <w:rsid w:val="00453D58"/>
    <w:rsid w:val="00457939"/>
    <w:rsid w:val="00572226"/>
    <w:rsid w:val="00693232"/>
    <w:rsid w:val="006E030C"/>
    <w:rsid w:val="007929D9"/>
    <w:rsid w:val="007C2157"/>
    <w:rsid w:val="008470A7"/>
    <w:rsid w:val="008804BC"/>
    <w:rsid w:val="009235D7"/>
    <w:rsid w:val="009769D3"/>
    <w:rsid w:val="00AB6D5E"/>
    <w:rsid w:val="00B575DB"/>
    <w:rsid w:val="00C62CEF"/>
    <w:rsid w:val="00D80ADE"/>
    <w:rsid w:val="00DE7C6D"/>
    <w:rsid w:val="00F8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B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04BC"/>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8804BC"/>
    <w:pPr>
      <w:jc w:val="center"/>
    </w:pPr>
    <w:rPr>
      <w:b/>
      <w:sz w:val="44"/>
    </w:rPr>
  </w:style>
  <w:style w:type="character" w:customStyle="1" w:styleId="SubtitleChar">
    <w:name w:val="Subtitle Char"/>
    <w:basedOn w:val="DefaultParagraphFont"/>
    <w:link w:val="Subtitle"/>
    <w:rsid w:val="008804BC"/>
    <w:rPr>
      <w:rFonts w:ascii="Times New Roman" w:eastAsia="Times New Roman" w:hAnsi="Times New Roman" w:cs="Times New Roman"/>
      <w:b/>
      <w:sz w:val="44"/>
      <w:szCs w:val="20"/>
    </w:rPr>
  </w:style>
  <w:style w:type="paragraph" w:customStyle="1" w:styleId="SectionVIHeader">
    <w:name w:val="Section VI. Header"/>
    <w:basedOn w:val="Normal"/>
    <w:rsid w:val="008804B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804B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8804BC"/>
    <w:rPr>
      <w:rFonts w:ascii="Times New Roman" w:eastAsia="Times New Roman" w:hAnsi="Times New Roman" w:cs="Times New Roman"/>
      <w:sz w:val="24"/>
      <w:szCs w:val="20"/>
    </w:rPr>
  </w:style>
  <w:style w:type="paragraph" w:styleId="BodyTextIndent">
    <w:name w:val="Body Text Indent"/>
    <w:basedOn w:val="Normal"/>
    <w:link w:val="BodyTextIndentChar"/>
    <w:rsid w:val="009769D3"/>
    <w:pPr>
      <w:ind w:left="399"/>
    </w:pPr>
    <w:rPr>
      <w:rFonts w:ascii=".VnTime" w:hAnsi=".VnTime"/>
      <w:sz w:val="28"/>
      <w:szCs w:val="24"/>
    </w:rPr>
  </w:style>
  <w:style w:type="character" w:customStyle="1" w:styleId="BodyTextIndentChar">
    <w:name w:val="Body Text Indent Char"/>
    <w:basedOn w:val="DefaultParagraphFont"/>
    <w:link w:val="BodyTextIndent"/>
    <w:rsid w:val="009769D3"/>
    <w:rPr>
      <w:rFonts w:ascii=".VnTime" w:eastAsia="Times New Roman" w:hAnsi=".VnTime"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B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04BC"/>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8804BC"/>
    <w:pPr>
      <w:jc w:val="center"/>
    </w:pPr>
    <w:rPr>
      <w:b/>
      <w:sz w:val="44"/>
    </w:rPr>
  </w:style>
  <w:style w:type="character" w:customStyle="1" w:styleId="SubtitleChar">
    <w:name w:val="Subtitle Char"/>
    <w:basedOn w:val="DefaultParagraphFont"/>
    <w:link w:val="Subtitle"/>
    <w:rsid w:val="008804BC"/>
    <w:rPr>
      <w:rFonts w:ascii="Times New Roman" w:eastAsia="Times New Roman" w:hAnsi="Times New Roman" w:cs="Times New Roman"/>
      <w:b/>
      <w:sz w:val="44"/>
      <w:szCs w:val="20"/>
    </w:rPr>
  </w:style>
  <w:style w:type="paragraph" w:customStyle="1" w:styleId="SectionVIHeader">
    <w:name w:val="Section VI. Header"/>
    <w:basedOn w:val="Normal"/>
    <w:rsid w:val="008804B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804B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8804BC"/>
    <w:rPr>
      <w:rFonts w:ascii="Times New Roman" w:eastAsia="Times New Roman" w:hAnsi="Times New Roman" w:cs="Times New Roman"/>
      <w:sz w:val="24"/>
      <w:szCs w:val="20"/>
    </w:rPr>
  </w:style>
  <w:style w:type="paragraph" w:styleId="BodyTextIndent">
    <w:name w:val="Body Text Indent"/>
    <w:basedOn w:val="Normal"/>
    <w:link w:val="BodyTextIndentChar"/>
    <w:rsid w:val="009769D3"/>
    <w:pPr>
      <w:ind w:left="399"/>
    </w:pPr>
    <w:rPr>
      <w:rFonts w:ascii=".VnTime" w:hAnsi=".VnTime"/>
      <w:sz w:val="28"/>
      <w:szCs w:val="24"/>
    </w:rPr>
  </w:style>
  <w:style w:type="character" w:customStyle="1" w:styleId="BodyTextIndentChar">
    <w:name w:val="Body Text Indent Char"/>
    <w:basedOn w:val="DefaultParagraphFont"/>
    <w:link w:val="BodyTextIndent"/>
    <w:rsid w:val="009769D3"/>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2025-07-09T03:53:00Z</dcterms:created>
  <dcterms:modified xsi:type="dcterms:W3CDTF">2026-03-11T11:34:00Z</dcterms:modified>
</cp:coreProperties>
</file>