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B6" w:rsidRPr="00C93AB6" w:rsidRDefault="00C93AB6" w:rsidP="00C93AB6">
      <w:pPr>
        <w:widowControl w:val="0"/>
        <w:spacing w:line="300" w:lineRule="auto"/>
        <w:jc w:val="center"/>
        <w:outlineLvl w:val="1"/>
        <w:rPr>
          <w:rFonts w:ascii="Times New Roman" w:hAnsi="Times New Roman" w:cs="Times New Roman"/>
          <w:szCs w:val="24"/>
          <w:lang w:val="nl-NL"/>
        </w:rPr>
      </w:pPr>
      <w:bookmarkStart w:id="0" w:name="_GoBack"/>
      <w:r w:rsidRPr="00C93AB6">
        <w:rPr>
          <w:rFonts w:ascii="Times New Roman" w:hAnsi="Times New Roman" w:cs="Times New Roman"/>
          <w:b/>
          <w:szCs w:val="24"/>
          <w:lang w:val="nl-NL"/>
        </w:rPr>
        <w:t>Chương V. YÊU CẦU VỀ KỸ THUẬT</w:t>
      </w:r>
    </w:p>
    <w:p w:rsidR="00C93AB6" w:rsidRPr="00C93AB6" w:rsidRDefault="00C93AB6" w:rsidP="00C93AB6">
      <w:pPr>
        <w:pStyle w:val="Subtitle"/>
        <w:spacing w:line="300" w:lineRule="auto"/>
        <w:rPr>
          <w:sz w:val="24"/>
          <w:szCs w:val="24"/>
          <w:lang w:val="nl-NL"/>
        </w:rPr>
      </w:pPr>
    </w:p>
    <w:p w:rsidR="00C93AB6" w:rsidRPr="00C93AB6" w:rsidRDefault="00C93AB6" w:rsidP="00C93AB6">
      <w:pPr>
        <w:pStyle w:val="SectionVIHeader"/>
        <w:widowControl w:val="0"/>
        <w:spacing w:before="0" w:after="0" w:line="300" w:lineRule="auto"/>
        <w:ind w:firstLine="709"/>
        <w:jc w:val="both"/>
        <w:rPr>
          <w:sz w:val="24"/>
          <w:szCs w:val="24"/>
          <w:lang w:val="nl-NL"/>
        </w:rPr>
      </w:pPr>
      <w:r w:rsidRPr="00C93AB6">
        <w:rPr>
          <w:sz w:val="24"/>
          <w:szCs w:val="24"/>
          <w:lang w:val="nl-NL"/>
        </w:rPr>
        <w:t>Mục 1. Yêu cầu về kỹ thuật</w:t>
      </w:r>
    </w:p>
    <w:p w:rsidR="00C93AB6" w:rsidRPr="00C93AB6" w:rsidRDefault="00C93AB6" w:rsidP="00C93AB6">
      <w:pPr>
        <w:pStyle w:val="SectionVIHeader"/>
        <w:widowControl w:val="0"/>
        <w:spacing w:after="120" w:line="264" w:lineRule="auto"/>
        <w:ind w:firstLine="709"/>
        <w:jc w:val="both"/>
        <w:rPr>
          <w:sz w:val="28"/>
          <w:szCs w:val="28"/>
          <w:lang w:val="nl-NL"/>
        </w:rPr>
      </w:pPr>
      <w:r w:rsidRPr="00C93AB6">
        <w:rPr>
          <w:sz w:val="28"/>
          <w:szCs w:val="28"/>
          <w:lang w:val="nl-NL"/>
        </w:rPr>
        <w:t>Mục 1. Yêu cầu về kỹ thuật</w:t>
      </w:r>
    </w:p>
    <w:p w:rsidR="00C93AB6" w:rsidRPr="00C93AB6" w:rsidRDefault="00C93AB6" w:rsidP="00C93AB6">
      <w:pPr>
        <w:widowControl w:val="0"/>
        <w:spacing w:before="120" w:after="120" w:line="264" w:lineRule="auto"/>
        <w:ind w:firstLine="709"/>
        <w:rPr>
          <w:rFonts w:ascii="Times New Roman" w:hAnsi="Times New Roman" w:cs="Times New Roman"/>
          <w:b/>
          <w:i/>
          <w:sz w:val="28"/>
          <w:szCs w:val="28"/>
          <w:lang w:val="nl-NL"/>
        </w:rPr>
      </w:pPr>
      <w:r w:rsidRPr="00C93AB6">
        <w:rPr>
          <w:rFonts w:ascii="Times New Roman" w:hAnsi="Times New Roman" w:cs="Times New Roman"/>
          <w:b/>
          <w:i/>
          <w:sz w:val="28"/>
          <w:szCs w:val="28"/>
          <w:lang w:val="nl-NL"/>
        </w:rPr>
        <w:t>1.1. Giới thiệu chung về dự án/</w:t>
      </w:r>
      <w:r w:rsidRPr="00C93AB6">
        <w:rPr>
          <w:rFonts w:ascii="Times New Roman" w:hAnsi="Times New Roman" w:cs="Times New Roman"/>
          <w:b/>
          <w:i/>
          <w:sz w:val="28"/>
          <w:szCs w:val="28"/>
        </w:rPr>
        <w:t>dự toán mua sắm</w:t>
      </w:r>
      <w:r w:rsidRPr="00C93AB6">
        <w:rPr>
          <w:rFonts w:ascii="Times New Roman" w:hAnsi="Times New Roman" w:cs="Times New Roman"/>
          <w:b/>
          <w:i/>
          <w:sz w:val="28"/>
          <w:szCs w:val="28"/>
          <w:lang w:val="nl-NL"/>
        </w:rPr>
        <w:t>, gói thầu</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Chủ đầu tư: Phân xưởng chế biến gỗ cao su - CN TCT 15.</w:t>
      </w:r>
    </w:p>
    <w:p w:rsidR="00C93AB6" w:rsidRPr="00C93AB6" w:rsidRDefault="00C93AB6" w:rsidP="00C93AB6">
      <w:pPr>
        <w:widowControl w:val="0"/>
        <w:ind w:firstLine="709"/>
        <w:rPr>
          <w:rFonts w:ascii="Times New Roman" w:hAnsi="Times New Roman" w:cs="Times New Roman"/>
          <w:sz w:val="28"/>
          <w:szCs w:val="28"/>
          <w:lang w:val="nl-NL"/>
        </w:rPr>
      </w:pPr>
      <w:r w:rsidRPr="00C93AB6">
        <w:rPr>
          <w:rFonts w:ascii="Times New Roman" w:hAnsi="Times New Roman" w:cs="Times New Roman"/>
          <w:spacing w:val="2"/>
          <w:sz w:val="28"/>
          <w:szCs w:val="28"/>
          <w:lang w:val="nl-NL"/>
        </w:rPr>
        <w:t>- Tên gói thầu: Mua sắm hóa chất phục vụ ngâm tẩm phôi gỗ cao su năm 2026.</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Nguồn vốn: Vốn vay.</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Hình thức lựa chọn nhà thầu: Chào hàng cạnh tranh trong nước.</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Phương thức lựa chọn nhà thầu: Một giai đoạn, một túi hồ sơ.</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Thời gian thực hiện hợp đồng: 10 tháng (chia làm nhiều đợt và giao hàng khi có yêu cầu của chủ đầu tư)..</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Loại hợp đồng: Trọn gói.</w:t>
      </w:r>
    </w:p>
    <w:p w:rsidR="00C93AB6" w:rsidRPr="00C93AB6" w:rsidRDefault="00C93AB6" w:rsidP="00C93AB6">
      <w:pPr>
        <w:widowControl w:val="0"/>
        <w:ind w:firstLine="709"/>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 Địa điểm thực hiện: Thôn 1, Xã Bàu Cạn, Tỉnh Gia Lai.</w:t>
      </w:r>
    </w:p>
    <w:p w:rsidR="00C93AB6" w:rsidRPr="00C93AB6" w:rsidRDefault="00C93AB6" w:rsidP="00C93AB6">
      <w:pPr>
        <w:widowControl w:val="0"/>
        <w:spacing w:before="120" w:after="120" w:line="264" w:lineRule="auto"/>
        <w:ind w:firstLine="709"/>
        <w:rPr>
          <w:rFonts w:ascii="Times New Roman" w:hAnsi="Times New Roman" w:cs="Times New Roman"/>
          <w:b/>
          <w:i/>
          <w:sz w:val="28"/>
          <w:szCs w:val="28"/>
          <w:lang w:val="nl-NL"/>
        </w:rPr>
      </w:pPr>
      <w:r w:rsidRPr="00C93AB6">
        <w:rPr>
          <w:rFonts w:ascii="Times New Roman" w:hAnsi="Times New Roman" w:cs="Times New Roman"/>
          <w:b/>
          <w:i/>
          <w:sz w:val="28"/>
          <w:szCs w:val="28"/>
          <w:lang w:val="nl-NL"/>
        </w:rPr>
        <w:t>1.2. Yêu cầu về kỹ thuật</w:t>
      </w:r>
    </w:p>
    <w:p w:rsidR="00C93AB6" w:rsidRPr="00C93AB6" w:rsidRDefault="00C93AB6" w:rsidP="00C93AB6">
      <w:pPr>
        <w:widowControl w:val="0"/>
        <w:autoSpaceDE w:val="0"/>
        <w:autoSpaceDN w:val="0"/>
        <w:adjustRightInd w:val="0"/>
        <w:ind w:firstLine="709"/>
        <w:rPr>
          <w:rFonts w:ascii="Times New Roman" w:hAnsi="Times New Roman" w:cs="Times New Roman"/>
          <w:sz w:val="28"/>
          <w:szCs w:val="28"/>
          <w:lang w:val="vi-VN"/>
        </w:rPr>
      </w:pPr>
      <w:r w:rsidRPr="00C93AB6">
        <w:rPr>
          <w:rFonts w:ascii="Times New Roman" w:hAnsi="Times New Roman" w:cs="Times New Roman"/>
          <w:sz w:val="28"/>
          <w:szCs w:val="28"/>
          <w:lang w:val="vi-VN"/>
        </w:rPr>
        <w:t xml:space="preserve">a) Yêu cầu về kỹ thuật chung </w:t>
      </w:r>
    </w:p>
    <w:p w:rsidR="00C93AB6" w:rsidRPr="00C93AB6" w:rsidRDefault="00C93AB6" w:rsidP="00C93AB6">
      <w:pPr>
        <w:widowControl w:val="0"/>
        <w:autoSpaceDE w:val="0"/>
        <w:autoSpaceDN w:val="0"/>
        <w:adjustRightInd w:val="0"/>
        <w:ind w:firstLine="709"/>
        <w:rPr>
          <w:rFonts w:ascii="Times New Roman" w:hAnsi="Times New Roman" w:cs="Times New Roman"/>
          <w:sz w:val="28"/>
          <w:szCs w:val="28"/>
          <w:lang w:val="vi-VN"/>
        </w:rPr>
      </w:pPr>
      <w:r w:rsidRPr="00C93AB6">
        <w:rPr>
          <w:rFonts w:ascii="Times New Roman" w:hAnsi="Times New Roman" w:cs="Times New Roman"/>
          <w:sz w:val="28"/>
          <w:szCs w:val="28"/>
          <w:lang w:val="vi-VN"/>
        </w:rPr>
        <w:t>- Tất cả hàng hóa được cung cấp theo hợp đồng phải có xuất xứ rõ ràng, hợp pháp. Bên mời thầu có thể yêu cầu nhà thầu cung cấp bằng chứng về xuất xứ của hàng hóa.</w:t>
      </w:r>
    </w:p>
    <w:p w:rsidR="00C93AB6" w:rsidRPr="00C93AB6" w:rsidRDefault="00C93AB6" w:rsidP="00C93AB6">
      <w:pPr>
        <w:widowControl w:val="0"/>
        <w:autoSpaceDE w:val="0"/>
        <w:autoSpaceDN w:val="0"/>
        <w:adjustRightInd w:val="0"/>
        <w:ind w:firstLine="709"/>
        <w:rPr>
          <w:rFonts w:ascii="Times New Roman" w:hAnsi="Times New Roman" w:cs="Times New Roman"/>
          <w:sz w:val="28"/>
          <w:szCs w:val="28"/>
        </w:rPr>
      </w:pPr>
      <w:r w:rsidRPr="00C93AB6">
        <w:rPr>
          <w:rFonts w:ascii="Times New Roman" w:hAnsi="Times New Roman" w:cs="Times New Roman"/>
          <w:sz w:val="28"/>
          <w:szCs w:val="28"/>
          <w:lang w:val="vi-VN"/>
        </w:rPr>
        <w:t>- Các tài liệu chứng minh về xuất xứ của hàng hóa có thể bao gồm: Chứng nhận xuất xứ, chứng nhận chất lượng, tài liệu kỹ thuật liên quan của hàng hóa; tài liệu chứng minh tính hợp lệ của dịch vụ cung cấp cho gói thầu.</w:t>
      </w:r>
    </w:p>
    <w:p w:rsidR="00C93AB6" w:rsidRPr="00C93AB6" w:rsidRDefault="00C93AB6" w:rsidP="00C93AB6">
      <w:pPr>
        <w:widowControl w:val="0"/>
        <w:autoSpaceDE w:val="0"/>
        <w:autoSpaceDN w:val="0"/>
        <w:adjustRightInd w:val="0"/>
        <w:ind w:firstLine="709"/>
        <w:rPr>
          <w:rFonts w:ascii="Times New Roman" w:hAnsi="Times New Roman" w:cs="Times New Roman"/>
          <w:color w:val="FF0000"/>
          <w:sz w:val="28"/>
          <w:szCs w:val="28"/>
        </w:rPr>
      </w:pPr>
      <w:r w:rsidRPr="00C93AB6">
        <w:rPr>
          <w:rFonts w:ascii="Times New Roman" w:hAnsi="Times New Roman" w:cs="Times New Roman"/>
          <w:color w:val="FF0000"/>
          <w:sz w:val="28"/>
          <w:szCs w:val="28"/>
        </w:rPr>
        <w:t>- Hàng hóa mua sắm đã bao gồm chi phí hàng hóa, vận chuyển, các loại thuế, phí theo quy định và hướng dẫn sử dụng, các chi phí khác để thực hiện mua sắm.</w:t>
      </w:r>
    </w:p>
    <w:p w:rsidR="00C93AB6" w:rsidRPr="00C93AB6" w:rsidRDefault="00C93AB6" w:rsidP="00C93AB6">
      <w:pPr>
        <w:widowControl w:val="0"/>
        <w:ind w:firstLine="454"/>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tab/>
        <w:t xml:space="preserve">- Đóng gói hàng hóa: </w:t>
      </w:r>
    </w:p>
    <w:p w:rsidR="00C93AB6" w:rsidRPr="00C93AB6" w:rsidRDefault="00C93AB6" w:rsidP="00C93AB6">
      <w:pPr>
        <w:widowControl w:val="0"/>
        <w:ind w:firstLine="454"/>
        <w:rPr>
          <w:rFonts w:ascii="Times New Roman" w:hAnsi="Times New Roman" w:cs="Times New Roman"/>
          <w:spacing w:val="-2"/>
          <w:sz w:val="28"/>
          <w:szCs w:val="28"/>
          <w:lang w:val="nl-NL"/>
        </w:rPr>
      </w:pPr>
      <w:r w:rsidRPr="00C93AB6">
        <w:rPr>
          <w:rFonts w:ascii="Times New Roman" w:hAnsi="Times New Roman" w:cs="Times New Roman"/>
          <w:spacing w:val="-2"/>
          <w:sz w:val="28"/>
          <w:szCs w:val="28"/>
          <w:lang w:val="nl-NL"/>
        </w:rPr>
        <w:lastRenderedPageBreak/>
        <w:tab/>
        <w:t xml:space="preserve">+ Cách thức đóng gói, vật liệu đóng gói, thông tin về hàng hóa ghi trên bao kiện đóng gói, các chỉ dẫn cho việc bốc dỡ và vận chuyển phải phù hợp với tiêu chuẩn đóng gói Việt Nam. </w:t>
      </w:r>
    </w:p>
    <w:p w:rsidR="00C93AB6" w:rsidRPr="00C93AB6" w:rsidRDefault="00C93AB6" w:rsidP="00C93AB6">
      <w:pPr>
        <w:widowControl w:val="0"/>
        <w:ind w:firstLine="454"/>
        <w:rPr>
          <w:rFonts w:ascii="Times New Roman" w:hAnsi="Times New Roman" w:cs="Times New Roman"/>
          <w:sz w:val="28"/>
          <w:szCs w:val="28"/>
        </w:rPr>
      </w:pPr>
      <w:r w:rsidRPr="00C93AB6">
        <w:rPr>
          <w:rFonts w:ascii="Times New Roman" w:hAnsi="Times New Roman" w:cs="Times New Roman"/>
          <w:spacing w:val="-2"/>
          <w:sz w:val="28"/>
          <w:szCs w:val="28"/>
          <w:lang w:val="nl-NL"/>
        </w:rPr>
        <w:tab/>
        <w:t xml:space="preserve">+ </w:t>
      </w:r>
      <w:r w:rsidRPr="00C93AB6">
        <w:rPr>
          <w:rFonts w:ascii="Times New Roman" w:hAnsi="Times New Roman" w:cs="Times New Roman"/>
          <w:sz w:val="28"/>
          <w:szCs w:val="28"/>
        </w:rPr>
        <w:t>Hàng hóa phải được đóng gói đảm bảo thuận tiện trong việc vận chuyển và bảo quản trong kho.</w:t>
      </w:r>
    </w:p>
    <w:p w:rsidR="00C93AB6" w:rsidRPr="00C93AB6" w:rsidRDefault="00C93AB6" w:rsidP="00C93AB6">
      <w:pPr>
        <w:widowControl w:val="0"/>
        <w:ind w:firstLine="454"/>
        <w:rPr>
          <w:rFonts w:ascii="Times New Roman" w:hAnsi="Times New Roman" w:cs="Times New Roman"/>
          <w:spacing w:val="-2"/>
          <w:sz w:val="28"/>
          <w:szCs w:val="28"/>
          <w:lang w:val="nl-NL"/>
        </w:rPr>
      </w:pPr>
      <w:r w:rsidRPr="00C93AB6">
        <w:rPr>
          <w:rFonts w:ascii="Times New Roman" w:hAnsi="Times New Roman" w:cs="Times New Roman"/>
          <w:sz w:val="28"/>
          <w:szCs w:val="28"/>
        </w:rPr>
        <w:tab/>
        <w:t>+ Bao bì hàng hóa bao gồm nhưng không giới hạn các thông tin: ký hiệu mã sản phẩm, tên nhà sản xuất, trên hàng hóa có dấu nhận dạng của nhà sản xuất.</w:t>
      </w:r>
    </w:p>
    <w:p w:rsidR="00C93AB6" w:rsidRPr="00C93AB6" w:rsidRDefault="00C93AB6" w:rsidP="00C93AB6">
      <w:pPr>
        <w:widowControl w:val="0"/>
        <w:spacing w:before="120" w:after="120" w:line="264" w:lineRule="auto"/>
        <w:ind w:firstLine="709"/>
        <w:rPr>
          <w:rFonts w:ascii="Times New Roman" w:hAnsi="Times New Roman" w:cs="Times New Roman"/>
          <w:i/>
          <w:spacing w:val="-2"/>
          <w:sz w:val="28"/>
          <w:szCs w:val="28"/>
          <w:lang w:val="nl-NL"/>
        </w:rPr>
      </w:pPr>
      <w:r w:rsidRPr="00C93AB6">
        <w:rPr>
          <w:rFonts w:ascii="Times New Roman" w:hAnsi="Times New Roman" w:cs="Times New Roman"/>
          <w:i/>
          <w:spacing w:val="-2"/>
          <w:sz w:val="28"/>
          <w:szCs w:val="28"/>
          <w:lang w:val="nl-NL"/>
        </w:rPr>
        <w:t xml:space="preserve">b) Yêu cầu về kỹ thuật cụ thể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C93AB6" w:rsidRPr="00C93AB6" w:rsidTr="0008549A">
        <w:trPr>
          <w:trHeight w:val="899"/>
        </w:trPr>
        <w:tc>
          <w:tcPr>
            <w:tcW w:w="1809" w:type="dxa"/>
            <w:shd w:val="clear" w:color="auto" w:fill="FDE9D9" w:themeFill="accent6" w:themeFillTint="33"/>
            <w:vAlign w:val="center"/>
          </w:tcPr>
          <w:p w:rsidR="00C93AB6" w:rsidRPr="00C93AB6" w:rsidRDefault="00C93AB6" w:rsidP="0008549A">
            <w:pPr>
              <w:spacing w:before="120" w:after="120"/>
              <w:jc w:val="center"/>
              <w:rPr>
                <w:rFonts w:ascii="Times New Roman" w:hAnsi="Times New Roman" w:cs="Times New Roman"/>
                <w:b/>
                <w:iCs/>
              </w:rPr>
            </w:pPr>
            <w:r w:rsidRPr="00C93AB6">
              <w:rPr>
                <w:rFonts w:ascii="Times New Roman" w:hAnsi="Times New Roman" w:cs="Times New Roman"/>
                <w:b/>
                <w:iCs/>
              </w:rPr>
              <w:t>Hạng mục số</w:t>
            </w:r>
          </w:p>
        </w:tc>
        <w:tc>
          <w:tcPr>
            <w:tcW w:w="3715" w:type="dxa"/>
            <w:shd w:val="clear" w:color="auto" w:fill="FDE9D9" w:themeFill="accent6" w:themeFillTint="33"/>
            <w:vAlign w:val="center"/>
          </w:tcPr>
          <w:p w:rsidR="00C93AB6" w:rsidRPr="00C93AB6" w:rsidRDefault="00C93AB6" w:rsidP="0008549A">
            <w:pPr>
              <w:spacing w:before="120" w:after="120"/>
              <w:jc w:val="center"/>
              <w:rPr>
                <w:rFonts w:ascii="Times New Roman" w:hAnsi="Times New Roman" w:cs="Times New Roman"/>
                <w:b/>
                <w:iCs/>
              </w:rPr>
            </w:pPr>
            <w:r w:rsidRPr="00C93AB6">
              <w:rPr>
                <w:rFonts w:ascii="Times New Roman" w:hAnsi="Times New Roman" w:cs="Times New Roman"/>
                <w:b/>
                <w:iCs/>
              </w:rPr>
              <w:t>Tên hàng hóa/dịch vụ liên quan</w:t>
            </w:r>
          </w:p>
        </w:tc>
        <w:tc>
          <w:tcPr>
            <w:tcW w:w="3827" w:type="dxa"/>
            <w:shd w:val="clear" w:color="auto" w:fill="FDE9D9" w:themeFill="accent6" w:themeFillTint="33"/>
            <w:vAlign w:val="center"/>
          </w:tcPr>
          <w:p w:rsidR="00C93AB6" w:rsidRPr="00C93AB6" w:rsidRDefault="00C93AB6" w:rsidP="0008549A">
            <w:pPr>
              <w:spacing w:before="120" w:after="120"/>
              <w:jc w:val="center"/>
              <w:rPr>
                <w:rFonts w:ascii="Times New Roman" w:hAnsi="Times New Roman" w:cs="Times New Roman"/>
                <w:b/>
                <w:iCs/>
              </w:rPr>
            </w:pPr>
            <w:r w:rsidRPr="00C93AB6">
              <w:rPr>
                <w:rFonts w:ascii="Times New Roman" w:hAnsi="Times New Roman" w:cs="Times New Roman"/>
                <w:b/>
                <w:iCs/>
              </w:rPr>
              <w:t>Thông số kỹ thuật và các tiêu chuẩn</w:t>
            </w:r>
          </w:p>
        </w:tc>
      </w:tr>
      <w:tr w:rsidR="00C93AB6" w:rsidRPr="00C93AB6" w:rsidTr="0008549A">
        <w:trPr>
          <w:trHeight w:val="918"/>
        </w:trPr>
        <w:tc>
          <w:tcPr>
            <w:tcW w:w="1809" w:type="dxa"/>
            <w:vAlign w:val="center"/>
          </w:tcPr>
          <w:p w:rsidR="00C93AB6" w:rsidRPr="00C93AB6" w:rsidRDefault="00C93AB6" w:rsidP="0008549A">
            <w:pPr>
              <w:spacing w:before="120" w:after="120"/>
              <w:jc w:val="center"/>
              <w:rPr>
                <w:rFonts w:ascii="Times New Roman" w:hAnsi="Times New Roman" w:cs="Times New Roman"/>
                <w:i/>
                <w:iCs/>
                <w:sz w:val="28"/>
                <w:szCs w:val="28"/>
              </w:rPr>
            </w:pPr>
            <w:r w:rsidRPr="00C93AB6">
              <w:rPr>
                <w:rFonts w:ascii="Times New Roman" w:hAnsi="Times New Roman" w:cs="Times New Roman"/>
                <w:sz w:val="28"/>
                <w:szCs w:val="28"/>
              </w:rPr>
              <w:t>1</w:t>
            </w:r>
          </w:p>
        </w:tc>
        <w:tc>
          <w:tcPr>
            <w:tcW w:w="3715" w:type="dxa"/>
            <w:vAlign w:val="center"/>
          </w:tcPr>
          <w:p w:rsidR="00C93AB6" w:rsidRPr="00C93AB6" w:rsidRDefault="00C93AB6" w:rsidP="0008549A">
            <w:pPr>
              <w:spacing w:before="120" w:after="120"/>
              <w:jc w:val="center"/>
              <w:rPr>
                <w:rFonts w:ascii="Times New Roman" w:hAnsi="Times New Roman" w:cs="Times New Roman"/>
                <w:i/>
                <w:iCs/>
                <w:sz w:val="28"/>
                <w:szCs w:val="28"/>
              </w:rPr>
            </w:pPr>
            <w:r w:rsidRPr="00C93AB6">
              <w:rPr>
                <w:rFonts w:ascii="Times New Roman" w:hAnsi="Times New Roman" w:cs="Times New Roman"/>
                <w:sz w:val="28"/>
                <w:szCs w:val="28"/>
              </w:rPr>
              <w:t>Borax (Axit Borat)</w:t>
            </w:r>
          </w:p>
        </w:tc>
        <w:tc>
          <w:tcPr>
            <w:tcW w:w="3827" w:type="dxa"/>
            <w:vAlign w:val="center"/>
          </w:tcPr>
          <w:p w:rsidR="00C93AB6" w:rsidRPr="00C93AB6" w:rsidRDefault="00C93AB6" w:rsidP="0008549A">
            <w:pPr>
              <w:spacing w:before="120" w:after="120"/>
              <w:jc w:val="center"/>
              <w:rPr>
                <w:rFonts w:ascii="Times New Roman" w:hAnsi="Times New Roman" w:cs="Times New Roman"/>
                <w:i/>
                <w:iCs/>
                <w:sz w:val="28"/>
                <w:szCs w:val="28"/>
              </w:rPr>
            </w:pPr>
            <w:r w:rsidRPr="00C93AB6">
              <w:rPr>
                <w:rFonts w:ascii="Times New Roman" w:hAnsi="Times New Roman" w:cs="Times New Roman"/>
                <w:sz w:val="28"/>
                <w:szCs w:val="28"/>
              </w:rPr>
              <w:t>Thành phần: B4Na2O7.10H2O &gt;=99%; Quy cách sản phẩm: 25 kg/bao</w:t>
            </w:r>
          </w:p>
        </w:tc>
      </w:tr>
      <w:tr w:rsidR="00C93AB6" w:rsidRPr="00C93AB6" w:rsidTr="0008549A">
        <w:trPr>
          <w:trHeight w:val="279"/>
        </w:trPr>
        <w:tc>
          <w:tcPr>
            <w:tcW w:w="1809" w:type="dxa"/>
            <w:vAlign w:val="center"/>
          </w:tcPr>
          <w:p w:rsidR="00C93AB6" w:rsidRPr="00C93AB6" w:rsidRDefault="00C93AB6" w:rsidP="0008549A">
            <w:pPr>
              <w:spacing w:before="120" w:after="120"/>
              <w:ind w:firstLine="22"/>
              <w:jc w:val="center"/>
              <w:rPr>
                <w:rFonts w:ascii="Times New Roman" w:hAnsi="Times New Roman" w:cs="Times New Roman"/>
                <w:iCs/>
                <w:sz w:val="28"/>
                <w:szCs w:val="28"/>
              </w:rPr>
            </w:pPr>
            <w:r w:rsidRPr="00C93AB6">
              <w:rPr>
                <w:rFonts w:ascii="Times New Roman" w:hAnsi="Times New Roman" w:cs="Times New Roman"/>
                <w:sz w:val="28"/>
                <w:szCs w:val="28"/>
              </w:rPr>
              <w:t>2</w:t>
            </w:r>
          </w:p>
        </w:tc>
        <w:tc>
          <w:tcPr>
            <w:tcW w:w="3715" w:type="dxa"/>
            <w:vAlign w:val="center"/>
          </w:tcPr>
          <w:p w:rsidR="00C93AB6" w:rsidRPr="00C93AB6" w:rsidRDefault="00C93AB6" w:rsidP="0008549A">
            <w:pPr>
              <w:spacing w:before="120" w:after="120"/>
              <w:jc w:val="center"/>
              <w:rPr>
                <w:rFonts w:ascii="Times New Roman" w:hAnsi="Times New Roman" w:cs="Times New Roman"/>
                <w:iCs/>
                <w:sz w:val="28"/>
                <w:szCs w:val="28"/>
              </w:rPr>
            </w:pPr>
            <w:r w:rsidRPr="00C93AB6">
              <w:rPr>
                <w:rFonts w:ascii="Times New Roman" w:hAnsi="Times New Roman" w:cs="Times New Roman"/>
                <w:sz w:val="28"/>
                <w:szCs w:val="28"/>
              </w:rPr>
              <w:t>Boric Acid (Axit Boric)</w:t>
            </w:r>
          </w:p>
        </w:tc>
        <w:tc>
          <w:tcPr>
            <w:tcW w:w="3827" w:type="dxa"/>
            <w:vAlign w:val="center"/>
          </w:tcPr>
          <w:p w:rsidR="00C93AB6" w:rsidRPr="00C93AB6" w:rsidRDefault="00C93AB6" w:rsidP="0008549A">
            <w:pPr>
              <w:spacing w:before="120" w:after="120"/>
              <w:jc w:val="center"/>
              <w:rPr>
                <w:rFonts w:ascii="Times New Roman" w:hAnsi="Times New Roman" w:cs="Times New Roman"/>
                <w:iCs/>
                <w:sz w:val="28"/>
                <w:szCs w:val="28"/>
              </w:rPr>
            </w:pPr>
            <w:r w:rsidRPr="00C93AB6">
              <w:rPr>
                <w:rFonts w:ascii="Times New Roman" w:hAnsi="Times New Roman" w:cs="Times New Roman"/>
                <w:sz w:val="28"/>
                <w:szCs w:val="28"/>
              </w:rPr>
              <w:t>Thành phần: H3BO3 &gt;=99%; Quy cách sản phẩm: 25 kg/bao</w:t>
            </w:r>
          </w:p>
        </w:tc>
      </w:tr>
      <w:tr w:rsidR="00C93AB6" w:rsidRPr="00C93AB6" w:rsidTr="0008549A">
        <w:trPr>
          <w:trHeight w:val="574"/>
        </w:trPr>
        <w:tc>
          <w:tcPr>
            <w:tcW w:w="1809"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3</w:t>
            </w:r>
          </w:p>
        </w:tc>
        <w:tc>
          <w:tcPr>
            <w:tcW w:w="3715"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Calcium Hypochlorite (Super - Chlor)</w:t>
            </w:r>
          </w:p>
        </w:tc>
        <w:tc>
          <w:tcPr>
            <w:tcW w:w="3827"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Thành phần: Cl-Cl  &gt;=70 %; Quy cách sản phẩm: 45 kg/thùng</w:t>
            </w:r>
          </w:p>
        </w:tc>
      </w:tr>
      <w:tr w:rsidR="00C93AB6" w:rsidRPr="00C93AB6" w:rsidTr="0008549A">
        <w:trPr>
          <w:trHeight w:val="535"/>
        </w:trPr>
        <w:tc>
          <w:tcPr>
            <w:tcW w:w="1809"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4</w:t>
            </w:r>
          </w:p>
        </w:tc>
        <w:tc>
          <w:tcPr>
            <w:tcW w:w="3715"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Calonil 60WP</w:t>
            </w:r>
          </w:p>
        </w:tc>
        <w:tc>
          <w:tcPr>
            <w:tcW w:w="3827" w:type="dxa"/>
            <w:vAlign w:val="center"/>
          </w:tcPr>
          <w:p w:rsidR="00C93AB6" w:rsidRPr="00C93AB6" w:rsidRDefault="00C93AB6" w:rsidP="0008549A">
            <w:pPr>
              <w:spacing w:before="120" w:after="120"/>
              <w:ind w:firstLine="709"/>
              <w:rPr>
                <w:rFonts w:ascii="Times New Roman" w:hAnsi="Times New Roman" w:cs="Times New Roman"/>
                <w:i/>
                <w:iCs/>
                <w:sz w:val="28"/>
                <w:szCs w:val="28"/>
              </w:rPr>
            </w:pPr>
            <w:r w:rsidRPr="00C93AB6">
              <w:rPr>
                <w:rFonts w:ascii="Times New Roman" w:hAnsi="Times New Roman" w:cs="Times New Roman"/>
                <w:sz w:val="28"/>
                <w:szCs w:val="28"/>
              </w:rPr>
              <w:t>Thành phần: Chlorothalonil &gt;=40 % w/v; Quy cách sản phẩm: 25 kg/bao</w:t>
            </w:r>
          </w:p>
        </w:tc>
      </w:tr>
      <w:tr w:rsidR="00C93AB6" w:rsidRPr="00C93AB6" w:rsidTr="0008549A">
        <w:trPr>
          <w:trHeight w:val="535"/>
        </w:trPr>
        <w:tc>
          <w:tcPr>
            <w:tcW w:w="1809" w:type="dxa"/>
            <w:vAlign w:val="center"/>
          </w:tcPr>
          <w:p w:rsidR="00C93AB6" w:rsidRPr="00C93AB6" w:rsidRDefault="00C93AB6" w:rsidP="0008549A">
            <w:pPr>
              <w:spacing w:before="120" w:after="120"/>
              <w:ind w:firstLine="709"/>
              <w:rPr>
                <w:rFonts w:ascii="Times New Roman" w:hAnsi="Times New Roman" w:cs="Times New Roman"/>
                <w:sz w:val="28"/>
                <w:szCs w:val="28"/>
              </w:rPr>
            </w:pPr>
            <w:r w:rsidRPr="00C93AB6">
              <w:rPr>
                <w:rFonts w:ascii="Times New Roman" w:hAnsi="Times New Roman" w:cs="Times New Roman"/>
                <w:sz w:val="28"/>
                <w:szCs w:val="28"/>
              </w:rPr>
              <w:t>5</w:t>
            </w:r>
          </w:p>
        </w:tc>
        <w:tc>
          <w:tcPr>
            <w:tcW w:w="3715" w:type="dxa"/>
            <w:vAlign w:val="center"/>
          </w:tcPr>
          <w:p w:rsidR="00C93AB6" w:rsidRPr="00C93AB6" w:rsidRDefault="00C93AB6" w:rsidP="0008549A">
            <w:pPr>
              <w:spacing w:before="120" w:after="120"/>
              <w:ind w:firstLine="709"/>
              <w:rPr>
                <w:rFonts w:ascii="Times New Roman" w:hAnsi="Times New Roman" w:cs="Times New Roman"/>
                <w:sz w:val="28"/>
                <w:szCs w:val="28"/>
              </w:rPr>
            </w:pPr>
            <w:r w:rsidRPr="00C93AB6">
              <w:rPr>
                <w:rFonts w:ascii="Times New Roman" w:hAnsi="Times New Roman" w:cs="Times New Roman"/>
                <w:sz w:val="28"/>
                <w:szCs w:val="28"/>
              </w:rPr>
              <w:t>Soda ash light</w:t>
            </w:r>
          </w:p>
        </w:tc>
        <w:tc>
          <w:tcPr>
            <w:tcW w:w="3827" w:type="dxa"/>
            <w:vAlign w:val="center"/>
          </w:tcPr>
          <w:p w:rsidR="00C93AB6" w:rsidRPr="00C93AB6" w:rsidRDefault="00C93AB6" w:rsidP="0008549A">
            <w:pPr>
              <w:spacing w:before="120" w:after="120"/>
              <w:ind w:firstLine="709"/>
              <w:rPr>
                <w:rFonts w:ascii="Times New Roman" w:hAnsi="Times New Roman" w:cs="Times New Roman"/>
                <w:sz w:val="28"/>
                <w:szCs w:val="28"/>
              </w:rPr>
            </w:pPr>
            <w:r w:rsidRPr="00C93AB6">
              <w:rPr>
                <w:rFonts w:ascii="Times New Roman" w:hAnsi="Times New Roman" w:cs="Times New Roman"/>
                <w:sz w:val="28"/>
                <w:szCs w:val="28"/>
              </w:rPr>
              <w:t>Thành phần: Na2CO3   &gt;=99 %; Quy cách sản phẩm: 25 kg/bao</w:t>
            </w:r>
          </w:p>
        </w:tc>
      </w:tr>
    </w:tbl>
    <w:p w:rsidR="00C93AB6" w:rsidRPr="00C93AB6" w:rsidRDefault="00C93AB6" w:rsidP="00C93AB6">
      <w:pPr>
        <w:ind w:firstLine="709"/>
        <w:rPr>
          <w:rFonts w:ascii="Times New Roman" w:hAnsi="Times New Roman" w:cs="Times New Roman"/>
          <w:i/>
          <w:iCs/>
          <w:sz w:val="20"/>
        </w:rPr>
      </w:pPr>
    </w:p>
    <w:p w:rsidR="00C93AB6" w:rsidRPr="00C93AB6" w:rsidRDefault="00C93AB6" w:rsidP="00C93AB6">
      <w:pPr>
        <w:spacing w:before="120" w:after="120" w:line="264" w:lineRule="auto"/>
        <w:ind w:firstLine="709"/>
        <w:rPr>
          <w:rFonts w:ascii="Times New Roman" w:hAnsi="Times New Roman" w:cs="Times New Roman"/>
          <w:sz w:val="28"/>
          <w:szCs w:val="28"/>
          <w:lang w:val="nl-NL"/>
        </w:rPr>
      </w:pPr>
      <w:r w:rsidRPr="00C93AB6">
        <w:rPr>
          <w:rFonts w:ascii="Times New Roman" w:hAnsi="Times New Roman" w:cs="Times New Roman"/>
          <w:sz w:val="28"/>
          <w:szCs w:val="28"/>
          <w:lang w:val="nl-NL"/>
        </w:rPr>
        <w:t xml:space="preserve">* Ghi chú: </w:t>
      </w:r>
    </w:p>
    <w:p w:rsidR="00C93AB6" w:rsidRPr="00C93AB6" w:rsidRDefault="00C93AB6" w:rsidP="00C93AB6">
      <w:pPr>
        <w:spacing w:before="120" w:after="120" w:line="264" w:lineRule="auto"/>
        <w:ind w:firstLine="709"/>
        <w:rPr>
          <w:rFonts w:ascii="Times New Roman" w:hAnsi="Times New Roman" w:cs="Times New Roman"/>
          <w:sz w:val="28"/>
          <w:szCs w:val="28"/>
          <w:lang w:val="nl-NL"/>
        </w:rPr>
      </w:pPr>
      <w:r w:rsidRPr="00C93AB6">
        <w:rPr>
          <w:rFonts w:ascii="Times New Roman" w:hAnsi="Times New Roman" w:cs="Times New Roman"/>
          <w:sz w:val="28"/>
          <w:szCs w:val="28"/>
          <w:lang w:val="nl-NL"/>
        </w:rPr>
        <w:t xml:space="preserve">- Bất kỳ thương hiệu, mã hiệu, danh từ riêng (nếu có) trong bảng yêu cầu kỹ thuật chỉ mang tính chất minh họa cho các tiêu chuẩn chất lượng, tính năng kỹ </w:t>
      </w:r>
      <w:r w:rsidRPr="00C93AB6">
        <w:rPr>
          <w:rFonts w:ascii="Times New Roman" w:hAnsi="Times New Roman" w:cs="Times New Roman"/>
          <w:sz w:val="28"/>
          <w:szCs w:val="28"/>
          <w:lang w:val="nl-NL"/>
        </w:rPr>
        <w:lastRenderedPageBreak/>
        <w:t>thuật khó mô tả, nhà thầu có thể lựa chọn dự thầu hàng hóa có nguồn gốc, xuất xứ, nhà sản xuất, thương hiệu, mã hiệu phù hợp với điều kiện cung cấp nhưng phải đảm bảo yêu cầu tiêu chuẩn kỹ thuật, đặc tính kỹ thuật, tính năng sử dụng “tương đương” hoặc “ưu việt” hơn hẳn so với yêu cầu tối thiểu.</w:t>
      </w:r>
    </w:p>
    <w:p w:rsidR="00C93AB6" w:rsidRPr="00C93AB6" w:rsidRDefault="00C93AB6" w:rsidP="00C93AB6">
      <w:pPr>
        <w:spacing w:before="120" w:after="120" w:line="264" w:lineRule="auto"/>
        <w:ind w:firstLine="709"/>
        <w:rPr>
          <w:rFonts w:ascii="Times New Roman" w:hAnsi="Times New Roman" w:cs="Times New Roman"/>
          <w:sz w:val="28"/>
          <w:szCs w:val="28"/>
          <w:lang w:val="nl-NL"/>
        </w:rPr>
      </w:pPr>
      <w:r w:rsidRPr="00C93AB6">
        <w:rPr>
          <w:rFonts w:ascii="Times New Roman" w:hAnsi="Times New Roman" w:cs="Times New Roman"/>
          <w:sz w:val="28"/>
          <w:szCs w:val="28"/>
          <w:lang w:val="nl-NL"/>
        </w:rPr>
        <w:t>- Các thông số kỹ thuật của hàng hóa ở trên chỉ nhằm mô tả thông số, yêu cầu kỹ thuật tối thiểu hàng hóa dự thầu phải đáp ứng mà không nhằm hạn chế nhà thầu. Nhà thầu có thể tham dự hàng hóa khác nhưng phải đáp ứng yêu cầu kỹ thuật quy định hoặc tương đương hoặc tốt hơn so với E-HSMT.</w:t>
      </w:r>
    </w:p>
    <w:p w:rsidR="00C93AB6" w:rsidRPr="00C93AB6" w:rsidRDefault="00C93AB6" w:rsidP="00C93AB6">
      <w:pPr>
        <w:spacing w:before="120" w:after="120" w:line="264" w:lineRule="auto"/>
        <w:ind w:firstLine="709"/>
        <w:rPr>
          <w:rFonts w:ascii="Times New Roman" w:hAnsi="Times New Roman" w:cs="Times New Roman"/>
          <w:sz w:val="28"/>
          <w:szCs w:val="28"/>
          <w:lang w:val="nl-NL"/>
        </w:rPr>
      </w:pPr>
      <w:r w:rsidRPr="00C93AB6">
        <w:rPr>
          <w:rFonts w:ascii="Times New Roman" w:hAnsi="Times New Roman" w:cs="Times New Roman"/>
          <w:sz w:val="28"/>
          <w:szCs w:val="28"/>
          <w:lang w:val="nl-NL"/>
        </w:rPr>
        <w:t xml:space="preserve">- Nội hàm tương đương của hàng hóa: Hàng hóa có cấu hình kỹ thuật tương đương là hàng hóa có tính năng sử dụng, tiêu chuẩn công nghệ bằng hoặc cao hơn tiêu chuẩn của hàng hóa mời thầu. Trường hợp nhà thầu chào hàng tương đương, Nhà thầu phải có tài liệu chứng minh tính tương đương của hàng hóa. </w:t>
      </w:r>
    </w:p>
    <w:p w:rsidR="00C93AB6" w:rsidRPr="00C93AB6" w:rsidRDefault="00C93AB6" w:rsidP="00C93AB6">
      <w:pPr>
        <w:spacing w:before="120" w:after="120" w:line="264" w:lineRule="auto"/>
        <w:ind w:firstLine="709"/>
        <w:rPr>
          <w:rFonts w:ascii="Times New Roman" w:hAnsi="Times New Roman" w:cs="Times New Roman"/>
          <w:b/>
          <w:i/>
          <w:sz w:val="28"/>
          <w:szCs w:val="28"/>
          <w:lang w:val="nl-NL"/>
        </w:rPr>
      </w:pPr>
      <w:r w:rsidRPr="00C93AB6">
        <w:rPr>
          <w:rFonts w:ascii="Times New Roman" w:hAnsi="Times New Roman" w:cs="Times New Roman"/>
          <w:b/>
          <w:i/>
          <w:sz w:val="28"/>
          <w:szCs w:val="28"/>
          <w:lang w:val="nl-NL"/>
        </w:rPr>
        <w:t>1.3. Các yêu cầu khác</w:t>
      </w:r>
    </w:p>
    <w:p w:rsidR="00C93AB6" w:rsidRPr="00C93AB6" w:rsidRDefault="00C93AB6" w:rsidP="00C93AB6">
      <w:pPr>
        <w:widowControl w:val="0"/>
        <w:spacing w:before="120" w:after="120" w:line="264" w:lineRule="auto"/>
        <w:ind w:firstLine="567"/>
        <w:rPr>
          <w:rFonts w:ascii="Times New Roman" w:hAnsi="Times New Roman" w:cs="Times New Roman"/>
          <w:i/>
          <w:sz w:val="28"/>
          <w:szCs w:val="28"/>
          <w:lang w:val="nl-NL"/>
        </w:rPr>
      </w:pPr>
      <w:r w:rsidRPr="00C93AB6">
        <w:rPr>
          <w:rFonts w:ascii="Times New Roman" w:hAnsi="Times New Roman" w:cs="Times New Roman"/>
          <w:i/>
          <w:sz w:val="28"/>
          <w:szCs w:val="28"/>
          <w:lang w:val="nl-NL"/>
        </w:rPr>
        <w:t>Không có.</w:t>
      </w:r>
    </w:p>
    <w:p w:rsidR="00C93AB6" w:rsidRPr="00C93AB6" w:rsidRDefault="00C93AB6" w:rsidP="00C93AB6">
      <w:pPr>
        <w:pStyle w:val="SectionVIHeader"/>
        <w:spacing w:after="120" w:line="264" w:lineRule="auto"/>
        <w:ind w:firstLine="709"/>
        <w:jc w:val="left"/>
        <w:rPr>
          <w:sz w:val="28"/>
          <w:szCs w:val="28"/>
          <w:lang w:val="nl-NL"/>
        </w:rPr>
      </w:pPr>
      <w:r w:rsidRPr="00C93AB6">
        <w:rPr>
          <w:sz w:val="28"/>
          <w:szCs w:val="28"/>
          <w:lang w:val="nl-NL"/>
        </w:rPr>
        <w:t>Mục 2. Bản vẽ</w:t>
      </w:r>
    </w:p>
    <w:p w:rsidR="00C93AB6" w:rsidRPr="00C93AB6" w:rsidRDefault="00C93AB6" w:rsidP="00C93AB6">
      <w:pPr>
        <w:pStyle w:val="SectionVIHeader"/>
        <w:widowControl w:val="0"/>
        <w:spacing w:after="120" w:line="264" w:lineRule="auto"/>
        <w:ind w:firstLine="709"/>
        <w:jc w:val="left"/>
        <w:rPr>
          <w:b w:val="0"/>
          <w:sz w:val="28"/>
        </w:rPr>
      </w:pPr>
      <w:r w:rsidRPr="00C93AB6">
        <w:rPr>
          <w:b w:val="0"/>
          <w:sz w:val="28"/>
        </w:rPr>
        <w:t>Không có bản vẽ.</w:t>
      </w:r>
    </w:p>
    <w:p w:rsidR="00C93AB6" w:rsidRPr="00C93AB6" w:rsidRDefault="00C93AB6" w:rsidP="00C93AB6">
      <w:pPr>
        <w:pStyle w:val="SectionVIHeader"/>
        <w:widowControl w:val="0"/>
        <w:spacing w:before="0" w:after="0" w:line="300" w:lineRule="auto"/>
        <w:ind w:firstLine="709"/>
        <w:jc w:val="left"/>
        <w:rPr>
          <w:sz w:val="24"/>
          <w:szCs w:val="24"/>
        </w:rPr>
      </w:pPr>
      <w:r w:rsidRPr="00C93AB6">
        <w:rPr>
          <w:sz w:val="24"/>
          <w:szCs w:val="24"/>
        </w:rPr>
        <w:t>Mục 3. Kiểm tra và thử nghiệm</w:t>
      </w:r>
    </w:p>
    <w:p w:rsidR="00C93AB6" w:rsidRPr="00C93AB6" w:rsidRDefault="00C93AB6" w:rsidP="00C93AB6">
      <w:pPr>
        <w:spacing w:line="300" w:lineRule="auto"/>
        <w:ind w:firstLine="709"/>
        <w:rPr>
          <w:rFonts w:ascii="Times New Roman" w:hAnsi="Times New Roman" w:cs="Times New Roman"/>
          <w:sz w:val="28"/>
          <w:szCs w:val="20"/>
        </w:rPr>
      </w:pPr>
      <w:r w:rsidRPr="00C93AB6">
        <w:rPr>
          <w:rFonts w:ascii="Times New Roman" w:hAnsi="Times New Roman" w:cs="Times New Roman"/>
          <w:sz w:val="28"/>
          <w:szCs w:val="20"/>
        </w:rPr>
        <w:t>- Kiểm nghiệm bằng trực quan: Quan sát bằng mắt về hình dạng, màu sắc đặc trưng, các chỉ tiêu nhãn mác, bao bì sản phẩm so với hàng mẫu và các giấy tờ có liên quan; tác động vật lý để kiểm tra chất lượng. Bên mua sẽ tiến hành kiểm tra ngay sau khi hàng đến địa điểm giao hàng. Trường hợp hàng hóa không đảm bảo chất lượng theo hợp đồng thì Bên mua có quyền từ chối nhận hàng; bên bán có trách nhiệm thay thế bằng hàng hóa cùng loại đạt yêu cầu, thời gian thay thế không quá 1 ngày.</w:t>
      </w:r>
    </w:p>
    <w:p w:rsidR="00C93AB6" w:rsidRPr="00C93AB6" w:rsidRDefault="00C93AB6" w:rsidP="00C93AB6">
      <w:pPr>
        <w:spacing w:line="300" w:lineRule="auto"/>
        <w:ind w:firstLine="709"/>
        <w:rPr>
          <w:rFonts w:ascii="Times New Roman" w:hAnsi="Times New Roman" w:cs="Times New Roman"/>
          <w:sz w:val="28"/>
          <w:szCs w:val="20"/>
        </w:rPr>
      </w:pPr>
      <w:r w:rsidRPr="00C93AB6">
        <w:rPr>
          <w:rFonts w:ascii="Times New Roman" w:hAnsi="Times New Roman" w:cs="Times New Roman"/>
          <w:sz w:val="28"/>
          <w:szCs w:val="20"/>
        </w:rPr>
        <w:t>- Sau khi hàng hóa được vận chuyển đến địa điểm giao nhận, Chủ đầu tư và Nhà thầu tiến hành kiểm tra số lượng, tình trạng bao bì, nhãn mác, nguồn gốc xuất xứ và lập biên bản bàn giao, nghiệm thu.</w:t>
      </w:r>
    </w:p>
    <w:p w:rsidR="00C93AB6" w:rsidRPr="00C93AB6" w:rsidRDefault="00C93AB6" w:rsidP="00C93AB6">
      <w:pPr>
        <w:spacing w:line="300" w:lineRule="auto"/>
        <w:ind w:firstLine="709"/>
        <w:rPr>
          <w:rFonts w:ascii="Times New Roman" w:hAnsi="Times New Roman" w:cs="Times New Roman"/>
          <w:sz w:val="28"/>
          <w:szCs w:val="20"/>
        </w:rPr>
      </w:pPr>
      <w:r w:rsidRPr="00C93AB6">
        <w:rPr>
          <w:rFonts w:ascii="Times New Roman" w:hAnsi="Times New Roman" w:cs="Times New Roman"/>
          <w:sz w:val="28"/>
          <w:szCs w:val="20"/>
        </w:rPr>
        <w:t>- Chỉ khi hàng hóa đáp ứng đầy đủ các yêu cầu kỹ thuật, tiêu chuẩn chất lượng theo quy định trong E-HSMT và kết quả kiểm nghiệm đạt yêu cầu thì mới được nhập kho.</w:t>
      </w:r>
    </w:p>
    <w:p w:rsidR="00C93AB6" w:rsidRPr="00C93AB6" w:rsidRDefault="00C93AB6" w:rsidP="00C93AB6">
      <w:pPr>
        <w:spacing w:line="300" w:lineRule="auto"/>
        <w:ind w:firstLine="709"/>
        <w:rPr>
          <w:rFonts w:ascii="Times New Roman" w:hAnsi="Times New Roman" w:cs="Times New Roman"/>
          <w:sz w:val="28"/>
          <w:szCs w:val="20"/>
        </w:rPr>
      </w:pPr>
      <w:r w:rsidRPr="00C93AB6">
        <w:rPr>
          <w:rFonts w:ascii="Times New Roman" w:hAnsi="Times New Roman" w:cs="Times New Roman"/>
          <w:sz w:val="28"/>
          <w:szCs w:val="20"/>
        </w:rPr>
        <w:lastRenderedPageBreak/>
        <w:t>- Trường hợp phát hiện sai lệch về số lượng, chất lượng hoặc các thông số kỹ thuật so với E-HSMT, Nhà thầu có trách nhiệm thay thế, cung cấp lại hàng hóa đúng yêu cầu và chịu toàn bộ chi phí phát sinh liên quan.</w:t>
      </w:r>
    </w:p>
    <w:p w:rsidR="00C93AB6" w:rsidRPr="00C93AB6" w:rsidRDefault="00C93AB6" w:rsidP="00C93AB6">
      <w:pPr>
        <w:spacing w:line="300" w:lineRule="auto"/>
        <w:ind w:firstLine="709"/>
        <w:rPr>
          <w:rFonts w:ascii="Times New Roman" w:hAnsi="Times New Roman" w:cs="Times New Roman"/>
          <w:i/>
          <w:iCs/>
          <w:szCs w:val="24"/>
        </w:rPr>
      </w:pPr>
    </w:p>
    <w:p w:rsidR="00C93AB6" w:rsidRPr="00C93AB6" w:rsidRDefault="00C93AB6" w:rsidP="00C93AB6">
      <w:pPr>
        <w:spacing w:line="300" w:lineRule="auto"/>
        <w:ind w:firstLine="709"/>
        <w:rPr>
          <w:rFonts w:ascii="Times New Roman" w:hAnsi="Times New Roman" w:cs="Times New Roman"/>
          <w:i/>
          <w:iCs/>
          <w:szCs w:val="24"/>
        </w:rPr>
      </w:pPr>
    </w:p>
    <w:p w:rsidR="00C93AB6" w:rsidRPr="00C93AB6" w:rsidRDefault="00C93AB6" w:rsidP="00C93AB6">
      <w:pPr>
        <w:spacing w:line="300" w:lineRule="auto"/>
        <w:ind w:firstLine="709"/>
        <w:rPr>
          <w:rFonts w:ascii="Times New Roman" w:hAnsi="Times New Roman" w:cs="Times New Roman"/>
          <w:i/>
          <w:iCs/>
          <w:szCs w:val="24"/>
        </w:rPr>
      </w:pPr>
    </w:p>
    <w:p w:rsidR="00C93AB6" w:rsidRPr="00C93AB6" w:rsidRDefault="00C93AB6" w:rsidP="00C93AB6">
      <w:pPr>
        <w:spacing w:after="160" w:line="259" w:lineRule="auto"/>
        <w:rPr>
          <w:rFonts w:ascii="Times New Roman" w:hAnsi="Times New Roman" w:cs="Times New Roman"/>
          <w:i/>
          <w:iCs/>
          <w:szCs w:val="24"/>
        </w:rPr>
      </w:pPr>
    </w:p>
    <w:p w:rsidR="00C93AB6" w:rsidRPr="00C93AB6" w:rsidRDefault="00C93AB6" w:rsidP="00C93AB6">
      <w:pPr>
        <w:spacing w:after="160" w:line="259" w:lineRule="auto"/>
        <w:rPr>
          <w:rFonts w:ascii="Times New Roman" w:hAnsi="Times New Roman" w:cs="Times New Roman"/>
          <w:i/>
          <w:iCs/>
          <w:szCs w:val="24"/>
        </w:rPr>
      </w:pPr>
    </w:p>
    <w:bookmarkEnd w:id="0"/>
    <w:p w:rsidR="00807ABD" w:rsidRPr="00C93AB6" w:rsidRDefault="00807ABD">
      <w:pPr>
        <w:rPr>
          <w:rFonts w:ascii="Times New Roman" w:hAnsi="Times New Roman" w:cs="Times New Roman"/>
        </w:rPr>
      </w:pPr>
    </w:p>
    <w:sectPr w:rsidR="00807ABD" w:rsidRPr="00C93AB6"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B6"/>
    <w:rsid w:val="00807ABD"/>
    <w:rsid w:val="00C479C5"/>
    <w:rsid w:val="00C9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93AB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C93AB6"/>
    <w:rPr>
      <w:rFonts w:ascii="Times New Roman" w:eastAsia="Times New Roman" w:hAnsi="Times New Roman" w:cs="Times New Roman"/>
      <w:b/>
      <w:sz w:val="44"/>
      <w:szCs w:val="20"/>
    </w:rPr>
  </w:style>
  <w:style w:type="paragraph" w:customStyle="1" w:styleId="SectionVIHeader">
    <w:name w:val="Section VI. Header"/>
    <w:basedOn w:val="Normal"/>
    <w:rsid w:val="00C93AB6"/>
    <w:pPr>
      <w:spacing w:before="120" w:after="240" w:line="240" w:lineRule="auto"/>
      <w:jc w:val="center"/>
    </w:pPr>
    <w:rPr>
      <w:rFonts w:ascii="Times New Roman" w:eastAsia="Times New Roman" w:hAnsi="Times New Roman"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93AB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C93AB6"/>
    <w:rPr>
      <w:rFonts w:ascii="Times New Roman" w:eastAsia="Times New Roman" w:hAnsi="Times New Roman" w:cs="Times New Roman"/>
      <w:b/>
      <w:sz w:val="44"/>
      <w:szCs w:val="20"/>
    </w:rPr>
  </w:style>
  <w:style w:type="paragraph" w:customStyle="1" w:styleId="SectionVIHeader">
    <w:name w:val="Section VI. Header"/>
    <w:basedOn w:val="Normal"/>
    <w:rsid w:val="00C93AB6"/>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2026-03-18T01:11:00Z</dcterms:created>
  <dcterms:modified xsi:type="dcterms:W3CDTF">2026-03-18T01:11:00Z</dcterms:modified>
</cp:coreProperties>
</file>