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3398" w14:textId="77777777" w:rsidR="001E222A" w:rsidRPr="00223CAB" w:rsidRDefault="001E222A" w:rsidP="001E222A">
      <w:pPr>
        <w:widowControl w:val="0"/>
        <w:spacing w:before="120" w:after="120" w:line="264" w:lineRule="auto"/>
        <w:jc w:val="center"/>
        <w:rPr>
          <w:b/>
          <w:bCs/>
          <w:sz w:val="26"/>
          <w:szCs w:val="26"/>
          <w:lang w:val="vi-VN"/>
        </w:rPr>
      </w:pPr>
      <w:r w:rsidRPr="00223CAB">
        <w:rPr>
          <w:b/>
          <w:bCs/>
          <w:sz w:val="26"/>
          <w:szCs w:val="26"/>
          <w:lang w:val="vi-VN"/>
        </w:rPr>
        <w:t>Chương V. YÊU CẦU VỀ KỸ THUẬT</w:t>
      </w:r>
    </w:p>
    <w:p w14:paraId="0DAC10FC" w14:textId="77777777" w:rsidR="001E222A" w:rsidRPr="00223CAB" w:rsidRDefault="001E222A" w:rsidP="001E222A">
      <w:pPr>
        <w:spacing w:before="120" w:after="120"/>
        <w:ind w:firstLine="709"/>
        <w:rPr>
          <w:b/>
          <w:sz w:val="26"/>
          <w:szCs w:val="26"/>
          <w:lang w:val="nl-NL"/>
        </w:rPr>
      </w:pPr>
      <w:r w:rsidRPr="00223CAB">
        <w:rPr>
          <w:b/>
          <w:sz w:val="26"/>
          <w:szCs w:val="26"/>
          <w:lang w:val="nl-NL"/>
        </w:rPr>
        <w:t>1. Giới thiệu chung về dự án/dự toán mua sắm, gói thầu:</w:t>
      </w:r>
    </w:p>
    <w:p w14:paraId="1D1440F5" w14:textId="77777777" w:rsidR="001E222A" w:rsidRPr="00223CAB" w:rsidRDefault="001E222A" w:rsidP="001E222A">
      <w:pPr>
        <w:spacing w:before="60" w:after="60" w:line="288" w:lineRule="auto"/>
        <w:ind w:firstLine="709"/>
        <w:rPr>
          <w:sz w:val="26"/>
          <w:szCs w:val="26"/>
          <w:lang w:val="nl-NL"/>
        </w:rPr>
      </w:pPr>
      <w:r w:rsidRPr="00223CAB">
        <w:rPr>
          <w:sz w:val="26"/>
          <w:szCs w:val="26"/>
          <w:lang w:val="nl-NL"/>
        </w:rPr>
        <w:t>a. Tên chủ đầu tư: Trường Đại học Phạm Văn Đồng.</w:t>
      </w:r>
    </w:p>
    <w:p w14:paraId="2D0CAD54" w14:textId="77777777" w:rsidR="001E222A" w:rsidRPr="00223CAB" w:rsidRDefault="001E222A" w:rsidP="001E222A">
      <w:pPr>
        <w:spacing w:before="60" w:after="60" w:line="288" w:lineRule="auto"/>
        <w:ind w:firstLine="709"/>
        <w:rPr>
          <w:sz w:val="26"/>
          <w:szCs w:val="26"/>
          <w:lang w:val="nl-NL"/>
        </w:rPr>
      </w:pPr>
      <w:r>
        <w:rPr>
          <w:sz w:val="26"/>
          <w:szCs w:val="26"/>
          <w:lang w:val="nl-NL"/>
        </w:rPr>
        <w:t>b</w:t>
      </w:r>
      <w:r w:rsidRPr="00223CAB">
        <w:rPr>
          <w:sz w:val="26"/>
          <w:szCs w:val="26"/>
          <w:lang w:val="nl-NL"/>
        </w:rPr>
        <w:t xml:space="preserve">. Tên gói thầu: </w:t>
      </w:r>
      <w:r w:rsidRPr="00F90866">
        <w:rPr>
          <w:sz w:val="26"/>
          <w:szCs w:val="26"/>
          <w:lang w:val="nl-NL"/>
        </w:rPr>
        <w:t>Cung cấp dịch vụ bảo vệ tại Trường Đại học Phạm Văn Đồng</w:t>
      </w:r>
      <w:r w:rsidRPr="00223CAB">
        <w:rPr>
          <w:sz w:val="26"/>
          <w:szCs w:val="26"/>
          <w:lang w:val="nl-NL"/>
        </w:rPr>
        <w:t>.</w:t>
      </w:r>
    </w:p>
    <w:p w14:paraId="5A623D71" w14:textId="77777777" w:rsidR="001E222A" w:rsidRPr="00223CAB" w:rsidRDefault="001E222A" w:rsidP="001E222A">
      <w:pPr>
        <w:spacing w:before="60" w:after="60" w:line="288" w:lineRule="auto"/>
        <w:ind w:firstLine="709"/>
        <w:rPr>
          <w:sz w:val="26"/>
          <w:szCs w:val="26"/>
          <w:lang w:val="nl-NL"/>
        </w:rPr>
      </w:pPr>
      <w:r w:rsidRPr="00223CAB">
        <w:rPr>
          <w:sz w:val="26"/>
          <w:szCs w:val="26"/>
          <w:lang w:val="nl-NL"/>
        </w:rPr>
        <w:t>d. Địa điểm cung cấp dịch vụ: tại Trường Đại học Phạm Văn Đồng.</w:t>
      </w:r>
    </w:p>
    <w:p w14:paraId="05DBEE4C" w14:textId="77777777" w:rsidR="001E222A" w:rsidRPr="00223CAB" w:rsidRDefault="001E222A" w:rsidP="001E222A">
      <w:pPr>
        <w:spacing w:before="60" w:after="60" w:line="288" w:lineRule="auto"/>
        <w:ind w:firstLine="709"/>
        <w:rPr>
          <w:sz w:val="26"/>
          <w:szCs w:val="26"/>
          <w:lang w:val="nl-NL"/>
        </w:rPr>
      </w:pPr>
      <w:r w:rsidRPr="00223CAB">
        <w:rPr>
          <w:sz w:val="26"/>
          <w:szCs w:val="26"/>
          <w:lang w:val="nl-NL"/>
        </w:rPr>
        <w:t>e. Hình thức hợp đồng: Hợp đồng trọn gói.</w:t>
      </w:r>
    </w:p>
    <w:p w14:paraId="61518FB5" w14:textId="77777777" w:rsidR="001E222A" w:rsidRPr="00223CAB" w:rsidRDefault="001E222A" w:rsidP="001E222A">
      <w:pPr>
        <w:spacing w:before="60" w:after="60" w:line="288" w:lineRule="auto"/>
        <w:ind w:firstLine="709"/>
        <w:rPr>
          <w:sz w:val="26"/>
          <w:szCs w:val="26"/>
          <w:lang w:val="nl-NL"/>
        </w:rPr>
      </w:pPr>
      <w:r w:rsidRPr="00223CAB">
        <w:rPr>
          <w:sz w:val="26"/>
          <w:szCs w:val="26"/>
          <w:lang w:val="nl-NL"/>
        </w:rPr>
        <w:t>g. Thời gian thực hiện gói thầu: 365 ngày.</w:t>
      </w:r>
    </w:p>
    <w:p w14:paraId="1102F224" w14:textId="77777777" w:rsidR="001E222A" w:rsidRDefault="001E222A" w:rsidP="001E222A">
      <w:pPr>
        <w:spacing w:before="60" w:after="60" w:line="288" w:lineRule="auto"/>
        <w:ind w:firstLine="709"/>
        <w:rPr>
          <w:sz w:val="26"/>
          <w:szCs w:val="26"/>
          <w:lang w:val="nl-NL"/>
        </w:rPr>
      </w:pPr>
      <w:r>
        <w:rPr>
          <w:sz w:val="26"/>
          <w:szCs w:val="26"/>
          <w:lang w:val="nl-NL"/>
        </w:rPr>
        <w:t xml:space="preserve">h. </w:t>
      </w:r>
      <w:r w:rsidRPr="00223CAB">
        <w:rPr>
          <w:sz w:val="26"/>
          <w:szCs w:val="26"/>
          <w:lang w:val="nl-NL"/>
        </w:rPr>
        <w:t>Mục tiêu công việc: Cung cấp dịch vụ bảo vệ tại Trường Đại học Phạm Văn Đồng</w:t>
      </w:r>
      <w:r>
        <w:rPr>
          <w:sz w:val="26"/>
          <w:szCs w:val="26"/>
          <w:lang w:val="nl-NL"/>
        </w:rPr>
        <w:t>:</w:t>
      </w:r>
    </w:p>
    <w:p w14:paraId="39100B52" w14:textId="77777777" w:rsidR="001E222A" w:rsidRPr="00223CAB" w:rsidRDefault="001E222A" w:rsidP="001E222A">
      <w:pPr>
        <w:spacing w:before="60" w:after="60" w:line="288" w:lineRule="auto"/>
        <w:ind w:firstLine="709"/>
        <w:rPr>
          <w:sz w:val="26"/>
          <w:szCs w:val="26"/>
          <w:lang w:val="nl-NL"/>
        </w:rPr>
      </w:pPr>
    </w:p>
    <w:p w14:paraId="378F2421" w14:textId="77777777" w:rsidR="001E222A" w:rsidRPr="00223CAB" w:rsidRDefault="001E222A" w:rsidP="001E222A">
      <w:pPr>
        <w:spacing w:before="120" w:after="120"/>
        <w:ind w:firstLine="709"/>
        <w:rPr>
          <w:b/>
          <w:sz w:val="26"/>
          <w:szCs w:val="26"/>
          <w:lang w:val="nl-NL"/>
        </w:rPr>
      </w:pPr>
      <w:r w:rsidRPr="00223CAB">
        <w:rPr>
          <w:b/>
          <w:sz w:val="26"/>
          <w:szCs w:val="26"/>
          <w:lang w:val="nl-NL"/>
        </w:rPr>
        <w:t>2.</w:t>
      </w:r>
      <w:r w:rsidRPr="00223CAB">
        <w:rPr>
          <w:spacing w:val="-4"/>
          <w:sz w:val="26"/>
          <w:szCs w:val="26"/>
          <w:lang w:val="nl-NL"/>
        </w:rPr>
        <w:t xml:space="preserve"> </w:t>
      </w:r>
      <w:r w:rsidRPr="00223CAB">
        <w:rPr>
          <w:b/>
          <w:sz w:val="26"/>
          <w:szCs w:val="26"/>
          <w:lang w:val="nl-NL"/>
        </w:rPr>
        <w:t>Yêu cầu kỹ thuật của gói thầu:</w:t>
      </w:r>
    </w:p>
    <w:p w14:paraId="0969C994" w14:textId="77777777" w:rsidR="001E222A" w:rsidRPr="00223CAB" w:rsidRDefault="001E222A" w:rsidP="001E222A">
      <w:pPr>
        <w:spacing w:before="120" w:after="120"/>
        <w:ind w:firstLine="709"/>
        <w:rPr>
          <w:b/>
          <w:sz w:val="26"/>
          <w:szCs w:val="26"/>
          <w:lang w:val="nl-NL"/>
        </w:rPr>
      </w:pPr>
      <w:r w:rsidRPr="00223CAB">
        <w:rPr>
          <w:b/>
          <w:sz w:val="26"/>
          <w:szCs w:val="26"/>
          <w:lang w:val="nl-NL"/>
        </w:rPr>
        <w:t>2.1. Yêu cầu kỹ thuật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53"/>
        <w:gridCol w:w="5998"/>
      </w:tblGrid>
      <w:tr w:rsidR="001E222A" w:rsidRPr="00F90866" w14:paraId="7CB87A2E" w14:textId="77777777" w:rsidTr="00A75437">
        <w:tc>
          <w:tcPr>
            <w:tcW w:w="618" w:type="dxa"/>
            <w:shd w:val="clear" w:color="auto" w:fill="auto"/>
            <w:vAlign w:val="center"/>
          </w:tcPr>
          <w:p w14:paraId="3A66E019" w14:textId="77777777" w:rsidR="001E222A" w:rsidRPr="00F90866" w:rsidRDefault="001E222A" w:rsidP="00A75437">
            <w:pPr>
              <w:tabs>
                <w:tab w:val="left" w:pos="709"/>
              </w:tabs>
              <w:spacing w:before="140" w:after="140"/>
              <w:contextualSpacing/>
              <w:jc w:val="center"/>
              <w:rPr>
                <w:b/>
                <w:sz w:val="26"/>
                <w:szCs w:val="26"/>
                <w:lang w:val="nl-NL"/>
              </w:rPr>
            </w:pPr>
            <w:r w:rsidRPr="00F90866">
              <w:rPr>
                <w:b/>
                <w:sz w:val="26"/>
                <w:szCs w:val="26"/>
                <w:lang w:val="nl-NL"/>
              </w:rPr>
              <w:t>TT</w:t>
            </w:r>
          </w:p>
        </w:tc>
        <w:tc>
          <w:tcPr>
            <w:tcW w:w="2506" w:type="dxa"/>
            <w:shd w:val="clear" w:color="auto" w:fill="auto"/>
            <w:vAlign w:val="center"/>
          </w:tcPr>
          <w:p w14:paraId="17AFF4CE" w14:textId="77777777" w:rsidR="001E222A" w:rsidRPr="00F90866" w:rsidRDefault="001E222A" w:rsidP="00A75437">
            <w:pPr>
              <w:tabs>
                <w:tab w:val="left" w:pos="709"/>
              </w:tabs>
              <w:spacing w:before="140" w:after="140"/>
              <w:contextualSpacing/>
              <w:jc w:val="center"/>
              <w:rPr>
                <w:b/>
                <w:sz w:val="26"/>
                <w:szCs w:val="26"/>
                <w:lang w:val="nl-NL"/>
              </w:rPr>
            </w:pPr>
            <w:r w:rsidRPr="00F90866">
              <w:rPr>
                <w:b/>
                <w:sz w:val="26"/>
                <w:szCs w:val="26"/>
                <w:lang w:val="nl-NL"/>
              </w:rPr>
              <w:t>Công việc</w:t>
            </w:r>
          </w:p>
        </w:tc>
        <w:tc>
          <w:tcPr>
            <w:tcW w:w="6169" w:type="dxa"/>
            <w:shd w:val="clear" w:color="auto" w:fill="auto"/>
            <w:vAlign w:val="center"/>
          </w:tcPr>
          <w:p w14:paraId="544F2E85" w14:textId="77777777" w:rsidR="001E222A" w:rsidRPr="00F90866" w:rsidRDefault="001E222A" w:rsidP="00A75437">
            <w:pPr>
              <w:widowControl w:val="0"/>
              <w:spacing w:before="140" w:after="140"/>
              <w:jc w:val="center"/>
              <w:outlineLvl w:val="0"/>
              <w:rPr>
                <w:b/>
                <w:sz w:val="26"/>
                <w:szCs w:val="26"/>
                <w:lang w:val="sv-SE"/>
              </w:rPr>
            </w:pPr>
            <w:bookmarkStart w:id="0" w:name="_Toc165276023"/>
            <w:r w:rsidRPr="00F90866">
              <w:rPr>
                <w:b/>
                <w:sz w:val="26"/>
                <w:szCs w:val="26"/>
                <w:lang w:val="sv-SE"/>
              </w:rPr>
              <w:t>Yêu cầu kỹ thuật</w:t>
            </w:r>
            <w:bookmarkEnd w:id="0"/>
          </w:p>
        </w:tc>
      </w:tr>
      <w:tr w:rsidR="001E222A" w:rsidRPr="00F90866" w14:paraId="3674E956" w14:textId="77777777" w:rsidTr="00A75437">
        <w:tc>
          <w:tcPr>
            <w:tcW w:w="618" w:type="dxa"/>
            <w:shd w:val="clear" w:color="auto" w:fill="auto"/>
            <w:vAlign w:val="center"/>
          </w:tcPr>
          <w:p w14:paraId="4C343D0F"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t>1</w:t>
            </w:r>
          </w:p>
        </w:tc>
        <w:tc>
          <w:tcPr>
            <w:tcW w:w="2506" w:type="dxa"/>
            <w:shd w:val="clear" w:color="auto" w:fill="auto"/>
            <w:vAlign w:val="center"/>
          </w:tcPr>
          <w:p w14:paraId="0B173627"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Canh gác, kiểm soát người ra vào tại các cổng</w:t>
            </w:r>
          </w:p>
        </w:tc>
        <w:tc>
          <w:tcPr>
            <w:tcW w:w="6169" w:type="dxa"/>
            <w:shd w:val="clear" w:color="auto" w:fill="auto"/>
            <w:vAlign w:val="center"/>
          </w:tcPr>
          <w:p w14:paraId="14853782"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1. Bảo vệ chấp hành tuyệt đối các quy định của nhà trường. Giữ gìn và đảm bảo an toàn tài sản của nhà trường.</w:t>
            </w:r>
          </w:p>
          <w:p w14:paraId="55AF38B0"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2. Kiểm soát người ra vào trường, kịp thời nhận biết đối tượng trà trộn vào trường.</w:t>
            </w:r>
          </w:p>
          <w:p w14:paraId="3E1E9633"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3. Kiểm soát khách đến làm việc tại trường, cụ thể: Ghi chép đầy đủ họ tên, căn cước công dân, số điện thoại, giờ vào và giờ ra khỏi trường. Tất cả các thông tin đều được ghi sổ đầy đủ.</w:t>
            </w:r>
          </w:p>
        </w:tc>
      </w:tr>
      <w:tr w:rsidR="001E222A" w:rsidRPr="00F90866" w14:paraId="585B1B2B" w14:textId="77777777" w:rsidTr="00A75437">
        <w:tc>
          <w:tcPr>
            <w:tcW w:w="618" w:type="dxa"/>
            <w:shd w:val="clear" w:color="auto" w:fill="auto"/>
            <w:vAlign w:val="center"/>
          </w:tcPr>
          <w:p w14:paraId="3E2854AB"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t>2</w:t>
            </w:r>
          </w:p>
        </w:tc>
        <w:tc>
          <w:tcPr>
            <w:tcW w:w="2506" w:type="dxa"/>
            <w:shd w:val="clear" w:color="auto" w:fill="auto"/>
            <w:vAlign w:val="center"/>
          </w:tcPr>
          <w:p w14:paraId="2C450874"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Trực, đóng mở cổng</w:t>
            </w:r>
          </w:p>
        </w:tc>
        <w:tc>
          <w:tcPr>
            <w:tcW w:w="6169" w:type="dxa"/>
            <w:shd w:val="clear" w:color="auto" w:fill="auto"/>
            <w:vAlign w:val="center"/>
          </w:tcPr>
          <w:p w14:paraId="6F6205EE"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1. Đúng quy định. Tác phong nhanh nhẹn, thái độ hòa nhã, thân thiện.</w:t>
            </w:r>
          </w:p>
          <w:p w14:paraId="1E8A79B8"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2. Ghi chép những vấn đề phát sinh trong quá trình đóng mở cổng theo nhật ký.</w:t>
            </w:r>
          </w:p>
          <w:p w14:paraId="416C3DDE"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3. Bàn giao ca đầy đủ.</w:t>
            </w:r>
          </w:p>
          <w:p w14:paraId="708E4610"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4. Kiểm soát luồng phương tiện ra - vào trường.</w:t>
            </w:r>
          </w:p>
          <w:p w14:paraId="1D22BA8B"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5. Báo cáo kịp thời tình trạng kỹ thuật cổng khi xảy ra hư hỏng.</w:t>
            </w:r>
          </w:p>
        </w:tc>
      </w:tr>
      <w:tr w:rsidR="001E222A" w:rsidRPr="00F90866" w14:paraId="6D7BE408" w14:textId="77777777" w:rsidTr="00A75437">
        <w:tc>
          <w:tcPr>
            <w:tcW w:w="618" w:type="dxa"/>
            <w:shd w:val="clear" w:color="auto" w:fill="auto"/>
            <w:vAlign w:val="center"/>
          </w:tcPr>
          <w:p w14:paraId="3A2E350F"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t>3</w:t>
            </w:r>
          </w:p>
        </w:tc>
        <w:tc>
          <w:tcPr>
            <w:tcW w:w="2506" w:type="dxa"/>
            <w:shd w:val="clear" w:color="auto" w:fill="auto"/>
            <w:vAlign w:val="center"/>
          </w:tcPr>
          <w:p w14:paraId="19B664A2"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K</w:t>
            </w:r>
            <w:r w:rsidRPr="00F90866">
              <w:rPr>
                <w:sz w:val="26"/>
                <w:szCs w:val="26"/>
                <w:lang w:val="vi-VN"/>
              </w:rPr>
              <w:t>iểm soát hàng hóa, vật tư</w:t>
            </w:r>
            <w:r w:rsidRPr="00F90866">
              <w:rPr>
                <w:sz w:val="26"/>
                <w:szCs w:val="26"/>
                <w:lang w:val="nl-NL"/>
              </w:rPr>
              <w:t xml:space="preserve">, tài sản </w:t>
            </w:r>
            <w:r w:rsidRPr="00F90866">
              <w:rPr>
                <w:sz w:val="26"/>
                <w:szCs w:val="26"/>
                <w:lang w:val="vi-VN"/>
              </w:rPr>
              <w:t xml:space="preserve">ra vào </w:t>
            </w:r>
            <w:r w:rsidRPr="00F90866">
              <w:rPr>
                <w:sz w:val="26"/>
                <w:szCs w:val="26"/>
              </w:rPr>
              <w:t>T</w:t>
            </w:r>
            <w:r w:rsidRPr="00F90866">
              <w:rPr>
                <w:sz w:val="26"/>
                <w:szCs w:val="26"/>
                <w:lang w:val="nl-NL"/>
              </w:rPr>
              <w:t xml:space="preserve">rường </w:t>
            </w:r>
          </w:p>
        </w:tc>
        <w:tc>
          <w:tcPr>
            <w:tcW w:w="6169" w:type="dxa"/>
            <w:shd w:val="clear" w:color="auto" w:fill="auto"/>
            <w:vAlign w:val="center"/>
          </w:tcPr>
          <w:p w14:paraId="053F48B6" w14:textId="77777777" w:rsidR="001E222A" w:rsidRPr="00F90866" w:rsidRDefault="001E222A" w:rsidP="00A75437">
            <w:pPr>
              <w:widowControl w:val="0"/>
              <w:spacing w:before="140" w:after="140"/>
              <w:rPr>
                <w:sz w:val="26"/>
                <w:szCs w:val="26"/>
                <w:lang w:val="nl-NL"/>
              </w:rPr>
            </w:pPr>
            <w:r w:rsidRPr="00F90866">
              <w:rPr>
                <w:sz w:val="26"/>
                <w:szCs w:val="26"/>
                <w:lang w:val="nl-NL"/>
              </w:rPr>
              <w:t xml:space="preserve">1. </w:t>
            </w:r>
            <w:r w:rsidRPr="00F90866">
              <w:rPr>
                <w:bCs/>
                <w:sz w:val="26"/>
                <w:szCs w:val="26"/>
                <w:lang w:val="nl-NL"/>
              </w:rPr>
              <w:t xml:space="preserve">Kiểm soát, ghi nhận giữ gìn, tài sản tại Trường khi có cá nhân, đơn vị hoặc xe máy, ôtô vận chuyển ra vào. </w:t>
            </w:r>
            <w:r w:rsidRPr="00F90866">
              <w:rPr>
                <w:sz w:val="26"/>
                <w:szCs w:val="26"/>
                <w:lang w:val="nl-NL"/>
              </w:rPr>
              <w:t xml:space="preserve">Bảo đảm các tài sản mang vào, mang ra khỏi trường được ghi chép đầy đủ tên, thời gian, chủng loại </w:t>
            </w:r>
            <w:r w:rsidRPr="00F90866">
              <w:rPr>
                <w:bCs/>
                <w:sz w:val="26"/>
                <w:szCs w:val="26"/>
                <w:lang w:val="nl-NL"/>
              </w:rPr>
              <w:t>vào sổ theo dõi</w:t>
            </w:r>
            <w:r w:rsidRPr="00F90866">
              <w:rPr>
                <w:sz w:val="26"/>
                <w:szCs w:val="26"/>
                <w:lang w:val="nl-NL"/>
              </w:rPr>
              <w:t xml:space="preserve">. </w:t>
            </w:r>
          </w:p>
          <w:p w14:paraId="67D527E3" w14:textId="77777777" w:rsidR="001E222A" w:rsidRPr="00F90866" w:rsidRDefault="001E222A" w:rsidP="00A75437">
            <w:pPr>
              <w:widowControl w:val="0"/>
              <w:spacing w:before="140" w:after="140"/>
              <w:rPr>
                <w:sz w:val="26"/>
                <w:szCs w:val="26"/>
                <w:lang w:val="nl-NL"/>
              </w:rPr>
            </w:pPr>
            <w:r w:rsidRPr="00F90866">
              <w:rPr>
                <w:sz w:val="26"/>
                <w:szCs w:val="26"/>
                <w:lang w:val="nl-NL"/>
              </w:rPr>
              <w:t>2. Hàng hóa, vật tư, tài sản của trường chỉ được phép mang ra khỏi trường khi có văn bản đồng ý của Hiệu trưởng hoặc Phó Hiệu trưởng.</w:t>
            </w:r>
          </w:p>
          <w:p w14:paraId="77680B06" w14:textId="77777777" w:rsidR="001E222A" w:rsidRPr="00F90866" w:rsidRDefault="001E222A" w:rsidP="00A75437">
            <w:pPr>
              <w:tabs>
                <w:tab w:val="left" w:pos="851"/>
                <w:tab w:val="left" w:pos="993"/>
              </w:tabs>
              <w:spacing w:before="140" w:after="140"/>
              <w:rPr>
                <w:b/>
                <w:sz w:val="26"/>
                <w:szCs w:val="26"/>
                <w:lang w:val="nl-NL"/>
              </w:rPr>
            </w:pPr>
            <w:r w:rsidRPr="00F90866">
              <w:rPr>
                <w:bCs/>
                <w:sz w:val="26"/>
                <w:szCs w:val="26"/>
                <w:lang w:val="nl-NL"/>
              </w:rPr>
              <w:lastRenderedPageBreak/>
              <w:t>3. Trong trường hợp có dấu hiệu nghi ngờ, bảo vệ được quyền tạm giữ tang vật, tài sản, tạm giữ người (nếu xét cần thiết</w:t>
            </w:r>
            <w:r w:rsidRPr="00F90866">
              <w:rPr>
                <w:sz w:val="26"/>
                <w:szCs w:val="26"/>
                <w:lang w:val="nl-NL"/>
              </w:rPr>
              <w:t>).</w:t>
            </w:r>
            <w:r w:rsidRPr="00F90866">
              <w:rPr>
                <w:bCs/>
                <w:sz w:val="26"/>
                <w:szCs w:val="26"/>
                <w:lang w:val="nl-NL"/>
              </w:rPr>
              <w:t xml:space="preserve"> Lập biên bản để xử lý nếu vi phạm.</w:t>
            </w:r>
          </w:p>
        </w:tc>
      </w:tr>
      <w:tr w:rsidR="001E222A" w:rsidRPr="00F90866" w14:paraId="7F31DBB7" w14:textId="77777777" w:rsidTr="00A75437">
        <w:tc>
          <w:tcPr>
            <w:tcW w:w="618" w:type="dxa"/>
            <w:tcBorders>
              <w:bottom w:val="single" w:sz="4" w:space="0" w:color="auto"/>
            </w:tcBorders>
            <w:shd w:val="clear" w:color="auto" w:fill="auto"/>
            <w:vAlign w:val="center"/>
          </w:tcPr>
          <w:p w14:paraId="44E7F4AD"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lastRenderedPageBreak/>
              <w:t>4</w:t>
            </w:r>
          </w:p>
        </w:tc>
        <w:tc>
          <w:tcPr>
            <w:tcW w:w="2506" w:type="dxa"/>
            <w:tcBorders>
              <w:bottom w:val="single" w:sz="4" w:space="0" w:color="auto"/>
            </w:tcBorders>
            <w:shd w:val="clear" w:color="auto" w:fill="auto"/>
            <w:vAlign w:val="center"/>
          </w:tcPr>
          <w:p w14:paraId="11A26EBC"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 xml:space="preserve">Điều phối, phân luồng giao thông, đảm bảo an toàn tài sản xe </w:t>
            </w:r>
          </w:p>
        </w:tc>
        <w:tc>
          <w:tcPr>
            <w:tcW w:w="6169" w:type="dxa"/>
            <w:tcBorders>
              <w:bottom w:val="single" w:sz="4" w:space="0" w:color="auto"/>
            </w:tcBorders>
            <w:shd w:val="clear" w:color="auto" w:fill="auto"/>
            <w:vAlign w:val="center"/>
          </w:tcPr>
          <w:p w14:paraId="1F7EECA1" w14:textId="77777777" w:rsidR="001E222A" w:rsidRPr="00F90866" w:rsidRDefault="001E222A" w:rsidP="00A75437">
            <w:pPr>
              <w:widowControl w:val="0"/>
              <w:spacing w:before="140" w:after="140"/>
              <w:rPr>
                <w:bCs/>
                <w:sz w:val="26"/>
                <w:szCs w:val="26"/>
                <w:lang w:val="nl-NL"/>
              </w:rPr>
            </w:pPr>
            <w:r w:rsidRPr="00F90866">
              <w:rPr>
                <w:bCs/>
                <w:sz w:val="26"/>
                <w:szCs w:val="26"/>
                <w:lang w:val="nl-NL"/>
              </w:rPr>
              <w:t>1. Điều phối, k</w:t>
            </w:r>
            <w:r w:rsidRPr="00F90866">
              <w:rPr>
                <w:bCs/>
                <w:sz w:val="26"/>
                <w:szCs w:val="26"/>
                <w:lang w:val="vi-VN"/>
              </w:rPr>
              <w:t>iểm soát ô tô</w:t>
            </w:r>
            <w:r w:rsidRPr="00F90866">
              <w:rPr>
                <w:bCs/>
                <w:sz w:val="26"/>
                <w:szCs w:val="26"/>
                <w:lang w:val="nl-NL"/>
              </w:rPr>
              <w:t xml:space="preserve"> và các phương tiện đi lại đảm bảo lưu thông thuận tiện; Hướng dẫn xe của khách vào khu vực để xe khách; Thực hiện kiểm soát xe vào/ra đảm bảo không ùn tắc.</w:t>
            </w:r>
          </w:p>
          <w:p w14:paraId="63489728" w14:textId="77777777" w:rsidR="001E222A" w:rsidRPr="00F90866" w:rsidRDefault="001E222A" w:rsidP="00A75437">
            <w:pPr>
              <w:widowControl w:val="0"/>
              <w:spacing w:before="140" w:after="140"/>
              <w:rPr>
                <w:bCs/>
                <w:sz w:val="26"/>
                <w:szCs w:val="26"/>
                <w:lang w:val="nl-NL"/>
              </w:rPr>
            </w:pPr>
            <w:r w:rsidRPr="00F90866">
              <w:rPr>
                <w:bCs/>
                <w:sz w:val="26"/>
                <w:szCs w:val="26"/>
                <w:lang w:val="nl-NL"/>
              </w:rPr>
              <w:t xml:space="preserve">2. Đảm bảo an toàn tài sản đối với phương tiện của viên chức, người lao động, sinh viên, khách đến làm việc. </w:t>
            </w:r>
          </w:p>
          <w:p w14:paraId="72DBBBFC" w14:textId="77777777" w:rsidR="001E222A" w:rsidRPr="00F90866" w:rsidRDefault="001E222A" w:rsidP="00A75437">
            <w:pPr>
              <w:widowControl w:val="0"/>
              <w:spacing w:before="140" w:after="140"/>
              <w:rPr>
                <w:bCs/>
                <w:sz w:val="26"/>
                <w:szCs w:val="26"/>
                <w:lang w:val="nl-NL"/>
              </w:rPr>
            </w:pPr>
            <w:r w:rsidRPr="00F90866">
              <w:rPr>
                <w:bCs/>
                <w:sz w:val="26"/>
                <w:szCs w:val="26"/>
                <w:lang w:val="nl-NL"/>
              </w:rPr>
              <w:t>3. Nhận diện xe viên chức, người lao động; Nhận diện xe dịch vụ, xe cá nhân ngoài vào trường.</w:t>
            </w:r>
          </w:p>
          <w:p w14:paraId="72C7A64F" w14:textId="77777777" w:rsidR="001E222A" w:rsidRPr="00F90866" w:rsidRDefault="001E222A" w:rsidP="00A75437">
            <w:pPr>
              <w:widowControl w:val="0"/>
              <w:spacing w:before="140" w:after="140"/>
              <w:rPr>
                <w:bCs/>
                <w:sz w:val="26"/>
                <w:szCs w:val="26"/>
                <w:lang w:val="nl-NL"/>
              </w:rPr>
            </w:pPr>
            <w:r w:rsidRPr="00F90866">
              <w:rPr>
                <w:bCs/>
                <w:sz w:val="26"/>
                <w:szCs w:val="26"/>
                <w:lang w:val="nl-NL"/>
              </w:rPr>
              <w:t>4. Được quyền điều phối, sắp xếp xe theo các vị trí đậu đỗ xe. Lập biên bản vi phạm, khóa bánh, xử lý vi phạm theo quy định.</w:t>
            </w:r>
          </w:p>
          <w:p w14:paraId="704416F6" w14:textId="77777777" w:rsidR="001E222A" w:rsidRPr="00F90866" w:rsidRDefault="001E222A" w:rsidP="00A75437">
            <w:pPr>
              <w:widowControl w:val="0"/>
              <w:spacing w:before="140" w:after="140"/>
              <w:rPr>
                <w:b/>
                <w:bCs/>
                <w:sz w:val="26"/>
                <w:szCs w:val="26"/>
                <w:lang w:val="nl-NL"/>
              </w:rPr>
            </w:pPr>
            <w:r w:rsidRPr="00F90866">
              <w:rPr>
                <w:bCs/>
                <w:sz w:val="26"/>
                <w:szCs w:val="26"/>
                <w:lang w:val="nl-NL"/>
              </w:rPr>
              <w:t>5. Thực hiện các yêu cầu, kế hoạch từ lãnh đạo trường những công việc liên quan đến bãi xe theo từng thời điểm.</w:t>
            </w:r>
          </w:p>
        </w:tc>
      </w:tr>
      <w:tr w:rsidR="001E222A" w:rsidRPr="00F90866" w14:paraId="3458070B" w14:textId="77777777" w:rsidTr="00A75437">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6C70187"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t>5</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0B92703D"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Bảo vệ các tòa nhà và giảng đường, phòng học</w:t>
            </w:r>
          </w:p>
        </w:tc>
        <w:tc>
          <w:tcPr>
            <w:tcW w:w="6169" w:type="dxa"/>
            <w:tcBorders>
              <w:top w:val="single" w:sz="4" w:space="0" w:color="auto"/>
              <w:left w:val="single" w:sz="4" w:space="0" w:color="auto"/>
              <w:bottom w:val="single" w:sz="4" w:space="0" w:color="auto"/>
              <w:right w:val="single" w:sz="4" w:space="0" w:color="auto"/>
            </w:tcBorders>
            <w:shd w:val="clear" w:color="auto" w:fill="auto"/>
            <w:vAlign w:val="center"/>
          </w:tcPr>
          <w:p w14:paraId="0BE87F9F"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1. Yêu cầu các sinh viên không mang các đồ ăn, thức uống có cồn và vật dụng không đúng quy định vào lớp học, giảng đường, hội trường.</w:t>
            </w:r>
          </w:p>
          <w:p w14:paraId="7174B7B9"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2. Phát hiện kẻ gian trà trộn vào tòa nhà, giảng đường, trộm cắp tài sản, các dấu hiệu vi phạm nội quy quy định của sinh viên.</w:t>
            </w:r>
          </w:p>
          <w:p w14:paraId="25B9208E"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3. Đảm bảo an ninh, trật tự và xử lý các trường hợp cháy nổ xảy ra theo quy định về phòng cháy, chữa cháy.</w:t>
            </w:r>
          </w:p>
          <w:p w14:paraId="4A22B43D"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4. Kiểm tra thường xuyên các cửa thoát hiểm, tắt hết các thiết bị điện, nước ngoài hành lang không sử dụng cuối ngày. Kiểm tra hệ thống an toàn điện, phòng cháy, chữa cháy và tắt hết các thiết bị điện, nước sau giờ học. Báo cáo cho chỉ huy/người có trách nhiệm trong trường hợp phát hiện phòng làm việc chưa tắt thiết bị điện, nước.</w:t>
            </w:r>
          </w:p>
          <w:p w14:paraId="30695B08"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5. Sau mỗi buổi làm việc phải đi kiểm tra cửa của các phòng làm việc, phòng học, xưởng, phòng thí nghiệm, phòng thực hành, kho,...</w:t>
            </w:r>
          </w:p>
          <w:p w14:paraId="54D617B3"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6. Đóng cửa tòa nhà đúng giờ quy định.</w:t>
            </w:r>
          </w:p>
        </w:tc>
      </w:tr>
      <w:tr w:rsidR="001E222A" w:rsidRPr="00F90866" w14:paraId="323B2745" w14:textId="77777777" w:rsidTr="00A75437">
        <w:tc>
          <w:tcPr>
            <w:tcW w:w="618" w:type="dxa"/>
            <w:tcBorders>
              <w:top w:val="single" w:sz="4" w:space="0" w:color="auto"/>
            </w:tcBorders>
            <w:shd w:val="clear" w:color="auto" w:fill="auto"/>
            <w:vAlign w:val="center"/>
          </w:tcPr>
          <w:p w14:paraId="301302BF"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t>6</w:t>
            </w:r>
          </w:p>
        </w:tc>
        <w:tc>
          <w:tcPr>
            <w:tcW w:w="2506" w:type="dxa"/>
            <w:tcBorders>
              <w:top w:val="single" w:sz="4" w:space="0" w:color="auto"/>
            </w:tcBorders>
            <w:shd w:val="clear" w:color="auto" w:fill="auto"/>
            <w:vAlign w:val="center"/>
          </w:tcPr>
          <w:p w14:paraId="645D1361"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 xml:space="preserve">Tuần tra </w:t>
            </w:r>
          </w:p>
        </w:tc>
        <w:tc>
          <w:tcPr>
            <w:tcW w:w="6169" w:type="dxa"/>
            <w:tcBorders>
              <w:top w:val="single" w:sz="4" w:space="0" w:color="auto"/>
            </w:tcBorders>
            <w:shd w:val="clear" w:color="auto" w:fill="auto"/>
            <w:vAlign w:val="center"/>
          </w:tcPr>
          <w:p w14:paraId="61BD60B4"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1. Tuần tra các mục tiêu trong và các khu vực giáp ranh trường với các khu phố, khu dân cư xung quanh (tuyến hàng rào, tường bao).</w:t>
            </w:r>
          </w:p>
          <w:p w14:paraId="3933CBE2"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2. Kiểm soát các tầng, vị trí lắp đặt camera, hệ thống phòng cháy, chữa cháy và quản lý thang máy. Mỗi tầng được tuần tra theo lịch trình cụ thể, sử dụng máy tuần tra.</w:t>
            </w:r>
          </w:p>
          <w:p w14:paraId="1321658F"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3. Phát hiện các tình huống xảy ra, phối hợp xử lý tình huống. Dự báo các vấn đề có thể gây ra nguy cơ mất an ninh trật tự.</w:t>
            </w:r>
          </w:p>
          <w:p w14:paraId="0341EB3B"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lastRenderedPageBreak/>
              <w:t xml:space="preserve">4. Kiểm soát ô tô của </w:t>
            </w:r>
            <w:r w:rsidRPr="00F90866">
              <w:rPr>
                <w:bCs/>
                <w:sz w:val="26"/>
                <w:szCs w:val="26"/>
                <w:lang w:val="nl-NL"/>
              </w:rPr>
              <w:t>viên chức, người lao động</w:t>
            </w:r>
            <w:r w:rsidRPr="00F90866">
              <w:rPr>
                <w:sz w:val="26"/>
                <w:szCs w:val="26"/>
                <w:lang w:val="nl-NL"/>
              </w:rPr>
              <w:t>, sinh viên, khách đến làm việc.</w:t>
            </w:r>
          </w:p>
          <w:p w14:paraId="12E9E677" w14:textId="77777777" w:rsidR="001E222A" w:rsidRPr="00F90866" w:rsidRDefault="001E222A" w:rsidP="00A75437">
            <w:pPr>
              <w:widowControl w:val="0"/>
              <w:tabs>
                <w:tab w:val="left" w:pos="432"/>
              </w:tabs>
              <w:spacing w:before="140" w:after="140"/>
              <w:contextualSpacing/>
              <w:rPr>
                <w:sz w:val="26"/>
                <w:szCs w:val="26"/>
                <w:lang w:val="nl-NL"/>
              </w:rPr>
            </w:pPr>
            <w:r w:rsidRPr="00F90866">
              <w:rPr>
                <w:sz w:val="26"/>
                <w:szCs w:val="26"/>
                <w:lang w:val="nl-NL"/>
              </w:rPr>
              <w:t>5. Giám sát các nhân viên tại các chốt.</w:t>
            </w:r>
          </w:p>
        </w:tc>
      </w:tr>
      <w:tr w:rsidR="001E222A" w:rsidRPr="00F90866" w14:paraId="3C4884F8" w14:textId="77777777" w:rsidTr="00A75437">
        <w:tc>
          <w:tcPr>
            <w:tcW w:w="618" w:type="dxa"/>
            <w:shd w:val="clear" w:color="auto" w:fill="auto"/>
            <w:vAlign w:val="center"/>
          </w:tcPr>
          <w:p w14:paraId="225E49DA" w14:textId="77777777" w:rsidR="001E222A" w:rsidRPr="00F90866" w:rsidRDefault="001E222A" w:rsidP="00A75437">
            <w:pPr>
              <w:tabs>
                <w:tab w:val="left" w:pos="709"/>
              </w:tabs>
              <w:spacing w:before="140" w:after="140"/>
              <w:contextualSpacing/>
              <w:jc w:val="center"/>
              <w:rPr>
                <w:sz w:val="26"/>
                <w:szCs w:val="26"/>
                <w:lang w:val="nl-NL"/>
              </w:rPr>
            </w:pPr>
            <w:r w:rsidRPr="00F90866">
              <w:rPr>
                <w:sz w:val="26"/>
                <w:szCs w:val="26"/>
                <w:lang w:val="nl-NL"/>
              </w:rPr>
              <w:lastRenderedPageBreak/>
              <w:t>7</w:t>
            </w:r>
          </w:p>
        </w:tc>
        <w:tc>
          <w:tcPr>
            <w:tcW w:w="2506" w:type="dxa"/>
            <w:shd w:val="clear" w:color="auto" w:fill="auto"/>
            <w:vAlign w:val="center"/>
          </w:tcPr>
          <w:p w14:paraId="1643E420" w14:textId="77777777" w:rsidR="001E222A" w:rsidRPr="00F90866" w:rsidRDefault="001E222A" w:rsidP="00A75437">
            <w:pPr>
              <w:tabs>
                <w:tab w:val="left" w:pos="709"/>
              </w:tabs>
              <w:spacing w:before="140" w:after="140"/>
              <w:contextualSpacing/>
              <w:rPr>
                <w:sz w:val="26"/>
                <w:szCs w:val="26"/>
                <w:lang w:val="nl-NL"/>
              </w:rPr>
            </w:pPr>
            <w:r w:rsidRPr="00F90866">
              <w:rPr>
                <w:sz w:val="26"/>
                <w:szCs w:val="26"/>
                <w:lang w:val="nl-NL"/>
              </w:rPr>
              <w:t>Các công việc khác</w:t>
            </w:r>
          </w:p>
        </w:tc>
        <w:tc>
          <w:tcPr>
            <w:tcW w:w="6169" w:type="dxa"/>
            <w:shd w:val="clear" w:color="auto" w:fill="auto"/>
            <w:vAlign w:val="center"/>
          </w:tcPr>
          <w:p w14:paraId="45934E61" w14:textId="77777777" w:rsidR="001E222A" w:rsidRPr="00F90866" w:rsidRDefault="001E222A" w:rsidP="00A75437">
            <w:pPr>
              <w:tabs>
                <w:tab w:val="left" w:pos="851"/>
                <w:tab w:val="left" w:pos="993"/>
              </w:tabs>
              <w:spacing w:before="140" w:after="140"/>
              <w:rPr>
                <w:iCs/>
                <w:sz w:val="26"/>
                <w:szCs w:val="26"/>
                <w:lang w:val="nl-NL"/>
              </w:rPr>
            </w:pPr>
            <w:r w:rsidRPr="00F90866">
              <w:rPr>
                <w:iCs/>
                <w:sz w:val="26"/>
                <w:szCs w:val="26"/>
                <w:lang w:val="nl-NL"/>
              </w:rPr>
              <w:t xml:space="preserve">1. </w:t>
            </w:r>
            <w:r w:rsidRPr="00F90866">
              <w:rPr>
                <w:iCs/>
                <w:sz w:val="26"/>
                <w:szCs w:val="26"/>
                <w:lang w:val="vi-VN"/>
              </w:rPr>
              <w:t xml:space="preserve">Kiểm </w:t>
            </w:r>
            <w:r w:rsidRPr="00F90866">
              <w:rPr>
                <w:iCs/>
                <w:sz w:val="26"/>
                <w:szCs w:val="26"/>
                <w:lang w:val="nl-NL"/>
              </w:rPr>
              <w:t>soát</w:t>
            </w:r>
            <w:r w:rsidRPr="00F90866">
              <w:rPr>
                <w:iCs/>
                <w:sz w:val="26"/>
                <w:szCs w:val="26"/>
                <w:lang w:val="vi-VN"/>
              </w:rPr>
              <w:t xml:space="preserve"> </w:t>
            </w:r>
            <w:r w:rsidRPr="00F90866">
              <w:rPr>
                <w:iCs/>
                <w:sz w:val="26"/>
                <w:szCs w:val="26"/>
                <w:lang w:val="nl-NL"/>
              </w:rPr>
              <w:t>và trực tiếp t</w:t>
            </w:r>
            <w:r w:rsidRPr="00F90866">
              <w:rPr>
                <w:iCs/>
                <w:sz w:val="26"/>
                <w:szCs w:val="26"/>
                <w:lang w:val="vi-VN"/>
              </w:rPr>
              <w:t xml:space="preserve">ham gia công tác </w:t>
            </w:r>
            <w:r w:rsidRPr="00F90866">
              <w:rPr>
                <w:iCs/>
                <w:sz w:val="26"/>
                <w:szCs w:val="26"/>
                <w:lang w:val="nl-NL"/>
              </w:rPr>
              <w:t xml:space="preserve">của trường  như </w:t>
            </w:r>
            <w:r w:rsidRPr="00F90866">
              <w:rPr>
                <w:iCs/>
                <w:sz w:val="26"/>
                <w:szCs w:val="26"/>
                <w:lang w:val="vi-VN"/>
              </w:rPr>
              <w:t>phòng cháy</w:t>
            </w:r>
            <w:r w:rsidRPr="00F90866">
              <w:rPr>
                <w:iCs/>
                <w:sz w:val="26"/>
                <w:szCs w:val="26"/>
              </w:rPr>
              <w:t>,</w:t>
            </w:r>
            <w:r w:rsidRPr="00F90866">
              <w:rPr>
                <w:iCs/>
                <w:sz w:val="26"/>
                <w:szCs w:val="26"/>
                <w:lang w:val="vi-VN"/>
              </w:rPr>
              <w:t xml:space="preserve"> chữa cháy, </w:t>
            </w:r>
            <w:r w:rsidRPr="00F90866">
              <w:rPr>
                <w:iCs/>
                <w:sz w:val="26"/>
                <w:szCs w:val="26"/>
                <w:lang w:val="nl-NL"/>
              </w:rPr>
              <w:t xml:space="preserve">phòng chống bão lụt, </w:t>
            </w:r>
            <w:r w:rsidRPr="00F90866">
              <w:rPr>
                <w:iCs/>
                <w:sz w:val="26"/>
                <w:szCs w:val="26"/>
                <w:lang w:val="vi-VN"/>
              </w:rPr>
              <w:t>cứu nạn</w:t>
            </w:r>
            <w:r w:rsidRPr="00F90866">
              <w:rPr>
                <w:iCs/>
                <w:sz w:val="26"/>
                <w:szCs w:val="26"/>
              </w:rPr>
              <w:t>,</w:t>
            </w:r>
            <w:r w:rsidRPr="00F90866">
              <w:rPr>
                <w:iCs/>
                <w:sz w:val="26"/>
                <w:szCs w:val="26"/>
                <w:lang w:val="vi-VN"/>
              </w:rPr>
              <w:t xml:space="preserve"> cứu hộ</w:t>
            </w:r>
            <w:r w:rsidRPr="00F90866">
              <w:rPr>
                <w:iCs/>
                <w:sz w:val="26"/>
                <w:szCs w:val="26"/>
                <w:lang w:val="nl-NL"/>
              </w:rPr>
              <w:t>, thực hiện an toàn lao động, giữ gìn vệ sinh môi trường,…</w:t>
            </w:r>
          </w:p>
          <w:p w14:paraId="3F32C644" w14:textId="77777777" w:rsidR="001E222A" w:rsidRPr="00F90866" w:rsidRDefault="001E222A" w:rsidP="00A75437">
            <w:pPr>
              <w:tabs>
                <w:tab w:val="left" w:pos="567"/>
                <w:tab w:val="left" w:pos="993"/>
              </w:tabs>
              <w:spacing w:before="140" w:after="140"/>
              <w:rPr>
                <w:sz w:val="26"/>
                <w:szCs w:val="26"/>
                <w:lang w:val="nl-NL"/>
              </w:rPr>
            </w:pPr>
            <w:r w:rsidRPr="00F90866">
              <w:rPr>
                <w:sz w:val="26"/>
                <w:szCs w:val="26"/>
                <w:lang w:val="nl-NL"/>
              </w:rPr>
              <w:t>2. Tham gia làm nhiệm vụ bảo vệ cho các kỳ thi, các sự kiện, lễ, tết và các hoạt động đột xuất trong năm học.</w:t>
            </w:r>
          </w:p>
          <w:p w14:paraId="19ECEF2E" w14:textId="77777777" w:rsidR="001E222A" w:rsidRPr="00F90866" w:rsidRDefault="001E222A" w:rsidP="00A75437">
            <w:pPr>
              <w:tabs>
                <w:tab w:val="left" w:pos="567"/>
                <w:tab w:val="left" w:pos="993"/>
              </w:tabs>
              <w:spacing w:before="140" w:after="140"/>
              <w:rPr>
                <w:sz w:val="26"/>
                <w:szCs w:val="26"/>
                <w:lang w:val="nl-NL"/>
              </w:rPr>
            </w:pPr>
            <w:r w:rsidRPr="00F90866">
              <w:rPr>
                <w:sz w:val="26"/>
                <w:szCs w:val="26"/>
                <w:lang w:val="nl-NL"/>
              </w:rPr>
              <w:t>3. Mở, đóng cửa các phòng học, giảng đường vào các buổi tối trong tuần và ngày chủ nhật.</w:t>
            </w:r>
          </w:p>
          <w:p w14:paraId="31A06E56" w14:textId="77777777" w:rsidR="001E222A" w:rsidRPr="00F90866" w:rsidRDefault="001E222A" w:rsidP="00A75437">
            <w:pPr>
              <w:tabs>
                <w:tab w:val="left" w:pos="567"/>
                <w:tab w:val="left" w:pos="993"/>
              </w:tabs>
              <w:spacing w:before="140" w:after="140"/>
              <w:rPr>
                <w:sz w:val="26"/>
                <w:szCs w:val="26"/>
                <w:lang w:val="nl-NL"/>
              </w:rPr>
            </w:pPr>
            <w:r w:rsidRPr="00F90866">
              <w:rPr>
                <w:sz w:val="26"/>
                <w:szCs w:val="26"/>
                <w:lang w:val="nl-NL"/>
              </w:rPr>
              <w:t>4. Hỗ trợ thực hiện các nhiệm vụ khác theo sự điều hành của Công ty và nhà trường.</w:t>
            </w:r>
          </w:p>
          <w:p w14:paraId="72B59CAD" w14:textId="77777777" w:rsidR="001E222A" w:rsidRPr="00F90866" w:rsidRDefault="001E222A" w:rsidP="00A75437">
            <w:pPr>
              <w:spacing w:before="140" w:after="140"/>
              <w:rPr>
                <w:color w:val="FF0000"/>
                <w:sz w:val="26"/>
                <w:szCs w:val="26"/>
              </w:rPr>
            </w:pPr>
            <w:r w:rsidRPr="00F90866">
              <w:rPr>
                <w:sz w:val="26"/>
                <w:szCs w:val="26"/>
                <w:lang w:val="nl-NL"/>
              </w:rPr>
              <w:t>5. Bơm nước tại trạm bơm theo lịch phân công hằng ngày (tại khu B, cơ sở 509 Phan Đình Phùng) phục vụ các tòa nhà (khu A+B, cơ sở 509 Phan Đình Phùng) và đóng mở van nước sinh hoạt các toà nhà</w:t>
            </w:r>
            <w:r w:rsidRPr="00F90866">
              <w:rPr>
                <w:color w:val="FF0000"/>
                <w:sz w:val="26"/>
                <w:szCs w:val="26"/>
                <w:lang w:val="nl-NL"/>
              </w:rPr>
              <w:t>.</w:t>
            </w:r>
          </w:p>
        </w:tc>
      </w:tr>
    </w:tbl>
    <w:p w14:paraId="4521FC21" w14:textId="77777777" w:rsidR="001E222A" w:rsidRPr="00223CAB" w:rsidRDefault="001E222A" w:rsidP="001E222A">
      <w:pPr>
        <w:spacing w:before="120" w:after="120"/>
        <w:ind w:firstLine="709"/>
        <w:rPr>
          <w:b/>
          <w:sz w:val="26"/>
          <w:szCs w:val="26"/>
          <w:lang w:val="nl-NL"/>
        </w:rPr>
      </w:pPr>
      <w:r w:rsidRPr="00223CAB">
        <w:rPr>
          <w:b/>
          <w:sz w:val="26"/>
          <w:szCs w:val="26"/>
          <w:lang w:val="nl-NL"/>
        </w:rPr>
        <w:t>3. Phạm vi cung cấp dịch vụ bảo vệ:</w:t>
      </w:r>
    </w:p>
    <w:tbl>
      <w:tblPr>
        <w:tblW w:w="9283" w:type="dxa"/>
        <w:jc w:val="center"/>
        <w:tblLook w:val="04A0" w:firstRow="1" w:lastRow="0" w:firstColumn="1" w:lastColumn="0" w:noHBand="0" w:noVBand="1"/>
      </w:tblPr>
      <w:tblGrid>
        <w:gridCol w:w="708"/>
        <w:gridCol w:w="2964"/>
        <w:gridCol w:w="2388"/>
        <w:gridCol w:w="1743"/>
        <w:gridCol w:w="1480"/>
      </w:tblGrid>
      <w:tr w:rsidR="001E222A" w:rsidRPr="00F90866" w14:paraId="3008283B" w14:textId="77777777" w:rsidTr="00A75437">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5641" w14:textId="77777777" w:rsidR="001E222A" w:rsidRPr="00F90866" w:rsidRDefault="001E222A" w:rsidP="00A75437">
            <w:pPr>
              <w:spacing w:before="140" w:after="140"/>
              <w:jc w:val="center"/>
              <w:rPr>
                <w:b/>
                <w:bCs/>
                <w:sz w:val="26"/>
                <w:szCs w:val="26"/>
              </w:rPr>
            </w:pPr>
            <w:r w:rsidRPr="00F90866">
              <w:rPr>
                <w:b/>
                <w:bCs/>
                <w:sz w:val="26"/>
                <w:szCs w:val="26"/>
              </w:rPr>
              <w:t>TT</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7743D466" w14:textId="77777777" w:rsidR="001E222A" w:rsidRPr="00F90866" w:rsidRDefault="001E222A" w:rsidP="00A75437">
            <w:pPr>
              <w:spacing w:before="140" w:after="140"/>
              <w:jc w:val="center"/>
              <w:rPr>
                <w:b/>
                <w:bCs/>
                <w:sz w:val="26"/>
                <w:szCs w:val="26"/>
              </w:rPr>
            </w:pPr>
          </w:p>
          <w:p w14:paraId="003856A1" w14:textId="77777777" w:rsidR="001E222A" w:rsidRPr="00F90866" w:rsidRDefault="001E222A" w:rsidP="00A75437">
            <w:pPr>
              <w:spacing w:before="140" w:after="140"/>
              <w:jc w:val="center"/>
              <w:rPr>
                <w:b/>
                <w:bCs/>
                <w:sz w:val="26"/>
                <w:szCs w:val="26"/>
              </w:rPr>
            </w:pPr>
            <w:r w:rsidRPr="00F90866">
              <w:rPr>
                <w:b/>
                <w:bCs/>
                <w:sz w:val="26"/>
                <w:szCs w:val="26"/>
              </w:rPr>
              <w:t>Nội dung dịch vụ</w:t>
            </w:r>
          </w:p>
          <w:p w14:paraId="0C5FFE7C" w14:textId="77777777" w:rsidR="001E222A" w:rsidRPr="00F90866" w:rsidRDefault="001E222A" w:rsidP="00A75437">
            <w:pPr>
              <w:spacing w:before="140" w:after="140"/>
              <w:jc w:val="center"/>
              <w:rPr>
                <w:b/>
                <w:bCs/>
                <w:sz w:val="26"/>
                <w:szCs w:val="26"/>
              </w:rPr>
            </w:pPr>
            <w:r w:rsidRPr="00F90866">
              <w:rPr>
                <w:b/>
                <w:bCs/>
                <w:sz w:val="26"/>
                <w:szCs w:val="26"/>
              </w:rPr>
              <w:t>bảo vệ</w:t>
            </w:r>
          </w:p>
        </w:tc>
        <w:tc>
          <w:tcPr>
            <w:tcW w:w="2388" w:type="dxa"/>
            <w:tcBorders>
              <w:top w:val="single" w:sz="4" w:space="0" w:color="auto"/>
              <w:left w:val="nil"/>
              <w:bottom w:val="single" w:sz="4" w:space="0" w:color="auto"/>
              <w:right w:val="single" w:sz="4" w:space="0" w:color="auto"/>
            </w:tcBorders>
            <w:shd w:val="clear" w:color="auto" w:fill="auto"/>
            <w:vAlign w:val="center"/>
            <w:hideMark/>
          </w:tcPr>
          <w:p w14:paraId="59B2A407" w14:textId="77777777" w:rsidR="001E222A" w:rsidRPr="00F90866" w:rsidRDefault="001E222A" w:rsidP="00A75437">
            <w:pPr>
              <w:spacing w:before="140" w:after="140"/>
              <w:jc w:val="center"/>
              <w:rPr>
                <w:b/>
                <w:bCs/>
                <w:sz w:val="26"/>
                <w:szCs w:val="26"/>
              </w:rPr>
            </w:pPr>
            <w:r w:rsidRPr="00F90866">
              <w:rPr>
                <w:b/>
                <w:bCs/>
                <w:sz w:val="26"/>
                <w:szCs w:val="26"/>
              </w:rPr>
              <w:t>Số lượng người tối thiểu/ca làm việc</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B859D" w14:textId="77777777" w:rsidR="001E222A" w:rsidRPr="00F90866" w:rsidRDefault="001E222A" w:rsidP="00A75437">
            <w:pPr>
              <w:spacing w:before="140" w:after="140"/>
              <w:jc w:val="center"/>
              <w:rPr>
                <w:b/>
                <w:bCs/>
                <w:sz w:val="26"/>
                <w:szCs w:val="26"/>
              </w:rPr>
            </w:pPr>
            <w:r w:rsidRPr="00F90866">
              <w:rPr>
                <w:b/>
                <w:bCs/>
                <w:sz w:val="26"/>
                <w:szCs w:val="26"/>
              </w:rPr>
              <w:t>Số ca làm việc trong ngày (24 giờ)</w:t>
            </w:r>
          </w:p>
        </w:tc>
        <w:tc>
          <w:tcPr>
            <w:tcW w:w="1480" w:type="dxa"/>
            <w:tcBorders>
              <w:top w:val="single" w:sz="4" w:space="0" w:color="auto"/>
              <w:left w:val="nil"/>
              <w:bottom w:val="single" w:sz="4" w:space="0" w:color="auto"/>
              <w:right w:val="single" w:sz="4" w:space="0" w:color="auto"/>
            </w:tcBorders>
            <w:vAlign w:val="center"/>
          </w:tcPr>
          <w:p w14:paraId="2D51A3DD" w14:textId="77777777" w:rsidR="001E222A" w:rsidRPr="00F90866" w:rsidRDefault="001E222A" w:rsidP="00A75437">
            <w:pPr>
              <w:spacing w:before="140" w:after="140"/>
              <w:jc w:val="center"/>
              <w:rPr>
                <w:b/>
                <w:bCs/>
                <w:sz w:val="26"/>
                <w:szCs w:val="26"/>
              </w:rPr>
            </w:pPr>
            <w:r w:rsidRPr="00F90866">
              <w:rPr>
                <w:b/>
                <w:bCs/>
                <w:sz w:val="26"/>
                <w:szCs w:val="26"/>
              </w:rPr>
              <w:t>Tổng số ngày làm việc theo hợp đồng</w:t>
            </w:r>
          </w:p>
        </w:tc>
      </w:tr>
      <w:tr w:rsidR="001E222A" w:rsidRPr="00F90866" w14:paraId="43149429" w14:textId="77777777" w:rsidTr="00A75437">
        <w:trPr>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FC3C32" w14:textId="77777777" w:rsidR="001E222A" w:rsidRPr="00F90866" w:rsidRDefault="001E222A" w:rsidP="00A75437">
            <w:pPr>
              <w:spacing w:before="140" w:after="140"/>
              <w:jc w:val="center"/>
              <w:rPr>
                <w:sz w:val="26"/>
                <w:szCs w:val="26"/>
              </w:rPr>
            </w:pPr>
            <w:r w:rsidRPr="00F90866">
              <w:rPr>
                <w:sz w:val="26"/>
                <w:szCs w:val="26"/>
              </w:rPr>
              <w:t>1</w:t>
            </w:r>
          </w:p>
        </w:tc>
        <w:tc>
          <w:tcPr>
            <w:tcW w:w="2964" w:type="dxa"/>
            <w:tcBorders>
              <w:top w:val="nil"/>
              <w:left w:val="nil"/>
              <w:bottom w:val="single" w:sz="4" w:space="0" w:color="auto"/>
              <w:right w:val="single" w:sz="4" w:space="0" w:color="auto"/>
            </w:tcBorders>
            <w:shd w:val="clear" w:color="auto" w:fill="auto"/>
            <w:vAlign w:val="center"/>
            <w:hideMark/>
          </w:tcPr>
          <w:p w14:paraId="3E9E1F0F" w14:textId="77777777" w:rsidR="001E222A" w:rsidRPr="00F90866" w:rsidRDefault="001E222A" w:rsidP="00A75437">
            <w:pPr>
              <w:spacing w:before="140" w:after="140"/>
              <w:rPr>
                <w:sz w:val="26"/>
                <w:szCs w:val="26"/>
              </w:rPr>
            </w:pPr>
            <w:r w:rsidRPr="00F90866">
              <w:rPr>
                <w:sz w:val="26"/>
                <w:szCs w:val="26"/>
              </w:rPr>
              <w:t xml:space="preserve"> </w:t>
            </w:r>
            <w:r w:rsidRPr="00F90866">
              <w:rPr>
                <w:sz w:val="26"/>
                <w:szCs w:val="26"/>
                <w:lang w:val="vi-VN"/>
              </w:rPr>
              <w:t xml:space="preserve">Cơ sở 1 (địa chỉ: 509 Phan Đình Phùng, </w:t>
            </w:r>
            <w:r w:rsidRPr="00F90866">
              <w:rPr>
                <w:sz w:val="26"/>
                <w:szCs w:val="26"/>
              </w:rPr>
              <w:t>phường Cẩm Thành</w:t>
            </w:r>
            <w:r w:rsidRPr="00F90866">
              <w:rPr>
                <w:sz w:val="26"/>
                <w:szCs w:val="26"/>
                <w:lang w:val="vi-VN"/>
              </w:rPr>
              <w:t>, tỉnh Quảng Ngãi)</w:t>
            </w:r>
          </w:p>
        </w:tc>
        <w:tc>
          <w:tcPr>
            <w:tcW w:w="2388" w:type="dxa"/>
            <w:tcBorders>
              <w:top w:val="nil"/>
              <w:left w:val="nil"/>
              <w:bottom w:val="single" w:sz="4" w:space="0" w:color="auto"/>
              <w:right w:val="single" w:sz="4" w:space="0" w:color="auto"/>
            </w:tcBorders>
            <w:shd w:val="clear" w:color="auto" w:fill="auto"/>
            <w:vAlign w:val="center"/>
          </w:tcPr>
          <w:p w14:paraId="531A5492" w14:textId="77777777" w:rsidR="001E222A" w:rsidRPr="00F90866" w:rsidRDefault="001E222A" w:rsidP="00A75437">
            <w:pPr>
              <w:spacing w:before="140" w:after="140"/>
              <w:jc w:val="center"/>
              <w:rPr>
                <w:sz w:val="26"/>
                <w:szCs w:val="26"/>
              </w:rPr>
            </w:pPr>
            <w:r w:rsidRPr="00F90866">
              <w:rPr>
                <w:sz w:val="26"/>
                <w:szCs w:val="26"/>
              </w:rPr>
              <w:t>2</w:t>
            </w:r>
          </w:p>
        </w:tc>
        <w:tc>
          <w:tcPr>
            <w:tcW w:w="1743" w:type="dxa"/>
            <w:tcBorders>
              <w:top w:val="nil"/>
              <w:left w:val="single" w:sz="4" w:space="0" w:color="auto"/>
              <w:bottom w:val="single" w:sz="4" w:space="0" w:color="auto"/>
              <w:right w:val="single" w:sz="4" w:space="0" w:color="auto"/>
            </w:tcBorders>
            <w:shd w:val="clear" w:color="auto" w:fill="auto"/>
            <w:vAlign w:val="center"/>
            <w:hideMark/>
          </w:tcPr>
          <w:p w14:paraId="342B41E0" w14:textId="77777777" w:rsidR="001E222A" w:rsidRPr="00F90866" w:rsidRDefault="001E222A" w:rsidP="00A75437">
            <w:pPr>
              <w:spacing w:before="140" w:after="140"/>
              <w:jc w:val="center"/>
              <w:rPr>
                <w:sz w:val="26"/>
                <w:szCs w:val="26"/>
              </w:rPr>
            </w:pPr>
            <w:r w:rsidRPr="00F90866">
              <w:rPr>
                <w:sz w:val="26"/>
                <w:szCs w:val="26"/>
              </w:rPr>
              <w:t>2</w:t>
            </w:r>
          </w:p>
        </w:tc>
        <w:tc>
          <w:tcPr>
            <w:tcW w:w="1480" w:type="dxa"/>
            <w:tcBorders>
              <w:top w:val="nil"/>
              <w:left w:val="nil"/>
              <w:bottom w:val="single" w:sz="4" w:space="0" w:color="auto"/>
              <w:right w:val="single" w:sz="4" w:space="0" w:color="auto"/>
            </w:tcBorders>
            <w:vAlign w:val="center"/>
          </w:tcPr>
          <w:p w14:paraId="7A8B0A3C" w14:textId="77777777" w:rsidR="001E222A" w:rsidRPr="00F90866" w:rsidRDefault="001E222A" w:rsidP="00A75437">
            <w:pPr>
              <w:spacing w:before="140" w:after="140"/>
              <w:jc w:val="center"/>
              <w:rPr>
                <w:sz w:val="26"/>
                <w:szCs w:val="26"/>
              </w:rPr>
            </w:pPr>
            <w:r w:rsidRPr="00F90866">
              <w:rPr>
                <w:sz w:val="26"/>
                <w:szCs w:val="26"/>
              </w:rPr>
              <w:t>365</w:t>
            </w:r>
          </w:p>
        </w:tc>
      </w:tr>
      <w:tr w:rsidR="001E222A" w:rsidRPr="00F90866" w14:paraId="6C6E52BF" w14:textId="77777777" w:rsidTr="00A75437">
        <w:trP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4C62F" w14:textId="77777777" w:rsidR="001E222A" w:rsidRPr="00F90866" w:rsidRDefault="001E222A" w:rsidP="00A75437">
            <w:pPr>
              <w:spacing w:before="140" w:after="140"/>
              <w:jc w:val="center"/>
              <w:rPr>
                <w:sz w:val="26"/>
                <w:szCs w:val="26"/>
              </w:rPr>
            </w:pPr>
            <w:r w:rsidRPr="00F90866">
              <w:rPr>
                <w:sz w:val="26"/>
                <w:szCs w:val="26"/>
              </w:rPr>
              <w:t>2</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B206" w14:textId="77777777" w:rsidR="001E222A" w:rsidRPr="00F90866" w:rsidRDefault="001E222A" w:rsidP="00A75437">
            <w:pPr>
              <w:spacing w:before="140" w:after="140"/>
              <w:rPr>
                <w:sz w:val="26"/>
                <w:szCs w:val="26"/>
              </w:rPr>
            </w:pPr>
            <w:r w:rsidRPr="00F90866">
              <w:rPr>
                <w:sz w:val="26"/>
                <w:szCs w:val="26"/>
              </w:rPr>
              <w:t xml:space="preserve"> </w:t>
            </w:r>
            <w:r w:rsidRPr="00F90866">
              <w:rPr>
                <w:sz w:val="26"/>
                <w:szCs w:val="26"/>
                <w:lang w:val="vi-VN"/>
              </w:rPr>
              <w:t xml:space="preserve">Cơ sở 2 (địa chỉ: 986 Quang Trung, </w:t>
            </w:r>
            <w:r w:rsidRPr="00F90866">
              <w:rPr>
                <w:sz w:val="26"/>
                <w:szCs w:val="26"/>
              </w:rPr>
              <w:t>phường Cẩm Thành</w:t>
            </w:r>
            <w:r w:rsidRPr="00F90866">
              <w:rPr>
                <w:sz w:val="26"/>
                <w:szCs w:val="26"/>
                <w:lang w:val="vi-VN"/>
              </w:rPr>
              <w:t>, tỉnh Quảng Ngãi)</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7C14575" w14:textId="77777777" w:rsidR="001E222A" w:rsidRPr="00F90866" w:rsidRDefault="001E222A" w:rsidP="00A75437">
            <w:pPr>
              <w:spacing w:before="140" w:after="140"/>
              <w:jc w:val="center"/>
              <w:rPr>
                <w:sz w:val="26"/>
                <w:szCs w:val="26"/>
              </w:rPr>
            </w:pPr>
            <w:r w:rsidRPr="00F90866">
              <w:rPr>
                <w:sz w:val="26"/>
                <w:szCs w:val="26"/>
              </w:rPr>
              <w:t>2</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2529A" w14:textId="77777777" w:rsidR="001E222A" w:rsidRPr="00F90866" w:rsidRDefault="001E222A" w:rsidP="00A75437">
            <w:pPr>
              <w:spacing w:before="140" w:after="140"/>
              <w:jc w:val="center"/>
              <w:rPr>
                <w:sz w:val="26"/>
                <w:szCs w:val="26"/>
              </w:rPr>
            </w:pPr>
            <w:r w:rsidRPr="00F90866">
              <w:rPr>
                <w:sz w:val="26"/>
                <w:szCs w:val="26"/>
              </w:rPr>
              <w:t>2</w:t>
            </w:r>
          </w:p>
        </w:tc>
        <w:tc>
          <w:tcPr>
            <w:tcW w:w="1480" w:type="dxa"/>
            <w:tcBorders>
              <w:top w:val="single" w:sz="4" w:space="0" w:color="auto"/>
              <w:left w:val="single" w:sz="4" w:space="0" w:color="auto"/>
              <w:bottom w:val="single" w:sz="4" w:space="0" w:color="auto"/>
              <w:right w:val="single" w:sz="4" w:space="0" w:color="auto"/>
            </w:tcBorders>
            <w:vAlign w:val="center"/>
          </w:tcPr>
          <w:p w14:paraId="3477A128" w14:textId="77777777" w:rsidR="001E222A" w:rsidRPr="00F90866" w:rsidRDefault="001E222A" w:rsidP="00A75437">
            <w:pPr>
              <w:spacing w:before="140" w:after="140"/>
              <w:jc w:val="center"/>
              <w:rPr>
                <w:sz w:val="26"/>
                <w:szCs w:val="26"/>
              </w:rPr>
            </w:pPr>
            <w:r w:rsidRPr="00F90866">
              <w:rPr>
                <w:sz w:val="26"/>
                <w:szCs w:val="26"/>
              </w:rPr>
              <w:t>365</w:t>
            </w:r>
          </w:p>
        </w:tc>
      </w:tr>
    </w:tbl>
    <w:p w14:paraId="5F6953B5" w14:textId="77777777" w:rsidR="001E222A" w:rsidRPr="00F90866" w:rsidRDefault="001E222A" w:rsidP="001E222A">
      <w:pPr>
        <w:spacing w:before="120" w:after="120"/>
        <w:ind w:firstLine="709"/>
        <w:rPr>
          <w:sz w:val="26"/>
          <w:szCs w:val="26"/>
          <w:lang w:val="nl-NL"/>
        </w:rPr>
      </w:pPr>
      <w:r w:rsidRPr="00223CAB">
        <w:rPr>
          <w:sz w:val="26"/>
          <w:szCs w:val="26"/>
          <w:lang w:val="nl-NL"/>
        </w:rPr>
        <w:t xml:space="preserve">- </w:t>
      </w:r>
      <w:r w:rsidRPr="00F90866">
        <w:rPr>
          <w:sz w:val="26"/>
          <w:szCs w:val="26"/>
          <w:lang w:val="nl-NL"/>
        </w:rPr>
        <w:t>Không bắt buộc một người phải làm việc đủ 2 ca/ngày. Nhà thầu có thể huy động thêm nhân sự để luân phiên thay thế.</w:t>
      </w:r>
    </w:p>
    <w:p w14:paraId="66BD3D5D" w14:textId="77777777" w:rsidR="001E222A" w:rsidRPr="00223CAB" w:rsidRDefault="001E222A" w:rsidP="001E222A">
      <w:pPr>
        <w:spacing w:before="120" w:after="120"/>
        <w:ind w:firstLine="709"/>
        <w:rPr>
          <w:b/>
          <w:sz w:val="26"/>
          <w:szCs w:val="26"/>
          <w:lang w:val="nl-NL"/>
        </w:rPr>
      </w:pPr>
      <w:r w:rsidRPr="00F90866">
        <w:rPr>
          <w:sz w:val="26"/>
          <w:szCs w:val="26"/>
          <w:lang w:val="nl-NL"/>
        </w:rPr>
        <w:t>- Ngày làm việc được tính bao gồm ngày nghỉ, lễ, tết</w:t>
      </w:r>
      <w:r w:rsidRPr="00223CAB">
        <w:rPr>
          <w:b/>
          <w:sz w:val="26"/>
          <w:szCs w:val="26"/>
          <w:lang w:val="nl-NL"/>
        </w:rPr>
        <w:t>.</w:t>
      </w:r>
    </w:p>
    <w:p w14:paraId="04E8073C" w14:textId="77777777" w:rsidR="001E222A" w:rsidRPr="00223CAB" w:rsidRDefault="001E222A" w:rsidP="001E222A">
      <w:pPr>
        <w:spacing w:before="120" w:after="120"/>
        <w:ind w:firstLine="709"/>
        <w:rPr>
          <w:b/>
          <w:sz w:val="26"/>
          <w:szCs w:val="26"/>
          <w:lang w:val="nl-NL"/>
        </w:rPr>
      </w:pPr>
      <w:r w:rsidRPr="00223CAB">
        <w:rPr>
          <w:b/>
          <w:sz w:val="26"/>
          <w:szCs w:val="26"/>
          <w:lang w:val="nl-NL"/>
        </w:rPr>
        <w:t>4. Giải pháp và phương pháp luận:</w:t>
      </w:r>
    </w:p>
    <w:p w14:paraId="546A323B" w14:textId="77777777" w:rsidR="001E222A" w:rsidRPr="00223CAB" w:rsidRDefault="001E222A" w:rsidP="001E222A">
      <w:pPr>
        <w:spacing w:before="120" w:after="120"/>
        <w:ind w:firstLine="709"/>
        <w:rPr>
          <w:i/>
          <w:spacing w:val="-2"/>
          <w:sz w:val="26"/>
          <w:szCs w:val="26"/>
          <w:lang w:val="nl-NL"/>
        </w:rPr>
      </w:pPr>
      <w:r w:rsidRPr="00223CAB">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915EC6F" w14:textId="77777777" w:rsidR="001E222A" w:rsidRPr="00223CAB" w:rsidRDefault="001E222A" w:rsidP="001E222A">
      <w:pPr>
        <w:spacing w:before="120" w:after="120"/>
        <w:ind w:firstLine="709"/>
        <w:rPr>
          <w:i/>
          <w:spacing w:val="-2"/>
          <w:sz w:val="26"/>
          <w:szCs w:val="26"/>
          <w:lang w:val="nl-NL"/>
        </w:rPr>
      </w:pPr>
      <w:r w:rsidRPr="00223CAB">
        <w:rPr>
          <w:i/>
          <w:spacing w:val="-2"/>
          <w:sz w:val="26"/>
          <w:szCs w:val="26"/>
          <w:lang w:val="nl-NL"/>
        </w:rPr>
        <w:t>1. Giải pháp và phương pháp luận;</w:t>
      </w:r>
    </w:p>
    <w:p w14:paraId="291C207D" w14:textId="77777777" w:rsidR="001E222A" w:rsidRPr="00223CAB" w:rsidRDefault="001E222A" w:rsidP="001E222A">
      <w:pPr>
        <w:spacing w:before="120" w:after="120"/>
        <w:ind w:firstLine="709"/>
        <w:rPr>
          <w:i/>
          <w:spacing w:val="-2"/>
          <w:sz w:val="26"/>
          <w:szCs w:val="26"/>
          <w:lang w:val="nl-NL"/>
        </w:rPr>
      </w:pPr>
      <w:r w:rsidRPr="00223CAB">
        <w:rPr>
          <w:i/>
          <w:spacing w:val="-2"/>
          <w:sz w:val="26"/>
          <w:szCs w:val="26"/>
          <w:lang w:val="nl-NL"/>
        </w:rPr>
        <w:t xml:space="preserve">2.  Kế hoạch </w:t>
      </w:r>
      <w:r w:rsidRPr="00223CAB">
        <w:rPr>
          <w:i/>
          <w:spacing w:val="-2"/>
          <w:sz w:val="26"/>
          <w:szCs w:val="26"/>
          <w:lang w:val="vi-VN"/>
        </w:rPr>
        <w:t>triển khai tổ chức thực hiện</w:t>
      </w:r>
      <w:r w:rsidRPr="00223CAB">
        <w:rPr>
          <w:i/>
          <w:spacing w:val="-2"/>
          <w:sz w:val="26"/>
          <w:szCs w:val="26"/>
          <w:lang w:val="nl-NL"/>
        </w:rPr>
        <w:t>.</w:t>
      </w:r>
    </w:p>
    <w:p w14:paraId="6A643A61" w14:textId="37171DCC" w:rsidR="00A4769E" w:rsidRDefault="001E222A" w:rsidP="001E222A">
      <w:r w:rsidRPr="00223CAB">
        <w:rPr>
          <w:b/>
          <w:sz w:val="26"/>
          <w:szCs w:val="26"/>
          <w:lang w:val="nl-NL"/>
        </w:rPr>
        <w:tab/>
        <w:t xml:space="preserve">5. Quy định về kiểm tra, nghiệm thu sản phẩm: </w:t>
      </w:r>
      <w:r w:rsidRPr="00223CAB">
        <w:rPr>
          <w:spacing w:val="-2"/>
          <w:sz w:val="26"/>
          <w:szCs w:val="26"/>
          <w:lang w:val="nl-NL"/>
        </w:rPr>
        <w:t>Theo quy định hiện hành</w:t>
      </w:r>
      <w:r w:rsidRPr="003E7CFD">
        <w:rPr>
          <w:rFonts w:asciiTheme="majorHAnsi" w:hAnsiTheme="majorHAnsi" w:cstheme="majorHAnsi"/>
          <w:spacing w:val="-2"/>
          <w:sz w:val="28"/>
          <w:szCs w:val="28"/>
          <w:lang w:val="nl-NL"/>
        </w:rPr>
        <w:t>.</w:t>
      </w:r>
    </w:p>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2A"/>
    <w:rsid w:val="001E222A"/>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F8D4"/>
  <w15:chartTrackingRefBased/>
  <w15:docId w15:val="{EBCB3BEE-AF38-495B-B4D0-8385BE3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2A"/>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2026-03-18T01:09:00Z</dcterms:created>
  <dcterms:modified xsi:type="dcterms:W3CDTF">2026-03-18T01:09:00Z</dcterms:modified>
</cp:coreProperties>
</file>