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E2FB" w14:textId="77777777" w:rsidR="00E36150" w:rsidRDefault="00E36150" w:rsidP="00E36150">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31667A9F" w14:textId="77777777" w:rsidR="00E36150" w:rsidRPr="00B86128" w:rsidRDefault="00E36150" w:rsidP="00E36150">
      <w:pPr>
        <w:spacing w:before="120" w:after="120"/>
        <w:jc w:val="center"/>
        <w:rPr>
          <w:b/>
          <w:bCs/>
          <w:sz w:val="28"/>
          <w:szCs w:val="28"/>
          <w:lang w:val="nl-NL"/>
        </w:rPr>
      </w:pPr>
      <w:r w:rsidRPr="0097778D">
        <w:rPr>
          <w:i/>
          <w:sz w:val="28"/>
          <w:szCs w:val="28"/>
          <w:lang w:val="nl-NL"/>
        </w:rPr>
        <w:t xml:space="preserve"> </w:t>
      </w:r>
    </w:p>
    <w:p w14:paraId="437AEB85" w14:textId="77777777" w:rsidR="00E36150" w:rsidRPr="0097778D" w:rsidRDefault="00E36150" w:rsidP="00E36150">
      <w:pPr>
        <w:spacing w:before="60" w:after="60"/>
        <w:ind w:firstLine="706"/>
        <w:outlineLvl w:val="1"/>
        <w:rPr>
          <w:b/>
          <w:sz w:val="28"/>
          <w:szCs w:val="28"/>
          <w:lang w:val="nl-NL"/>
        </w:rPr>
      </w:pPr>
      <w:r w:rsidRPr="0097778D">
        <w:rPr>
          <w:b/>
          <w:sz w:val="28"/>
          <w:szCs w:val="28"/>
          <w:lang w:val="nl-NL"/>
        </w:rPr>
        <w:t>1. Giới thiệu chung về dự án/dự toán mua sắm, gói thầu:</w:t>
      </w:r>
    </w:p>
    <w:p w14:paraId="5DAA2B46"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Tên chủ đầu tư: </w:t>
      </w:r>
      <w:r w:rsidRPr="00B86128">
        <w:rPr>
          <w:iCs/>
          <w:color w:val="EE0000"/>
          <w:spacing w:val="-4"/>
          <w:sz w:val="28"/>
          <w:szCs w:val="28"/>
          <w:lang w:val="nl-NL"/>
        </w:rPr>
        <w:t>Bệnh viện đa khoa khu vực Móng Cái</w:t>
      </w:r>
    </w:p>
    <w:p w14:paraId="644B1417"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Tên gói thầu: </w:t>
      </w:r>
      <w:r w:rsidRPr="00EB4EB0">
        <w:rPr>
          <w:iCs/>
          <w:color w:val="EE0000"/>
          <w:spacing w:val="-4"/>
          <w:sz w:val="28"/>
          <w:szCs w:val="28"/>
          <w:lang w:val="nl-NL"/>
        </w:rPr>
        <w:t>Thuê dịch vụ xử lý, giặt là đồ vải y tế năm 2026 cho Bệnh viện Đa khoa khu vực Móng Cái (cơ sở 2)</w:t>
      </w:r>
      <w:r w:rsidRPr="00B86128">
        <w:rPr>
          <w:iCs/>
          <w:color w:val="EE0000"/>
          <w:spacing w:val="-4"/>
          <w:sz w:val="28"/>
          <w:szCs w:val="28"/>
          <w:lang w:val="nl-NL"/>
        </w:rPr>
        <w:t>.</w:t>
      </w:r>
    </w:p>
    <w:p w14:paraId="2F4E9345"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Tóm tắt công việc chính của gói thầu: </w:t>
      </w:r>
      <w:r w:rsidRPr="00B86128">
        <w:rPr>
          <w:iCs/>
          <w:color w:val="EE0000"/>
          <w:spacing w:val="-4"/>
          <w:sz w:val="28"/>
          <w:szCs w:val="28"/>
          <w:lang w:val="nl-NL"/>
        </w:rPr>
        <w:t xml:space="preserve">Cung cấp </w:t>
      </w:r>
      <w:r w:rsidRPr="00EB4EB0">
        <w:rPr>
          <w:iCs/>
          <w:color w:val="EE0000"/>
          <w:spacing w:val="-4"/>
          <w:sz w:val="28"/>
          <w:szCs w:val="28"/>
          <w:lang w:val="nl-NL"/>
        </w:rPr>
        <w:t>dịch vụ xử lý, giặt là đồ vải y tế năm 2026 cho Bệnh viện Đa khoa khu vực Móng Cái (cơ sở 2)</w:t>
      </w:r>
      <w:r w:rsidRPr="00B86128">
        <w:rPr>
          <w:iCs/>
          <w:color w:val="EE0000"/>
          <w:spacing w:val="-4"/>
          <w:sz w:val="28"/>
          <w:szCs w:val="28"/>
          <w:lang w:val="nl-NL"/>
        </w:rPr>
        <w:t>.</w:t>
      </w:r>
    </w:p>
    <w:p w14:paraId="74747A88"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Giá gói thầu:</w:t>
      </w:r>
      <w:r w:rsidRPr="00B86128">
        <w:rPr>
          <w:iCs/>
          <w:color w:val="EE0000"/>
          <w:spacing w:val="-4"/>
          <w:sz w:val="28"/>
          <w:szCs w:val="28"/>
          <w:lang w:val="nl-NL"/>
        </w:rPr>
        <w:t xml:space="preserve"> </w:t>
      </w:r>
      <w:r w:rsidRPr="00EB4EB0">
        <w:rPr>
          <w:iCs/>
          <w:color w:val="EE0000"/>
          <w:spacing w:val="-4"/>
          <w:sz w:val="28"/>
          <w:szCs w:val="28"/>
          <w:lang w:val="nl-NL"/>
        </w:rPr>
        <w:t>943.800.000</w:t>
      </w:r>
      <w:r>
        <w:rPr>
          <w:iCs/>
          <w:color w:val="EE0000"/>
          <w:spacing w:val="-4"/>
          <w:sz w:val="28"/>
          <w:szCs w:val="28"/>
          <w:lang w:val="nl-NL"/>
        </w:rPr>
        <w:t xml:space="preserve"> </w:t>
      </w:r>
      <w:r w:rsidRPr="00B86128">
        <w:rPr>
          <w:iCs/>
          <w:color w:val="EE0000"/>
          <w:spacing w:val="-4"/>
          <w:sz w:val="28"/>
          <w:szCs w:val="28"/>
          <w:lang w:val="nl-NL"/>
        </w:rPr>
        <w:t>VND.</w:t>
      </w:r>
    </w:p>
    <w:p w14:paraId="338DA3A6"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Loại hợp đồng: </w:t>
      </w:r>
      <w:r w:rsidRPr="00B86128">
        <w:rPr>
          <w:iCs/>
          <w:color w:val="EE0000"/>
          <w:spacing w:val="-4"/>
          <w:sz w:val="28"/>
          <w:szCs w:val="28"/>
          <w:lang w:val="nl-NL"/>
        </w:rPr>
        <w:t>Trọn gói.</w:t>
      </w:r>
    </w:p>
    <w:p w14:paraId="5BCBF50A"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Chi tiết nguồn vốn : </w:t>
      </w:r>
      <w:r w:rsidRPr="00B86128">
        <w:rPr>
          <w:iCs/>
          <w:color w:val="EE0000"/>
          <w:spacing w:val="-4"/>
          <w:sz w:val="28"/>
          <w:szCs w:val="28"/>
          <w:lang w:val="nl-NL"/>
        </w:rPr>
        <w:t>Nguồn thu từ dịch vụ khám bệnh, chữa bệnh và các nguồn thu hợp pháp của đơn vị</w:t>
      </w:r>
    </w:p>
    <w:p w14:paraId="3A846364"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Thời gian tổ chức lựa chọn nhà thầu: </w:t>
      </w:r>
      <w:r w:rsidRPr="00B86128">
        <w:rPr>
          <w:iCs/>
          <w:color w:val="EE0000"/>
          <w:spacing w:val="-4"/>
          <w:sz w:val="28"/>
          <w:szCs w:val="28"/>
          <w:lang w:val="nl-NL"/>
        </w:rPr>
        <w:t>45 ngày</w:t>
      </w:r>
    </w:p>
    <w:p w14:paraId="03E5B63E"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Thời gian bắt đầu tổ chức LCNT: </w:t>
      </w:r>
      <w:r w:rsidRPr="00B86128">
        <w:rPr>
          <w:iCs/>
          <w:color w:val="EE0000"/>
          <w:spacing w:val="-4"/>
          <w:sz w:val="28"/>
          <w:szCs w:val="28"/>
          <w:lang w:val="nl-NL"/>
        </w:rPr>
        <w:t>Quý I, 2026</w:t>
      </w:r>
    </w:p>
    <w:p w14:paraId="1E8D23DE"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Thời gian thực hiện gói thầu</w:t>
      </w:r>
      <w:r w:rsidRPr="00B86128">
        <w:rPr>
          <w:iCs/>
          <w:color w:val="EE0000"/>
          <w:spacing w:val="-4"/>
          <w:sz w:val="28"/>
          <w:szCs w:val="28"/>
          <w:lang w:val="nl-NL"/>
        </w:rPr>
        <w:t>: 12 tháng.</w:t>
      </w:r>
    </w:p>
    <w:p w14:paraId="27A5D018"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 xml:space="preserve">- Địa điểm thực hiện: </w:t>
      </w:r>
      <w:r w:rsidRPr="00B86128">
        <w:rPr>
          <w:iCs/>
          <w:color w:val="EE0000"/>
          <w:spacing w:val="-4"/>
          <w:sz w:val="28"/>
          <w:szCs w:val="28"/>
          <w:lang w:val="nl-NL"/>
        </w:rPr>
        <w:t>số 10 Trần Quốc Toản, xã Quảng Hà, Tỉnh Quảng Ninh.</w:t>
      </w:r>
    </w:p>
    <w:p w14:paraId="1F2CF765" w14:textId="77777777" w:rsidR="00E36150" w:rsidRPr="0097778D" w:rsidRDefault="00E36150" w:rsidP="00E36150">
      <w:pPr>
        <w:spacing w:before="60" w:after="60"/>
        <w:ind w:firstLine="706"/>
        <w:outlineLvl w:val="1"/>
        <w:rPr>
          <w:b/>
          <w:sz w:val="28"/>
          <w:szCs w:val="28"/>
          <w:lang w:val="nl-NL"/>
        </w:rPr>
      </w:pPr>
      <w:r w:rsidRPr="0097778D">
        <w:rPr>
          <w:b/>
          <w:sz w:val="28"/>
          <w:szCs w:val="28"/>
          <w:lang w:val="nl-NL"/>
        </w:rPr>
        <w:t>2. Mục tiêu công việc:</w:t>
      </w:r>
    </w:p>
    <w:p w14:paraId="1B1BACE5" w14:textId="77777777" w:rsidR="00E36150" w:rsidRPr="00B86128" w:rsidRDefault="00E36150" w:rsidP="00E36150">
      <w:pPr>
        <w:spacing w:before="60" w:after="60"/>
        <w:ind w:firstLine="706"/>
        <w:rPr>
          <w:iCs/>
          <w:spacing w:val="-4"/>
          <w:sz w:val="28"/>
          <w:szCs w:val="28"/>
          <w:lang w:val="nl-NL"/>
        </w:rPr>
      </w:pPr>
      <w:r w:rsidRPr="00B86128">
        <w:rPr>
          <w:iCs/>
          <w:spacing w:val="-4"/>
          <w:sz w:val="28"/>
          <w:szCs w:val="28"/>
          <w:lang w:val="nl-NL"/>
        </w:rPr>
        <w:t>-</w:t>
      </w:r>
      <w:r>
        <w:rPr>
          <w:iCs/>
          <w:spacing w:val="-4"/>
          <w:sz w:val="28"/>
          <w:szCs w:val="28"/>
          <w:lang w:val="nl-NL"/>
        </w:rPr>
        <w:t xml:space="preserve"> Thực hiện xử lý đồ vải, giặt là đồ vải y tế </w:t>
      </w:r>
      <w:r w:rsidRPr="00EB4EB0">
        <w:rPr>
          <w:iCs/>
          <w:spacing w:val="-4"/>
          <w:sz w:val="28"/>
          <w:szCs w:val="28"/>
          <w:lang w:val="nl-NL"/>
        </w:rPr>
        <w:t>Bệnh viện Đa khoa khu vực Móng Cái (cơ sở 2)</w:t>
      </w:r>
    </w:p>
    <w:p w14:paraId="0FC48072" w14:textId="77777777" w:rsidR="00E36150" w:rsidRPr="0097778D" w:rsidRDefault="00E36150" w:rsidP="00E36150">
      <w:pPr>
        <w:spacing w:before="60" w:after="60"/>
        <w:ind w:firstLine="706"/>
        <w:rPr>
          <w:i/>
          <w:spacing w:val="-4"/>
          <w:sz w:val="28"/>
          <w:szCs w:val="28"/>
          <w:lang w:val="nl-NL"/>
        </w:rPr>
      </w:pPr>
      <w:r w:rsidRPr="00B86128">
        <w:rPr>
          <w:iCs/>
          <w:spacing w:val="-4"/>
          <w:sz w:val="28"/>
          <w:szCs w:val="28"/>
          <w:lang w:val="nl-NL"/>
        </w:rPr>
        <w:t>- Đảm bảo phục vụ tốt nhất cho bệnh nhân, người nhà bệnh nhân về tất cả mọi mặt, từ công tác chuyên môn đến chất lượng dịch vụ, thái độ phục vụ, giao tiếp ứng xử,....</w:t>
      </w:r>
      <w:r w:rsidRPr="0097778D">
        <w:rPr>
          <w:i/>
          <w:spacing w:val="-4"/>
          <w:sz w:val="28"/>
          <w:szCs w:val="28"/>
          <w:lang w:val="nl-NL"/>
        </w:rPr>
        <w:t xml:space="preserve"> </w:t>
      </w:r>
    </w:p>
    <w:p w14:paraId="0080522F" w14:textId="77777777" w:rsidR="00E36150" w:rsidRPr="0097778D" w:rsidRDefault="00E36150" w:rsidP="00E36150">
      <w:pPr>
        <w:spacing w:before="60" w:after="60"/>
        <w:ind w:firstLine="706"/>
        <w:outlineLvl w:val="1"/>
        <w:rPr>
          <w:b/>
          <w:sz w:val="28"/>
          <w:szCs w:val="28"/>
          <w:lang w:val="nl-NL"/>
        </w:rPr>
      </w:pPr>
      <w:r w:rsidRPr="0097778D">
        <w:rPr>
          <w:b/>
          <w:sz w:val="28"/>
          <w:szCs w:val="28"/>
          <w:lang w:val="nl-NL"/>
        </w:rPr>
        <w:t>3. Yêu cầu kỹ thuật của gói thầu:</w:t>
      </w:r>
    </w:p>
    <w:p w14:paraId="55DD9476" w14:textId="77777777" w:rsidR="00E36150" w:rsidRPr="00B86128" w:rsidRDefault="00E36150" w:rsidP="00E36150">
      <w:pPr>
        <w:spacing w:before="60" w:after="60"/>
        <w:ind w:firstLine="706"/>
        <w:outlineLvl w:val="2"/>
        <w:rPr>
          <w:b/>
          <w:iCs/>
          <w:sz w:val="28"/>
          <w:szCs w:val="28"/>
          <w:lang w:val="vi-VN"/>
        </w:rPr>
      </w:pPr>
      <w:r w:rsidRPr="00B86128">
        <w:rPr>
          <w:b/>
          <w:iCs/>
          <w:sz w:val="28"/>
          <w:szCs w:val="28"/>
          <w:lang w:val="vi-VN"/>
        </w:rPr>
        <w:t>3.1. Tính hiệu quả của việc cung cấp dịch vụ</w:t>
      </w:r>
    </w:p>
    <w:p w14:paraId="30956656" w14:textId="77777777" w:rsidR="00E36150" w:rsidRPr="00B86128" w:rsidRDefault="00E36150" w:rsidP="00E36150">
      <w:pPr>
        <w:spacing w:before="60" w:after="60"/>
        <w:ind w:firstLine="709"/>
        <w:rPr>
          <w:bCs/>
          <w:sz w:val="28"/>
          <w:szCs w:val="28"/>
        </w:rPr>
      </w:pPr>
      <w:r w:rsidRPr="00B86128">
        <w:rPr>
          <w:bCs/>
          <w:sz w:val="28"/>
          <w:szCs w:val="28"/>
        </w:rPr>
        <w:t>Dịch vụ do nhà thầu cung cấp phải đem lại hiệu quả về chất lượng dịch vụ, hiệu quả về kinh tế, hiệu quả về công tác quản lý... cho Bệnh viện.</w:t>
      </w:r>
    </w:p>
    <w:p w14:paraId="6E83ACA8" w14:textId="77777777" w:rsidR="00E36150" w:rsidRDefault="00E36150" w:rsidP="00E36150">
      <w:pPr>
        <w:spacing w:before="60" w:after="60"/>
        <w:ind w:firstLine="709"/>
        <w:rPr>
          <w:bCs/>
          <w:sz w:val="28"/>
          <w:szCs w:val="28"/>
        </w:rPr>
      </w:pPr>
      <w:r w:rsidRPr="00B86128">
        <w:rPr>
          <w:bCs/>
          <w:sz w:val="28"/>
          <w:szCs w:val="28"/>
        </w:rPr>
        <w:t xml:space="preserve">Nhà thầu cần đề xuất bản thuyết minh về tính hiệu quả của việc cung cấp dịch vụ tại Bệnh viện bao gồm tối thiểu các nội dung như: hiệu quả về chất lượng dịch vụ, hiệu quả về kinh tế, hiệu quả về công tác quản lý, và các hiệu quả khác của dịch vụ mà nhà thầu cung cấp đối với bệnh </w:t>
      </w:r>
      <w:proofErr w:type="gramStart"/>
      <w:r w:rsidRPr="00B86128">
        <w:rPr>
          <w:bCs/>
          <w:sz w:val="28"/>
          <w:szCs w:val="28"/>
        </w:rPr>
        <w:t>viện,</w:t>
      </w:r>
      <w:r>
        <w:rPr>
          <w:bCs/>
          <w:sz w:val="28"/>
          <w:szCs w:val="28"/>
        </w:rPr>
        <w:t>…</w:t>
      </w:r>
      <w:proofErr w:type="gramEnd"/>
    </w:p>
    <w:p w14:paraId="4C83AACE" w14:textId="77777777" w:rsidR="00E36150" w:rsidRPr="00B86128" w:rsidRDefault="00E36150" w:rsidP="00E36150">
      <w:pPr>
        <w:spacing w:before="60" w:after="60"/>
        <w:ind w:firstLine="706"/>
        <w:outlineLvl w:val="2"/>
        <w:rPr>
          <w:b/>
          <w:sz w:val="28"/>
          <w:szCs w:val="28"/>
        </w:rPr>
      </w:pPr>
      <w:r w:rsidRPr="00B86128">
        <w:rPr>
          <w:b/>
          <w:sz w:val="28"/>
          <w:szCs w:val="28"/>
        </w:rPr>
        <w:t xml:space="preserve">3.2. Mức độ hiểu biết về tính </w:t>
      </w:r>
      <w:proofErr w:type="gramStart"/>
      <w:r w:rsidRPr="00B86128">
        <w:rPr>
          <w:b/>
          <w:sz w:val="28"/>
          <w:szCs w:val="28"/>
        </w:rPr>
        <w:t>chất  và</w:t>
      </w:r>
      <w:proofErr w:type="gramEnd"/>
      <w:r w:rsidRPr="00B86128">
        <w:rPr>
          <w:b/>
          <w:sz w:val="28"/>
          <w:szCs w:val="28"/>
        </w:rPr>
        <w:t xml:space="preserve"> mục đích công việc</w:t>
      </w:r>
    </w:p>
    <w:p w14:paraId="723C91C0" w14:textId="77777777" w:rsidR="00E36150" w:rsidRPr="00B86128" w:rsidRDefault="00E36150" w:rsidP="00E36150">
      <w:pPr>
        <w:spacing w:before="60" w:after="60"/>
        <w:ind w:firstLine="709"/>
        <w:rPr>
          <w:bCs/>
          <w:sz w:val="28"/>
          <w:szCs w:val="28"/>
        </w:rPr>
      </w:pPr>
      <w:r>
        <w:rPr>
          <w:bCs/>
          <w:sz w:val="28"/>
          <w:szCs w:val="28"/>
        </w:rPr>
        <w:t xml:space="preserve">- </w:t>
      </w:r>
      <w:r w:rsidRPr="00B86128">
        <w:rPr>
          <w:bCs/>
          <w:sz w:val="28"/>
          <w:szCs w:val="28"/>
        </w:rPr>
        <w:t xml:space="preserve">Mức độ hiểu biết về </w:t>
      </w:r>
      <w:r>
        <w:rPr>
          <w:bCs/>
          <w:sz w:val="28"/>
          <w:szCs w:val="28"/>
        </w:rPr>
        <w:t>kiểm soát nhiễm khuẩn</w:t>
      </w:r>
      <w:r w:rsidRPr="00B86128">
        <w:rPr>
          <w:bCs/>
          <w:sz w:val="28"/>
          <w:szCs w:val="28"/>
        </w:rPr>
        <w:t xml:space="preserve">: 100% nhân sự đề xuất trong </w:t>
      </w:r>
      <w:r>
        <w:rPr>
          <w:bCs/>
          <w:sz w:val="28"/>
          <w:szCs w:val="28"/>
        </w:rPr>
        <w:t>E-</w:t>
      </w:r>
      <w:r w:rsidRPr="00B86128">
        <w:rPr>
          <w:bCs/>
          <w:sz w:val="28"/>
          <w:szCs w:val="28"/>
        </w:rPr>
        <w:t>HSDT đã được đào tạo và cấp chứng nhận (hoặc chứng chỉ) về kiểm soát nhiễm khuẩn bệnh viện (theo chương trình của Bộ Y tế) tại các cơ sở có chức năng đào tạo.</w:t>
      </w:r>
    </w:p>
    <w:p w14:paraId="18B068B1" w14:textId="77777777" w:rsidR="00E36150" w:rsidRPr="00B86128" w:rsidRDefault="00E36150" w:rsidP="00E36150">
      <w:pPr>
        <w:spacing w:before="60" w:after="60"/>
        <w:ind w:firstLine="709"/>
        <w:rPr>
          <w:bCs/>
          <w:sz w:val="28"/>
          <w:szCs w:val="28"/>
        </w:rPr>
      </w:pPr>
      <w:r w:rsidRPr="00B86128">
        <w:rPr>
          <w:bCs/>
          <w:sz w:val="28"/>
          <w:szCs w:val="28"/>
        </w:rPr>
        <w:lastRenderedPageBreak/>
        <w:t xml:space="preserve">- Mức độ hiểu biết về kỹ năng giao tiếp ứng xử: 100% nhân sự đề xuất trong </w:t>
      </w:r>
      <w:r>
        <w:rPr>
          <w:bCs/>
          <w:sz w:val="28"/>
          <w:szCs w:val="28"/>
        </w:rPr>
        <w:t>E-</w:t>
      </w:r>
      <w:r w:rsidRPr="00B86128">
        <w:rPr>
          <w:bCs/>
          <w:sz w:val="28"/>
          <w:szCs w:val="28"/>
        </w:rPr>
        <w:t>HSDT có chứng nhận (hoặc chứng chỉ) về kỹ năng giao tiếp trong môi trương y tế tại các cơ sở có chức năng đào tạo.</w:t>
      </w:r>
    </w:p>
    <w:p w14:paraId="42ACFE2E" w14:textId="77777777" w:rsidR="00E36150" w:rsidRPr="00B86128" w:rsidRDefault="00E36150" w:rsidP="00E36150">
      <w:pPr>
        <w:spacing w:before="60" w:after="60"/>
        <w:ind w:firstLine="709"/>
        <w:rPr>
          <w:b/>
          <w:i/>
          <w:iCs/>
          <w:sz w:val="28"/>
          <w:szCs w:val="28"/>
        </w:rPr>
      </w:pPr>
      <w:r w:rsidRPr="00B86128">
        <w:rPr>
          <w:b/>
          <w:i/>
          <w:iCs/>
          <w:sz w:val="28"/>
          <w:szCs w:val="28"/>
        </w:rPr>
        <w:t>* Yêu cầu về tài liệu nộp trong E-HSDT:</w:t>
      </w:r>
    </w:p>
    <w:p w14:paraId="01A0072D" w14:textId="77777777" w:rsidR="00E36150" w:rsidRPr="00B86128" w:rsidRDefault="00E36150" w:rsidP="00E36150">
      <w:pPr>
        <w:spacing w:before="60" w:after="60"/>
        <w:ind w:firstLine="709"/>
        <w:rPr>
          <w:bCs/>
          <w:i/>
          <w:iCs/>
          <w:sz w:val="28"/>
          <w:szCs w:val="28"/>
        </w:rPr>
      </w:pPr>
      <w:r w:rsidRPr="00B86128">
        <w:rPr>
          <w:bCs/>
          <w:i/>
          <w:iCs/>
          <w:sz w:val="28"/>
          <w:szCs w:val="28"/>
        </w:rPr>
        <w:t xml:space="preserve">- Chứng nhận (hoặc chứng chỉ) về </w:t>
      </w:r>
      <w:r>
        <w:rPr>
          <w:bCs/>
          <w:i/>
          <w:iCs/>
          <w:sz w:val="28"/>
          <w:szCs w:val="28"/>
        </w:rPr>
        <w:t>kiểm soát nhiễm khuẩn</w:t>
      </w:r>
      <w:r w:rsidRPr="00B86128">
        <w:rPr>
          <w:bCs/>
          <w:i/>
          <w:iCs/>
          <w:sz w:val="28"/>
          <w:szCs w:val="28"/>
        </w:rPr>
        <w:t xml:space="preserve"> của tất cả nhân sự.</w:t>
      </w:r>
    </w:p>
    <w:p w14:paraId="7340025E" w14:textId="77777777" w:rsidR="00E36150" w:rsidRPr="00B86128" w:rsidRDefault="00E36150" w:rsidP="00E36150">
      <w:pPr>
        <w:spacing w:before="60" w:after="60"/>
        <w:ind w:firstLine="709"/>
        <w:rPr>
          <w:bCs/>
          <w:i/>
          <w:iCs/>
          <w:sz w:val="28"/>
          <w:szCs w:val="28"/>
        </w:rPr>
      </w:pPr>
      <w:r w:rsidRPr="00B86128">
        <w:rPr>
          <w:bCs/>
          <w:i/>
          <w:iCs/>
          <w:sz w:val="28"/>
          <w:szCs w:val="28"/>
        </w:rPr>
        <w:t>- Chứng nhận (hoặc chứng chỉ) về kỹ năng giao tiếp trong môi trường y tế tại các cơ sở có chức năng đào tạo của tất cả nhân sự.</w:t>
      </w:r>
    </w:p>
    <w:p w14:paraId="79A7B2C1" w14:textId="77777777" w:rsidR="00E36150" w:rsidRPr="00B86128" w:rsidRDefault="00E36150" w:rsidP="00E36150">
      <w:pPr>
        <w:spacing w:before="60" w:after="60"/>
        <w:ind w:firstLine="706"/>
        <w:outlineLvl w:val="2"/>
        <w:rPr>
          <w:b/>
          <w:sz w:val="28"/>
          <w:szCs w:val="28"/>
        </w:rPr>
      </w:pPr>
      <w:r w:rsidRPr="00B86128">
        <w:rPr>
          <w:b/>
          <w:sz w:val="28"/>
          <w:szCs w:val="28"/>
        </w:rPr>
        <w:t>3.2. Tính hợp lý và khả thi của kế hoạch, các giải pháp kỹ thuật, biện pháp tổ chức cung cấp dịch vụ</w:t>
      </w:r>
    </w:p>
    <w:p w14:paraId="31817CFE" w14:textId="77777777" w:rsidR="00E36150" w:rsidRDefault="00E36150" w:rsidP="00E36150">
      <w:pPr>
        <w:spacing w:before="120" w:after="120"/>
        <w:ind w:firstLine="709"/>
        <w:rPr>
          <w:bCs/>
          <w:sz w:val="28"/>
          <w:szCs w:val="28"/>
        </w:rPr>
      </w:pPr>
      <w:r w:rsidRPr="00B86128">
        <w:rPr>
          <w:bCs/>
          <w:sz w:val="28"/>
          <w:szCs w:val="28"/>
        </w:rPr>
        <w:t xml:space="preserve">Nhà thầu phải có Bản thuyết minh kế hoạch, giải pháp, biện pháp tổ chức cung cấp dịch vụ đáp ứng tối thiểu các yêu cầu về tính hợp lý và khả thi của </w:t>
      </w:r>
      <w:proofErr w:type="gramStart"/>
      <w:r w:rsidRPr="00B86128">
        <w:rPr>
          <w:bCs/>
          <w:sz w:val="28"/>
          <w:szCs w:val="28"/>
        </w:rPr>
        <w:t>kế  hoạch</w:t>
      </w:r>
      <w:proofErr w:type="gramEnd"/>
      <w:r w:rsidRPr="00B86128">
        <w:rPr>
          <w:bCs/>
          <w:sz w:val="28"/>
          <w:szCs w:val="28"/>
        </w:rPr>
        <w:t xml:space="preserve">, các giải pháp kỹ thuật, biện pháp tổ chức cung cấp dịch vụ theo các yêu cầu </w:t>
      </w:r>
      <w:r>
        <w:rPr>
          <w:bCs/>
          <w:sz w:val="28"/>
          <w:szCs w:val="28"/>
        </w:rPr>
        <w:t>sau:</w:t>
      </w:r>
    </w:p>
    <w:p w14:paraId="4FA4DEE2" w14:textId="77777777" w:rsidR="00E36150" w:rsidRPr="00EE202C" w:rsidRDefault="00E36150" w:rsidP="00E36150">
      <w:pPr>
        <w:spacing w:before="120" w:after="120"/>
        <w:ind w:firstLine="706"/>
        <w:outlineLvl w:val="3"/>
        <w:rPr>
          <w:b/>
          <w:sz w:val="28"/>
          <w:szCs w:val="28"/>
        </w:rPr>
      </w:pPr>
      <w:r w:rsidRPr="00EE202C">
        <w:rPr>
          <w:b/>
          <w:sz w:val="28"/>
          <w:szCs w:val="28"/>
        </w:rPr>
        <w:t xml:space="preserve">* Nhà thầu có kế hoạch thực hiện </w:t>
      </w:r>
      <w:r>
        <w:rPr>
          <w:b/>
          <w:sz w:val="28"/>
          <w:szCs w:val="28"/>
        </w:rPr>
        <w:t>dịch vụ với khối lượng như sau</w:t>
      </w:r>
      <w:r w:rsidRPr="00EE202C">
        <w:rPr>
          <w:b/>
          <w:sz w:val="28"/>
          <w:szCs w:val="28"/>
        </w:rPr>
        <w:t>:</w:t>
      </w:r>
    </w:p>
    <w:tbl>
      <w:tblPr>
        <w:tblW w:w="90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92"/>
        <w:gridCol w:w="1270"/>
        <w:gridCol w:w="1476"/>
        <w:gridCol w:w="1886"/>
      </w:tblGrid>
      <w:tr w:rsidR="00E36150" w:rsidRPr="0016723A" w14:paraId="2747EDA2" w14:textId="77777777" w:rsidTr="00B856D2">
        <w:tc>
          <w:tcPr>
            <w:tcW w:w="1222" w:type="dxa"/>
            <w:vAlign w:val="center"/>
          </w:tcPr>
          <w:p w14:paraId="0307704D"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b/>
                <w:kern w:val="2"/>
                <w:sz w:val="28"/>
                <w:szCs w:val="28"/>
                <w14:ligatures w14:val="standardContextual"/>
              </w:rPr>
            </w:pPr>
            <w:r w:rsidRPr="0016723A">
              <w:rPr>
                <w:rFonts w:asciiTheme="majorHAnsi" w:eastAsia="Calibri" w:hAnsiTheme="majorHAnsi" w:cstheme="majorHAnsi"/>
                <w:b/>
                <w:kern w:val="2"/>
                <w:sz w:val="28"/>
                <w:szCs w:val="28"/>
                <w14:ligatures w14:val="standardContextual"/>
              </w:rPr>
              <w:t>STT</w:t>
            </w:r>
          </w:p>
        </w:tc>
        <w:tc>
          <w:tcPr>
            <w:tcW w:w="3192" w:type="dxa"/>
            <w:vAlign w:val="center"/>
          </w:tcPr>
          <w:p w14:paraId="4F6BF88A"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b/>
                <w:kern w:val="2"/>
                <w:sz w:val="28"/>
                <w:szCs w:val="28"/>
                <w14:ligatures w14:val="standardContextual"/>
              </w:rPr>
            </w:pPr>
            <w:r w:rsidRPr="0016723A">
              <w:rPr>
                <w:rFonts w:asciiTheme="majorHAnsi" w:eastAsia="Calibri" w:hAnsiTheme="majorHAnsi" w:cstheme="majorHAnsi"/>
                <w:b/>
                <w:kern w:val="2"/>
                <w:sz w:val="28"/>
                <w:szCs w:val="28"/>
                <w14:ligatures w14:val="standardContextual"/>
              </w:rPr>
              <w:t>Tên hàng hóa, dịch vụ</w:t>
            </w:r>
          </w:p>
        </w:tc>
        <w:tc>
          <w:tcPr>
            <w:tcW w:w="1270" w:type="dxa"/>
            <w:vAlign w:val="center"/>
          </w:tcPr>
          <w:p w14:paraId="7C2A934F"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b/>
                <w:kern w:val="2"/>
                <w:sz w:val="28"/>
                <w:szCs w:val="28"/>
                <w14:ligatures w14:val="standardContextual"/>
              </w:rPr>
            </w:pPr>
            <w:r w:rsidRPr="0016723A">
              <w:rPr>
                <w:rFonts w:asciiTheme="majorHAnsi" w:eastAsia="Calibri" w:hAnsiTheme="majorHAnsi" w:cstheme="majorHAnsi"/>
                <w:b/>
                <w:kern w:val="2"/>
                <w:sz w:val="28"/>
                <w:szCs w:val="28"/>
                <w14:ligatures w14:val="standardContextual"/>
              </w:rPr>
              <w:t>Đơn vị tính</w:t>
            </w:r>
          </w:p>
        </w:tc>
        <w:tc>
          <w:tcPr>
            <w:tcW w:w="1476" w:type="dxa"/>
            <w:vAlign w:val="center"/>
          </w:tcPr>
          <w:p w14:paraId="086231FE"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b/>
                <w:kern w:val="2"/>
                <w:sz w:val="28"/>
                <w:szCs w:val="28"/>
                <w14:ligatures w14:val="standardContextual"/>
              </w:rPr>
            </w:pPr>
            <w:r w:rsidRPr="0016723A">
              <w:rPr>
                <w:rFonts w:asciiTheme="majorHAnsi" w:eastAsia="Calibri" w:hAnsiTheme="majorHAnsi" w:cstheme="majorHAnsi"/>
                <w:b/>
                <w:kern w:val="2"/>
                <w:sz w:val="28"/>
                <w:szCs w:val="28"/>
                <w14:ligatures w14:val="standardContextual"/>
              </w:rPr>
              <w:t>Số lượng</w:t>
            </w:r>
          </w:p>
        </w:tc>
        <w:tc>
          <w:tcPr>
            <w:tcW w:w="1886" w:type="dxa"/>
          </w:tcPr>
          <w:p w14:paraId="3A248D27"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b/>
                <w:kern w:val="2"/>
                <w:sz w:val="28"/>
                <w:szCs w:val="28"/>
                <w14:ligatures w14:val="standardContextual"/>
              </w:rPr>
            </w:pPr>
            <w:r>
              <w:rPr>
                <w:rFonts w:asciiTheme="majorHAnsi" w:eastAsia="Calibri" w:hAnsiTheme="majorHAnsi" w:cstheme="majorHAnsi"/>
                <w:b/>
                <w:kern w:val="2"/>
                <w:sz w:val="28"/>
                <w:szCs w:val="28"/>
                <w14:ligatures w14:val="standardContextual"/>
              </w:rPr>
              <w:t>Ghi chú</w:t>
            </w:r>
          </w:p>
        </w:tc>
      </w:tr>
      <w:tr w:rsidR="00E36150" w:rsidRPr="0016723A" w14:paraId="74AAE0D8" w14:textId="77777777" w:rsidTr="00B856D2">
        <w:tc>
          <w:tcPr>
            <w:tcW w:w="1222" w:type="dxa"/>
            <w:vAlign w:val="center"/>
          </w:tcPr>
          <w:p w14:paraId="0D7418E0"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kern w:val="2"/>
                <w:sz w:val="28"/>
                <w:szCs w:val="28"/>
                <w14:ligatures w14:val="standardContextual"/>
              </w:rPr>
            </w:pPr>
            <w:r w:rsidRPr="0016723A">
              <w:rPr>
                <w:rFonts w:asciiTheme="majorHAnsi" w:eastAsia="Calibri" w:hAnsiTheme="majorHAnsi" w:cstheme="majorHAnsi"/>
                <w:kern w:val="2"/>
                <w:sz w:val="28"/>
                <w:szCs w:val="28"/>
                <w14:ligatures w14:val="standardContextual"/>
              </w:rPr>
              <w:t>1</w:t>
            </w:r>
          </w:p>
        </w:tc>
        <w:tc>
          <w:tcPr>
            <w:tcW w:w="3192" w:type="dxa"/>
          </w:tcPr>
          <w:p w14:paraId="39EB059E" w14:textId="77777777" w:rsidR="00E36150" w:rsidRPr="0016723A" w:rsidRDefault="00E36150" w:rsidP="00B856D2">
            <w:pPr>
              <w:autoSpaceDE w:val="0"/>
              <w:autoSpaceDN w:val="0"/>
              <w:adjustRightInd w:val="0"/>
              <w:spacing w:before="120" w:after="120" w:line="276" w:lineRule="auto"/>
              <w:rPr>
                <w:rFonts w:asciiTheme="majorHAnsi" w:eastAsia="Calibri" w:hAnsiTheme="majorHAnsi" w:cstheme="majorHAnsi"/>
                <w:kern w:val="2"/>
                <w:sz w:val="28"/>
                <w:szCs w:val="28"/>
                <w14:ligatures w14:val="standardContextual"/>
              </w:rPr>
            </w:pPr>
            <w:r w:rsidRPr="0016723A">
              <w:rPr>
                <w:rFonts w:asciiTheme="majorHAnsi" w:eastAsia="Calibri" w:hAnsiTheme="majorHAnsi" w:cstheme="majorHAnsi"/>
                <w:kern w:val="2"/>
                <w:sz w:val="28"/>
                <w:szCs w:val="28"/>
                <w14:ligatures w14:val="standardContextual"/>
              </w:rPr>
              <w:t xml:space="preserve">Dịch vụ xử lý, giặt là đồ vải y tế năm 2026 </w:t>
            </w:r>
          </w:p>
        </w:tc>
        <w:tc>
          <w:tcPr>
            <w:tcW w:w="1270" w:type="dxa"/>
            <w:vAlign w:val="center"/>
          </w:tcPr>
          <w:p w14:paraId="084359BD"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kern w:val="2"/>
                <w:sz w:val="28"/>
                <w:szCs w:val="28"/>
                <w14:ligatures w14:val="standardContextual"/>
              </w:rPr>
            </w:pPr>
            <w:r w:rsidRPr="0016723A">
              <w:rPr>
                <w:rFonts w:asciiTheme="majorHAnsi" w:eastAsia="Calibri" w:hAnsiTheme="majorHAnsi" w:cstheme="majorHAnsi"/>
                <w:kern w:val="2"/>
                <w:sz w:val="28"/>
                <w:szCs w:val="28"/>
                <w14:ligatures w14:val="standardContextual"/>
              </w:rPr>
              <w:t>Kg</w:t>
            </w:r>
          </w:p>
        </w:tc>
        <w:tc>
          <w:tcPr>
            <w:tcW w:w="1476" w:type="dxa"/>
            <w:vAlign w:val="center"/>
          </w:tcPr>
          <w:p w14:paraId="1AD66B40"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kern w:val="2"/>
                <w:sz w:val="28"/>
                <w:szCs w:val="28"/>
                <w14:ligatures w14:val="standardContextual"/>
              </w:rPr>
            </w:pPr>
            <w:r w:rsidRPr="0016723A">
              <w:rPr>
                <w:rFonts w:asciiTheme="majorHAnsi" w:eastAsia="Calibri" w:hAnsiTheme="majorHAnsi" w:cstheme="majorHAnsi"/>
                <w:kern w:val="2"/>
                <w:sz w:val="28"/>
                <w:szCs w:val="28"/>
                <w14:ligatures w14:val="standardContextual"/>
              </w:rPr>
              <w:t>78.000</w:t>
            </w:r>
          </w:p>
        </w:tc>
        <w:tc>
          <w:tcPr>
            <w:tcW w:w="1886" w:type="dxa"/>
            <w:vAlign w:val="center"/>
          </w:tcPr>
          <w:p w14:paraId="2EDD2395" w14:textId="77777777" w:rsidR="00E36150" w:rsidRPr="0016723A" w:rsidRDefault="00E36150" w:rsidP="00B856D2">
            <w:pPr>
              <w:autoSpaceDE w:val="0"/>
              <w:autoSpaceDN w:val="0"/>
              <w:adjustRightInd w:val="0"/>
              <w:spacing w:before="120" w:after="120" w:line="276" w:lineRule="auto"/>
              <w:jc w:val="center"/>
              <w:rPr>
                <w:rFonts w:asciiTheme="majorHAnsi" w:eastAsia="Calibri" w:hAnsiTheme="majorHAnsi" w:cstheme="majorHAnsi"/>
                <w:kern w:val="2"/>
                <w:sz w:val="28"/>
                <w:szCs w:val="28"/>
                <w14:ligatures w14:val="standardContextual"/>
              </w:rPr>
            </w:pPr>
          </w:p>
        </w:tc>
      </w:tr>
    </w:tbl>
    <w:p w14:paraId="5A80B6E1" w14:textId="77777777" w:rsidR="00E36150" w:rsidRDefault="00E36150" w:rsidP="00E36150">
      <w:pPr>
        <w:spacing w:before="60" w:after="60"/>
        <w:ind w:firstLine="706"/>
        <w:rPr>
          <w:bCs/>
          <w:sz w:val="28"/>
          <w:szCs w:val="28"/>
        </w:rPr>
      </w:pPr>
    </w:p>
    <w:p w14:paraId="16F4ABAF" w14:textId="77777777" w:rsidR="00E36150" w:rsidRPr="00EE202C" w:rsidRDefault="00E36150" w:rsidP="00E36150">
      <w:pPr>
        <w:spacing w:before="60" w:after="60"/>
        <w:ind w:firstLine="706"/>
        <w:outlineLvl w:val="3"/>
        <w:rPr>
          <w:b/>
          <w:sz w:val="28"/>
          <w:szCs w:val="28"/>
        </w:rPr>
      </w:pPr>
      <w:r w:rsidRPr="00EE202C">
        <w:rPr>
          <w:b/>
          <w:sz w:val="28"/>
          <w:szCs w:val="28"/>
        </w:rPr>
        <w:t>* Nhà thầu có kế hoạch thực hiện công việc đáp ứng tối thiểu các yêu cầu sau:</w:t>
      </w:r>
    </w:p>
    <w:p w14:paraId="436B192A" w14:textId="77777777" w:rsidR="00E36150" w:rsidRPr="00EE202C" w:rsidRDefault="00E36150" w:rsidP="00E36150">
      <w:pPr>
        <w:spacing w:before="60" w:after="60"/>
        <w:ind w:firstLine="706"/>
        <w:rPr>
          <w:bCs/>
          <w:sz w:val="28"/>
          <w:szCs w:val="28"/>
        </w:rPr>
      </w:pPr>
      <w:r w:rsidRPr="00EE202C">
        <w:rPr>
          <w:bCs/>
          <w:sz w:val="28"/>
          <w:szCs w:val="28"/>
        </w:rPr>
        <w:t>- Nhà thầu sẽ cung cấp nhân viên làm việc hàng ngày tại Bệnh viện (kể cả đi ca, trực ngày lễ, ngày tết, chủ nhật....)</w:t>
      </w:r>
    </w:p>
    <w:p w14:paraId="7EB129C2" w14:textId="77777777" w:rsidR="00E36150" w:rsidRPr="00EE202C" w:rsidRDefault="00E36150" w:rsidP="00E36150">
      <w:pPr>
        <w:spacing w:before="60" w:after="60"/>
        <w:ind w:firstLine="706"/>
        <w:rPr>
          <w:bCs/>
          <w:sz w:val="28"/>
          <w:szCs w:val="28"/>
        </w:rPr>
      </w:pPr>
      <w:r w:rsidRPr="00EE202C">
        <w:rPr>
          <w:bCs/>
          <w:sz w:val="28"/>
          <w:szCs w:val="28"/>
        </w:rPr>
        <w:t xml:space="preserve">-  Nhân viên của </w:t>
      </w:r>
      <w:r>
        <w:rPr>
          <w:bCs/>
          <w:sz w:val="28"/>
          <w:szCs w:val="28"/>
        </w:rPr>
        <w:t>nhà thầu</w:t>
      </w:r>
      <w:r w:rsidRPr="00EE202C">
        <w:rPr>
          <w:bCs/>
          <w:sz w:val="28"/>
          <w:szCs w:val="28"/>
        </w:rPr>
        <w:t xml:space="preserve"> làm việc 8 giờ/ngày/người</w:t>
      </w:r>
    </w:p>
    <w:p w14:paraId="6D9BFEF2" w14:textId="77777777" w:rsidR="00E36150" w:rsidRDefault="00E36150" w:rsidP="00E36150">
      <w:pPr>
        <w:spacing w:before="60" w:after="60"/>
        <w:ind w:firstLine="706"/>
        <w:rPr>
          <w:bCs/>
          <w:sz w:val="28"/>
          <w:szCs w:val="28"/>
        </w:rPr>
      </w:pPr>
      <w:r>
        <w:rPr>
          <w:bCs/>
          <w:sz w:val="28"/>
          <w:szCs w:val="28"/>
        </w:rPr>
        <w:t>- Thời gian làm việc theo yêu cầu của Bệnh viện.</w:t>
      </w:r>
    </w:p>
    <w:p w14:paraId="14907357" w14:textId="77777777" w:rsidR="00E36150" w:rsidRDefault="00E36150" w:rsidP="00E36150">
      <w:pPr>
        <w:spacing w:before="60" w:after="60"/>
        <w:ind w:firstLine="706"/>
        <w:outlineLvl w:val="3"/>
        <w:rPr>
          <w:b/>
          <w:sz w:val="28"/>
          <w:szCs w:val="28"/>
        </w:rPr>
      </w:pPr>
      <w:r w:rsidRPr="00EE202C">
        <w:rPr>
          <w:b/>
          <w:sz w:val="28"/>
          <w:szCs w:val="28"/>
        </w:rPr>
        <w:t>* Các yêu cầu về giải pháp kỹ thuật</w:t>
      </w:r>
      <w:r>
        <w:rPr>
          <w:b/>
          <w:sz w:val="28"/>
          <w:szCs w:val="28"/>
        </w:rPr>
        <w:t>:</w:t>
      </w:r>
    </w:p>
    <w:p w14:paraId="04A599F7" w14:textId="77777777" w:rsidR="00E36150" w:rsidRPr="00EE202C" w:rsidRDefault="00E36150" w:rsidP="00E36150">
      <w:pPr>
        <w:spacing w:before="60" w:after="60"/>
        <w:ind w:firstLine="706"/>
        <w:rPr>
          <w:bCs/>
          <w:sz w:val="28"/>
          <w:szCs w:val="28"/>
        </w:rPr>
      </w:pPr>
      <w:r w:rsidRPr="00EE202C">
        <w:rPr>
          <w:bCs/>
          <w:sz w:val="28"/>
          <w:szCs w:val="28"/>
        </w:rPr>
        <w:t>-</w:t>
      </w:r>
      <w:r>
        <w:rPr>
          <w:bCs/>
          <w:sz w:val="28"/>
          <w:szCs w:val="28"/>
        </w:rPr>
        <w:t xml:space="preserve"> Nhà thầu có quy trình xử lý, giặt là đồ vải phù hợp với điều kiện thực tế tại Bệnh viện</w:t>
      </w:r>
      <w:r w:rsidRPr="00EE202C">
        <w:rPr>
          <w:bCs/>
          <w:sz w:val="28"/>
          <w:szCs w:val="28"/>
        </w:rPr>
        <w:t>.</w:t>
      </w:r>
    </w:p>
    <w:p w14:paraId="60104589" w14:textId="77777777" w:rsidR="00E36150" w:rsidRDefault="00E36150" w:rsidP="00E36150">
      <w:pPr>
        <w:spacing w:before="60" w:after="60"/>
        <w:ind w:firstLine="706"/>
        <w:outlineLvl w:val="3"/>
        <w:rPr>
          <w:b/>
          <w:sz w:val="28"/>
          <w:szCs w:val="28"/>
        </w:rPr>
      </w:pPr>
      <w:r w:rsidRPr="00EF64B0">
        <w:rPr>
          <w:b/>
          <w:sz w:val="28"/>
          <w:szCs w:val="28"/>
        </w:rPr>
        <w:t>* Yêu cầu về biện pháp tổ chức cung cấp dịch vụ</w:t>
      </w:r>
      <w:r>
        <w:rPr>
          <w:b/>
          <w:sz w:val="28"/>
          <w:szCs w:val="28"/>
        </w:rPr>
        <w:t>:</w:t>
      </w:r>
    </w:p>
    <w:p w14:paraId="6B488A6F" w14:textId="77777777" w:rsidR="00E36150" w:rsidRPr="00EF64B0" w:rsidRDefault="00E36150" w:rsidP="00E36150">
      <w:pPr>
        <w:spacing w:before="60" w:after="60"/>
        <w:ind w:firstLine="706"/>
        <w:rPr>
          <w:bCs/>
          <w:sz w:val="28"/>
          <w:szCs w:val="28"/>
        </w:rPr>
      </w:pPr>
      <w:r w:rsidRPr="00EF64B0">
        <w:rPr>
          <w:bCs/>
          <w:sz w:val="28"/>
          <w:szCs w:val="28"/>
        </w:rPr>
        <w:t>Nhà thầu cần đề xuất biện pháp tổ chức cung cấp dịch vụ đáp ứng tối thiểu các yêu cầu sau:</w:t>
      </w:r>
    </w:p>
    <w:p w14:paraId="58F3B338"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Phải đảm bảo cung cấp tốt nhất chất lượng dịch vụ đầu ra và chịu trách nhiệm về dịch vụ do nhà thầu cung cấp.</w:t>
      </w:r>
    </w:p>
    <w:p w14:paraId="182F3E98" w14:textId="77777777" w:rsidR="00E36150" w:rsidRPr="00EF64B0" w:rsidRDefault="00E36150" w:rsidP="00E36150">
      <w:pPr>
        <w:spacing w:before="60" w:after="60"/>
        <w:ind w:firstLine="706"/>
        <w:rPr>
          <w:bCs/>
          <w:sz w:val="28"/>
          <w:szCs w:val="28"/>
        </w:rPr>
      </w:pPr>
      <w:r w:rsidRPr="00EF64B0">
        <w:rPr>
          <w:bCs/>
          <w:sz w:val="28"/>
          <w:szCs w:val="28"/>
        </w:rPr>
        <w:lastRenderedPageBreak/>
        <w:t>-</w:t>
      </w:r>
      <w:r>
        <w:rPr>
          <w:bCs/>
          <w:sz w:val="28"/>
          <w:szCs w:val="28"/>
        </w:rPr>
        <w:t xml:space="preserve"> </w:t>
      </w:r>
      <w:r w:rsidRPr="00EF64B0">
        <w:rPr>
          <w:bCs/>
          <w:sz w:val="28"/>
          <w:szCs w:val="28"/>
        </w:rPr>
        <w:t>Cung cấp kênh thông tin cho người bệnh, người nhà phản ánh chất lượng dịch vụ (số điện thoại đường dây nóng).</w:t>
      </w:r>
    </w:p>
    <w:p w14:paraId="6780F920"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Huy động đầy đủ nhân sự, máy móc, thiết bị, dụng cụ, vật tư, hóa chất theo yêu cầu tại điểm 3.5, khoản 3 chương V.</w:t>
      </w:r>
    </w:p>
    <w:p w14:paraId="59E22B66"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Chịu trách nhiệm về các thiệt hại tài sản và con người do lỗi của nhà thầu.</w:t>
      </w:r>
    </w:p>
    <w:p w14:paraId="54A7BBAC"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Nhà thầu phải chịu trách nhiệm trước pháp luật và chấp hành các biện pháp xử lý vi phạm của cơ quan nhà nước có thẩm quyền và bệnh viện nếu để xảy ra vi phạm các quy định về môi trường.</w:t>
      </w:r>
    </w:p>
    <w:p w14:paraId="41D7AA99"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 xml:space="preserve">Nhà thầu tự bảo đảm và chịu trách nhiệm về công tác an ninh trật tự, </w:t>
      </w:r>
      <w:proofErr w:type="gramStart"/>
      <w:r w:rsidRPr="00EF64B0">
        <w:rPr>
          <w:bCs/>
          <w:sz w:val="28"/>
          <w:szCs w:val="28"/>
        </w:rPr>
        <w:t>an</w:t>
      </w:r>
      <w:proofErr w:type="gramEnd"/>
      <w:r w:rsidRPr="00EF64B0">
        <w:rPr>
          <w:bCs/>
          <w:sz w:val="28"/>
          <w:szCs w:val="28"/>
        </w:rPr>
        <w:t xml:space="preserve"> toàn lao động, </w:t>
      </w:r>
      <w:proofErr w:type="gramStart"/>
      <w:r w:rsidRPr="00EF64B0">
        <w:rPr>
          <w:bCs/>
          <w:sz w:val="28"/>
          <w:szCs w:val="28"/>
        </w:rPr>
        <w:t>an</w:t>
      </w:r>
      <w:proofErr w:type="gramEnd"/>
      <w:r w:rsidRPr="00EF64B0">
        <w:rPr>
          <w:bCs/>
          <w:sz w:val="28"/>
          <w:szCs w:val="28"/>
        </w:rPr>
        <w:t xml:space="preserve"> toàn cháy nổ, giữ gìn vệ sinh chung trong phạm vi thưc hiện hợp đồng.</w:t>
      </w:r>
    </w:p>
    <w:p w14:paraId="09B885C1"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Nhà thầu chịu trách nhiệm hoàn toàn về các sự cố, tai nạn lao động đối với nhân viên của nhà thầu khi thực hiện các công việc của gói thầu.</w:t>
      </w:r>
    </w:p>
    <w:p w14:paraId="06EFEC3F"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Nhà thầu luôn đảm bảo đủ các vị trí làm việc, nhân viên phải có mặt trong vòng 05 phút để xử lý công việc khi có yêu cầu.</w:t>
      </w:r>
    </w:p>
    <w:p w14:paraId="3D46EA07" w14:textId="77777777" w:rsidR="00E36150" w:rsidRPr="00EF64B0" w:rsidRDefault="00E36150" w:rsidP="00E36150">
      <w:pPr>
        <w:spacing w:before="60" w:after="60"/>
        <w:ind w:firstLine="706"/>
        <w:rPr>
          <w:bCs/>
          <w:sz w:val="28"/>
          <w:szCs w:val="28"/>
        </w:rPr>
      </w:pPr>
      <w:r w:rsidRPr="00EF64B0">
        <w:rPr>
          <w:bCs/>
          <w:sz w:val="28"/>
          <w:szCs w:val="28"/>
        </w:rPr>
        <w:t>-</w:t>
      </w:r>
      <w:r>
        <w:rPr>
          <w:bCs/>
          <w:sz w:val="28"/>
          <w:szCs w:val="28"/>
        </w:rPr>
        <w:t xml:space="preserve"> </w:t>
      </w:r>
      <w:r w:rsidRPr="00EF64B0">
        <w:rPr>
          <w:bCs/>
          <w:sz w:val="28"/>
          <w:szCs w:val="28"/>
        </w:rPr>
        <w:t>Nhà thầu phải sử dụng lao động đáp ứng các nội dung sau:</w:t>
      </w:r>
    </w:p>
    <w:p w14:paraId="648CF0C6" w14:textId="77777777" w:rsidR="00E36150" w:rsidRPr="00EF64B0" w:rsidRDefault="00E36150" w:rsidP="00E36150">
      <w:pPr>
        <w:spacing w:before="60" w:after="60"/>
        <w:ind w:firstLine="706"/>
        <w:rPr>
          <w:bCs/>
          <w:sz w:val="28"/>
          <w:szCs w:val="28"/>
        </w:rPr>
      </w:pPr>
      <w:r w:rsidRPr="00EF64B0">
        <w:rPr>
          <w:bCs/>
          <w:sz w:val="28"/>
          <w:szCs w:val="28"/>
        </w:rPr>
        <w:t>+ Không vi phạm pháp luật, không trong thời gian đang bị truy cứu trách nhiệm hình sự, chấp hành hoặc đã chấp hành xong bản án, quyết định về hình sự của tòa án mà chưa được xóa án, hoặc đang bị áp dụng biện pháp xử lý hành chính đưa vào cơ sở chữa bệnh, cơ sở giáo dục.</w:t>
      </w:r>
    </w:p>
    <w:p w14:paraId="0DFDBACB" w14:textId="77777777" w:rsidR="00E36150" w:rsidRPr="00EF64B0" w:rsidRDefault="00E36150" w:rsidP="00E36150">
      <w:pPr>
        <w:spacing w:before="60" w:after="60"/>
        <w:ind w:firstLine="706"/>
        <w:rPr>
          <w:bCs/>
          <w:sz w:val="28"/>
          <w:szCs w:val="28"/>
        </w:rPr>
      </w:pPr>
      <w:r w:rsidRPr="00EF64B0">
        <w:rPr>
          <w:bCs/>
          <w:sz w:val="28"/>
          <w:szCs w:val="28"/>
        </w:rPr>
        <w:t>+ Không sử dụng chất gây nghiện bị cấm (Trong qua trình thực hiện hợp đồng, trường hợp nhân viên của nhà thầu có biểu hiện hoặc có dấu hiệu nghi vấn, chủ đầu tư sẽ tiến hành các biện pháp xác minh lao động đó có sử dụng chất gây nghiện bị cấm hay không; nhà thầu sẽ phải chi trả toàn bộ chi phí thực hiện các biện pháp xác minh này và chịu trách nhiệm trước pháp luật do không có biện pháp quản lý lao động chặt chẽ).</w:t>
      </w:r>
    </w:p>
    <w:p w14:paraId="59F3AF92" w14:textId="77777777" w:rsidR="00E36150" w:rsidRPr="00EF64B0" w:rsidRDefault="00E36150" w:rsidP="00E36150">
      <w:pPr>
        <w:spacing w:before="60" w:after="60"/>
        <w:ind w:firstLine="706"/>
        <w:rPr>
          <w:bCs/>
          <w:sz w:val="28"/>
          <w:szCs w:val="28"/>
        </w:rPr>
      </w:pPr>
      <w:r w:rsidRPr="00EF64B0">
        <w:rPr>
          <w:bCs/>
          <w:sz w:val="28"/>
          <w:szCs w:val="28"/>
        </w:rPr>
        <w:t>+ Đảm bảo luôn duy trì vị trí làm việc.</w:t>
      </w:r>
    </w:p>
    <w:p w14:paraId="74A36C39" w14:textId="77777777" w:rsidR="00E36150" w:rsidRPr="00EF64B0" w:rsidRDefault="00E36150" w:rsidP="00E36150">
      <w:pPr>
        <w:spacing w:before="60" w:after="60"/>
        <w:ind w:firstLine="706"/>
        <w:rPr>
          <w:bCs/>
          <w:sz w:val="28"/>
          <w:szCs w:val="28"/>
        </w:rPr>
      </w:pPr>
      <w:r w:rsidRPr="00EF64B0">
        <w:rPr>
          <w:bCs/>
          <w:sz w:val="28"/>
          <w:szCs w:val="28"/>
        </w:rPr>
        <w:t>+ Nắm vững nội quy, quy định của ngành y tế.</w:t>
      </w:r>
    </w:p>
    <w:p w14:paraId="3C7BAE09" w14:textId="77777777" w:rsidR="00E36150" w:rsidRDefault="00E36150" w:rsidP="00E36150">
      <w:pPr>
        <w:spacing w:before="60" w:after="60"/>
        <w:ind w:firstLine="706"/>
        <w:rPr>
          <w:bCs/>
          <w:sz w:val="28"/>
          <w:szCs w:val="28"/>
        </w:rPr>
      </w:pPr>
      <w:r w:rsidRPr="00EF64B0">
        <w:rPr>
          <w:bCs/>
          <w:sz w:val="28"/>
          <w:szCs w:val="28"/>
        </w:rPr>
        <w:t>+ Mặc đồng phục, đeo biển tên trong khi làm việc tại Bệnh viện</w:t>
      </w:r>
      <w:r>
        <w:rPr>
          <w:bCs/>
          <w:sz w:val="28"/>
          <w:szCs w:val="28"/>
        </w:rPr>
        <w:t>.</w:t>
      </w:r>
    </w:p>
    <w:p w14:paraId="6FD05553" w14:textId="77777777" w:rsidR="00E36150" w:rsidRPr="001016A6" w:rsidRDefault="00E36150" w:rsidP="00E36150">
      <w:pPr>
        <w:spacing w:before="60" w:after="60"/>
        <w:ind w:firstLine="706"/>
        <w:outlineLvl w:val="2"/>
        <w:rPr>
          <w:b/>
          <w:sz w:val="28"/>
          <w:szCs w:val="28"/>
        </w:rPr>
      </w:pPr>
      <w:r w:rsidRPr="001016A6">
        <w:rPr>
          <w:b/>
          <w:sz w:val="28"/>
          <w:szCs w:val="28"/>
        </w:rPr>
        <w:t>3.4. Mức độ đáp ứng bảo đảm phương pháp thực hiện</w:t>
      </w:r>
    </w:p>
    <w:p w14:paraId="26664AFD" w14:textId="77777777" w:rsidR="00E36150" w:rsidRPr="001016A6" w:rsidRDefault="00E36150" w:rsidP="00E36150">
      <w:pPr>
        <w:spacing w:before="60" w:after="60"/>
        <w:ind w:firstLine="706"/>
        <w:rPr>
          <w:bCs/>
          <w:sz w:val="28"/>
          <w:szCs w:val="28"/>
        </w:rPr>
      </w:pPr>
      <w:r w:rsidRPr="001016A6">
        <w:rPr>
          <w:bCs/>
          <w:sz w:val="28"/>
          <w:szCs w:val="28"/>
        </w:rPr>
        <w:t xml:space="preserve">- Nhà thầu </w:t>
      </w:r>
      <w:r>
        <w:rPr>
          <w:bCs/>
          <w:sz w:val="28"/>
          <w:szCs w:val="28"/>
        </w:rPr>
        <w:t xml:space="preserve">quy trình xử lý, giặt là đồ vải </w:t>
      </w:r>
      <w:r w:rsidRPr="001016A6">
        <w:rPr>
          <w:bCs/>
          <w:sz w:val="28"/>
          <w:szCs w:val="28"/>
        </w:rPr>
        <w:t>tại Bệnh viện theo hướng dẫn của Bộ Y tế.</w:t>
      </w:r>
    </w:p>
    <w:p w14:paraId="3D578CE0" w14:textId="77777777" w:rsidR="00E36150" w:rsidRPr="00EF64B0" w:rsidRDefault="00E36150" w:rsidP="00E36150">
      <w:pPr>
        <w:spacing w:before="60" w:after="60"/>
        <w:ind w:firstLine="706"/>
        <w:rPr>
          <w:bCs/>
          <w:sz w:val="28"/>
          <w:szCs w:val="28"/>
        </w:rPr>
      </w:pPr>
      <w:r w:rsidRPr="001016A6">
        <w:rPr>
          <w:bCs/>
          <w:sz w:val="28"/>
          <w:szCs w:val="28"/>
        </w:rPr>
        <w:t>- Nhà thầu có quy trình kiểm tra, giám sát, quản lý chất lượng, xử lý tình huống</w:t>
      </w:r>
    </w:p>
    <w:p w14:paraId="62C4335B" w14:textId="77777777" w:rsidR="00E36150" w:rsidRPr="001016A6" w:rsidRDefault="00E36150" w:rsidP="00E36150">
      <w:pPr>
        <w:spacing w:before="60" w:after="60"/>
        <w:ind w:firstLine="706"/>
        <w:outlineLvl w:val="2"/>
        <w:rPr>
          <w:b/>
          <w:sz w:val="28"/>
          <w:szCs w:val="28"/>
        </w:rPr>
      </w:pPr>
      <w:r w:rsidRPr="001016A6">
        <w:rPr>
          <w:b/>
          <w:sz w:val="28"/>
          <w:szCs w:val="28"/>
        </w:rPr>
        <w:t>3.5. Mức độ đáp ứng các yêu cầu về tiêu chuẩn thực hiện dịch vụ</w:t>
      </w:r>
    </w:p>
    <w:p w14:paraId="1BF31CED" w14:textId="77777777" w:rsidR="00E36150" w:rsidRPr="001016A6" w:rsidRDefault="00E36150" w:rsidP="00E36150">
      <w:pPr>
        <w:spacing w:before="60" w:after="60"/>
        <w:ind w:firstLine="706"/>
        <w:outlineLvl w:val="3"/>
        <w:rPr>
          <w:b/>
          <w:sz w:val="28"/>
          <w:szCs w:val="28"/>
        </w:rPr>
      </w:pPr>
      <w:r w:rsidRPr="001016A6">
        <w:rPr>
          <w:b/>
          <w:sz w:val="28"/>
          <w:szCs w:val="28"/>
        </w:rPr>
        <w:t>a. Mức độ đáp ứng về nhân lực</w:t>
      </w:r>
    </w:p>
    <w:p w14:paraId="58A97508" w14:textId="77777777" w:rsidR="00E36150" w:rsidRPr="001016A6" w:rsidRDefault="00E36150" w:rsidP="00E36150">
      <w:pPr>
        <w:spacing w:before="60" w:after="60"/>
        <w:ind w:firstLine="706"/>
        <w:rPr>
          <w:bCs/>
          <w:sz w:val="28"/>
          <w:szCs w:val="28"/>
        </w:rPr>
      </w:pPr>
      <w:r w:rsidRPr="001016A6">
        <w:rPr>
          <w:bCs/>
          <w:sz w:val="28"/>
          <w:szCs w:val="28"/>
        </w:rPr>
        <w:t>-</w:t>
      </w:r>
      <w:r>
        <w:rPr>
          <w:bCs/>
          <w:sz w:val="28"/>
          <w:szCs w:val="28"/>
        </w:rPr>
        <w:t xml:space="preserve"> </w:t>
      </w:r>
      <w:r w:rsidRPr="001016A6">
        <w:rPr>
          <w:bCs/>
          <w:sz w:val="28"/>
          <w:szCs w:val="28"/>
        </w:rPr>
        <w:t xml:space="preserve">Số lượng nhân sự: Số lượng nhân sự tối thiểu 01 nhân </w:t>
      </w:r>
      <w:proofErr w:type="gramStart"/>
      <w:r w:rsidRPr="001016A6">
        <w:rPr>
          <w:bCs/>
          <w:sz w:val="28"/>
          <w:szCs w:val="28"/>
        </w:rPr>
        <w:t>viên  quản</w:t>
      </w:r>
      <w:proofErr w:type="gramEnd"/>
      <w:r w:rsidRPr="001016A6">
        <w:rPr>
          <w:bCs/>
          <w:sz w:val="28"/>
          <w:szCs w:val="28"/>
        </w:rPr>
        <w:t xml:space="preserve"> lý, giám sát</w:t>
      </w:r>
      <w:r>
        <w:rPr>
          <w:bCs/>
          <w:sz w:val="28"/>
          <w:szCs w:val="28"/>
        </w:rPr>
        <w:t xml:space="preserve"> và 03 nhân viên xử lý đồ vải</w:t>
      </w:r>
      <w:r w:rsidRPr="001016A6">
        <w:rPr>
          <w:bCs/>
          <w:sz w:val="28"/>
          <w:szCs w:val="28"/>
        </w:rPr>
        <w:t>.</w:t>
      </w:r>
    </w:p>
    <w:p w14:paraId="77FB91F0" w14:textId="77777777" w:rsidR="00E36150" w:rsidRPr="001016A6" w:rsidRDefault="00E36150" w:rsidP="00E36150">
      <w:pPr>
        <w:spacing w:before="60" w:after="60"/>
        <w:ind w:firstLine="706"/>
        <w:rPr>
          <w:bCs/>
          <w:sz w:val="28"/>
          <w:szCs w:val="28"/>
        </w:rPr>
      </w:pPr>
      <w:r w:rsidRPr="001016A6">
        <w:rPr>
          <w:bCs/>
          <w:sz w:val="28"/>
          <w:szCs w:val="28"/>
        </w:rPr>
        <w:lastRenderedPageBreak/>
        <w:t>-</w:t>
      </w:r>
      <w:r>
        <w:rPr>
          <w:bCs/>
          <w:sz w:val="28"/>
          <w:szCs w:val="28"/>
        </w:rPr>
        <w:t xml:space="preserve"> </w:t>
      </w:r>
      <w:r w:rsidRPr="001016A6">
        <w:rPr>
          <w:bCs/>
          <w:sz w:val="28"/>
          <w:szCs w:val="28"/>
        </w:rPr>
        <w:t>Lý lịch của nhân sự: 100% nhân sự được đề xuất thực hiện gói thầu có lý lịch rõ ràng.</w:t>
      </w:r>
    </w:p>
    <w:p w14:paraId="091AA2D2" w14:textId="77777777" w:rsidR="00E36150" w:rsidRPr="001016A6" w:rsidRDefault="00E36150" w:rsidP="00E36150">
      <w:pPr>
        <w:spacing w:before="60" w:after="60"/>
        <w:ind w:firstLine="706"/>
        <w:rPr>
          <w:bCs/>
          <w:sz w:val="28"/>
          <w:szCs w:val="28"/>
        </w:rPr>
      </w:pPr>
      <w:r w:rsidRPr="001016A6">
        <w:rPr>
          <w:bCs/>
          <w:sz w:val="28"/>
          <w:szCs w:val="28"/>
        </w:rPr>
        <w:t>-</w:t>
      </w:r>
      <w:r>
        <w:rPr>
          <w:bCs/>
          <w:sz w:val="28"/>
          <w:szCs w:val="28"/>
        </w:rPr>
        <w:t xml:space="preserve"> </w:t>
      </w:r>
      <w:r w:rsidRPr="001016A6">
        <w:rPr>
          <w:bCs/>
          <w:sz w:val="28"/>
          <w:szCs w:val="28"/>
        </w:rPr>
        <w:t>Sức khỏe nhân sự: 100% nhân sự được đề xuất thực hiện gói thầu có sức khỏe tốt đề làm việc theo quy định của Bộ y tế.</w:t>
      </w:r>
    </w:p>
    <w:p w14:paraId="5DE504DD" w14:textId="77777777" w:rsidR="00E36150" w:rsidRPr="001016A6" w:rsidRDefault="00E36150" w:rsidP="00E36150">
      <w:pPr>
        <w:spacing w:before="60" w:after="60"/>
        <w:ind w:firstLine="706"/>
        <w:rPr>
          <w:bCs/>
          <w:sz w:val="28"/>
          <w:szCs w:val="28"/>
        </w:rPr>
      </w:pPr>
      <w:r w:rsidRPr="001016A6">
        <w:rPr>
          <w:bCs/>
          <w:sz w:val="28"/>
          <w:szCs w:val="28"/>
        </w:rPr>
        <w:t>-</w:t>
      </w:r>
      <w:r>
        <w:rPr>
          <w:bCs/>
          <w:sz w:val="28"/>
          <w:szCs w:val="28"/>
        </w:rPr>
        <w:t xml:space="preserve"> </w:t>
      </w:r>
      <w:r w:rsidRPr="001016A6">
        <w:rPr>
          <w:bCs/>
          <w:sz w:val="28"/>
          <w:szCs w:val="28"/>
        </w:rPr>
        <w:t>Độ tuổi của nhân sự: 100% nhân sự đề xuất trong HSDT phải đủ từ 18 tuổi trở lên.</w:t>
      </w:r>
    </w:p>
    <w:p w14:paraId="35F8836E" w14:textId="77777777" w:rsidR="00E36150" w:rsidRPr="001016A6" w:rsidRDefault="00E36150" w:rsidP="00E36150">
      <w:pPr>
        <w:spacing w:before="60" w:after="60"/>
        <w:ind w:firstLine="706"/>
        <w:rPr>
          <w:bCs/>
          <w:sz w:val="28"/>
          <w:szCs w:val="28"/>
        </w:rPr>
      </w:pPr>
      <w:r w:rsidRPr="001016A6">
        <w:rPr>
          <w:bCs/>
          <w:sz w:val="28"/>
          <w:szCs w:val="28"/>
        </w:rPr>
        <w:t>-</w:t>
      </w:r>
      <w:r>
        <w:rPr>
          <w:bCs/>
          <w:sz w:val="28"/>
          <w:szCs w:val="28"/>
        </w:rPr>
        <w:t xml:space="preserve"> </w:t>
      </w:r>
      <w:r w:rsidRPr="001016A6">
        <w:rPr>
          <w:bCs/>
          <w:sz w:val="28"/>
          <w:szCs w:val="28"/>
        </w:rPr>
        <w:t xml:space="preserve">Yêu cầu về việc chấp hành các nội quy, quy định: 100% nhân sự đề xuất thực hiện gói thầu phải ký cam kết với nhà thầu về việc </w:t>
      </w:r>
      <w:proofErr w:type="gramStart"/>
      <w:r w:rsidRPr="001016A6">
        <w:rPr>
          <w:bCs/>
          <w:sz w:val="28"/>
          <w:szCs w:val="28"/>
        </w:rPr>
        <w:t>“ chấp</w:t>
      </w:r>
      <w:proofErr w:type="gramEnd"/>
      <w:r w:rsidRPr="001016A6">
        <w:rPr>
          <w:bCs/>
          <w:sz w:val="28"/>
          <w:szCs w:val="28"/>
        </w:rPr>
        <w:t xml:space="preserve"> hành nghiêm túc các nội quy, quy định của Bệnh viện </w:t>
      </w:r>
      <w:r>
        <w:rPr>
          <w:bCs/>
          <w:sz w:val="28"/>
          <w:szCs w:val="28"/>
        </w:rPr>
        <w:t>đa khoa khu vực Móng Cái cơ sở 2</w:t>
      </w:r>
      <w:r w:rsidRPr="001016A6">
        <w:rPr>
          <w:bCs/>
          <w:sz w:val="28"/>
          <w:szCs w:val="28"/>
        </w:rPr>
        <w:t xml:space="preserve">, chấp hành các quy định của pháp luật về phòng cháy, chữa cháy; </w:t>
      </w:r>
      <w:proofErr w:type="gramStart"/>
      <w:r w:rsidRPr="001016A6">
        <w:rPr>
          <w:bCs/>
          <w:sz w:val="28"/>
          <w:szCs w:val="28"/>
        </w:rPr>
        <w:t>an</w:t>
      </w:r>
      <w:proofErr w:type="gramEnd"/>
      <w:r w:rsidRPr="001016A6">
        <w:rPr>
          <w:bCs/>
          <w:sz w:val="28"/>
          <w:szCs w:val="28"/>
        </w:rPr>
        <w:t xml:space="preserve"> toàn vệ sinh lao động, phòng chống tác hại của thuốc lá và các quy định khác của ngành y tế trong phạm vi gói thầu”.</w:t>
      </w:r>
    </w:p>
    <w:p w14:paraId="19D6D114" w14:textId="77777777" w:rsidR="00E36150" w:rsidRPr="00B86128" w:rsidRDefault="00E36150" w:rsidP="00E36150">
      <w:pPr>
        <w:spacing w:before="60" w:after="60"/>
        <w:ind w:firstLine="709"/>
        <w:rPr>
          <w:b/>
          <w:i/>
          <w:iCs/>
          <w:sz w:val="28"/>
          <w:szCs w:val="28"/>
        </w:rPr>
      </w:pPr>
      <w:r w:rsidRPr="00B86128">
        <w:rPr>
          <w:b/>
          <w:i/>
          <w:iCs/>
          <w:sz w:val="28"/>
          <w:szCs w:val="28"/>
        </w:rPr>
        <w:t>* Yêu cầu về tài liệu nộp trong E-HSDT:</w:t>
      </w:r>
    </w:p>
    <w:p w14:paraId="611FB5FE" w14:textId="77777777" w:rsidR="00E36150" w:rsidRPr="001016A6" w:rsidRDefault="00E36150" w:rsidP="00E36150">
      <w:pPr>
        <w:spacing w:before="120" w:after="120"/>
        <w:ind w:firstLine="709"/>
        <w:rPr>
          <w:bCs/>
          <w:i/>
          <w:iCs/>
          <w:sz w:val="28"/>
          <w:szCs w:val="28"/>
        </w:rPr>
      </w:pPr>
      <w:r w:rsidRPr="001016A6">
        <w:rPr>
          <w:bCs/>
          <w:i/>
          <w:iCs/>
          <w:sz w:val="28"/>
          <w:szCs w:val="28"/>
        </w:rPr>
        <w:t>- Danh sách nhân sự mà nhà thầu đề xuất trong E-HSDT. Danh sách nhân sự của nhà thầu phải có tối thiểu các thông tin sau: Họ và tên, ngày tháng năm sinh, vị trí việc làm (chức vụ), số căn cước công dân, địa chỉ, số điện thoại…</w:t>
      </w:r>
    </w:p>
    <w:p w14:paraId="1895C74A" w14:textId="77777777" w:rsidR="00E36150" w:rsidRPr="001016A6" w:rsidRDefault="00E36150" w:rsidP="00E36150">
      <w:pPr>
        <w:spacing w:before="120" w:after="120"/>
        <w:ind w:firstLine="709"/>
        <w:rPr>
          <w:bCs/>
          <w:i/>
          <w:iCs/>
          <w:sz w:val="28"/>
          <w:szCs w:val="28"/>
        </w:rPr>
      </w:pPr>
      <w:r w:rsidRPr="001016A6">
        <w:rPr>
          <w:bCs/>
          <w:i/>
          <w:iCs/>
          <w:sz w:val="28"/>
          <w:szCs w:val="28"/>
        </w:rPr>
        <w:t>- Sơ yếu lý lịch có xác nhận của cơ quan có thẩm quyền của tất cả nhân sự.</w:t>
      </w:r>
    </w:p>
    <w:p w14:paraId="450B1895" w14:textId="77777777" w:rsidR="00E36150" w:rsidRPr="001016A6" w:rsidRDefault="00E36150" w:rsidP="00E36150">
      <w:pPr>
        <w:spacing w:before="120" w:after="120"/>
        <w:ind w:firstLine="709"/>
        <w:rPr>
          <w:bCs/>
          <w:i/>
          <w:iCs/>
          <w:sz w:val="28"/>
          <w:szCs w:val="28"/>
        </w:rPr>
      </w:pPr>
      <w:r w:rsidRPr="001016A6">
        <w:rPr>
          <w:bCs/>
          <w:i/>
          <w:iCs/>
          <w:sz w:val="28"/>
          <w:szCs w:val="28"/>
        </w:rPr>
        <w:t>- Giấy khám sức khỏe còn hiệu lực của tất cả nhân sự.</w:t>
      </w:r>
    </w:p>
    <w:p w14:paraId="55BAD688" w14:textId="77777777" w:rsidR="00E36150" w:rsidRPr="001016A6" w:rsidRDefault="00E36150" w:rsidP="00E36150">
      <w:pPr>
        <w:spacing w:before="120" w:after="120"/>
        <w:ind w:firstLine="709"/>
        <w:rPr>
          <w:bCs/>
          <w:i/>
          <w:iCs/>
          <w:sz w:val="28"/>
          <w:szCs w:val="28"/>
        </w:rPr>
      </w:pPr>
      <w:r w:rsidRPr="001016A6">
        <w:rPr>
          <w:bCs/>
          <w:i/>
          <w:iCs/>
          <w:sz w:val="28"/>
          <w:szCs w:val="28"/>
        </w:rPr>
        <w:t xml:space="preserve">- Bản cam kết chấp hành nghiêm túc các nội quy, quy định của Bệnh viện đa khoa khu vực Móng Cái cơ sở 2; chấp hành các quy định của pháp luật về phòng cháy chữa cháy, </w:t>
      </w:r>
      <w:proofErr w:type="gramStart"/>
      <w:r w:rsidRPr="001016A6">
        <w:rPr>
          <w:bCs/>
          <w:i/>
          <w:iCs/>
          <w:sz w:val="28"/>
          <w:szCs w:val="28"/>
        </w:rPr>
        <w:t>an</w:t>
      </w:r>
      <w:proofErr w:type="gramEnd"/>
      <w:r w:rsidRPr="001016A6">
        <w:rPr>
          <w:bCs/>
          <w:i/>
          <w:iCs/>
          <w:sz w:val="28"/>
          <w:szCs w:val="28"/>
        </w:rPr>
        <w:t xml:space="preserve"> toàn vệ sinh lao động; phòng chống tác hại của thuốc lá của tất cả nhân sự.</w:t>
      </w:r>
    </w:p>
    <w:p w14:paraId="7BC50767" w14:textId="77777777" w:rsidR="00E36150" w:rsidRPr="001016A6" w:rsidRDefault="00E36150" w:rsidP="00E36150">
      <w:pPr>
        <w:spacing w:before="120" w:after="120"/>
        <w:ind w:firstLine="706"/>
        <w:outlineLvl w:val="3"/>
        <w:rPr>
          <w:b/>
          <w:sz w:val="28"/>
          <w:szCs w:val="28"/>
        </w:rPr>
      </w:pPr>
      <w:r w:rsidRPr="001016A6">
        <w:rPr>
          <w:b/>
          <w:sz w:val="28"/>
          <w:szCs w:val="28"/>
        </w:rPr>
        <w:t>b. Yêu cầu về tiêu chuẩn máy móc, thiết bị</w:t>
      </w:r>
    </w:p>
    <w:p w14:paraId="50B9FF1E" w14:textId="77777777" w:rsidR="00E36150" w:rsidRPr="00480931" w:rsidRDefault="00E36150" w:rsidP="00E36150">
      <w:pPr>
        <w:spacing w:before="120" w:after="120"/>
        <w:ind w:firstLine="709"/>
        <w:rPr>
          <w:bCs/>
          <w:sz w:val="28"/>
          <w:szCs w:val="28"/>
        </w:rPr>
      </w:pPr>
      <w:r>
        <w:rPr>
          <w:bCs/>
          <w:sz w:val="28"/>
          <w:szCs w:val="28"/>
        </w:rPr>
        <w:t>Ngoài các thiết bị chủ chốt, n</w:t>
      </w:r>
      <w:r w:rsidRPr="00480931">
        <w:rPr>
          <w:bCs/>
          <w:sz w:val="28"/>
          <w:szCs w:val="28"/>
        </w:rPr>
        <w:t>hà thầu cam kết</w:t>
      </w:r>
      <w:r>
        <w:rPr>
          <w:bCs/>
          <w:sz w:val="28"/>
          <w:szCs w:val="28"/>
        </w:rPr>
        <w:t>:</w:t>
      </w:r>
    </w:p>
    <w:p w14:paraId="0A7CEFC1" w14:textId="77777777" w:rsidR="00E36150" w:rsidRPr="00480931" w:rsidRDefault="00E36150" w:rsidP="00E36150">
      <w:pPr>
        <w:spacing w:before="120" w:after="120"/>
        <w:ind w:firstLine="709"/>
        <w:rPr>
          <w:bCs/>
          <w:sz w:val="28"/>
          <w:szCs w:val="28"/>
        </w:rPr>
      </w:pPr>
      <w:r w:rsidRPr="00480931">
        <w:rPr>
          <w:bCs/>
          <w:sz w:val="28"/>
          <w:szCs w:val="28"/>
        </w:rPr>
        <w:t xml:space="preserve">- Trang bị đầy đủ phương tiện thu gom đồ vải bẩn tại các khoa (thùng, túi vải chống </w:t>
      </w:r>
      <w:proofErr w:type="gramStart"/>
      <w:r w:rsidRPr="00480931">
        <w:rPr>
          <w:bCs/>
          <w:sz w:val="28"/>
          <w:szCs w:val="28"/>
        </w:rPr>
        <w:t>thấm,…</w:t>
      </w:r>
      <w:proofErr w:type="gramEnd"/>
      <w:r w:rsidRPr="00480931">
        <w:rPr>
          <w:bCs/>
          <w:sz w:val="28"/>
          <w:szCs w:val="28"/>
        </w:rPr>
        <w:t>) đảm bảo có nắp đậy kín.</w:t>
      </w:r>
    </w:p>
    <w:p w14:paraId="76066805" w14:textId="77777777" w:rsidR="00E36150" w:rsidRDefault="00E36150" w:rsidP="00E36150">
      <w:pPr>
        <w:spacing w:before="120" w:after="120"/>
        <w:ind w:firstLine="709"/>
        <w:rPr>
          <w:bCs/>
          <w:sz w:val="28"/>
          <w:szCs w:val="28"/>
        </w:rPr>
      </w:pPr>
      <w:r w:rsidRPr="00480931">
        <w:rPr>
          <w:bCs/>
          <w:sz w:val="28"/>
          <w:szCs w:val="28"/>
        </w:rPr>
        <w:t>- Sử dụng phương tiện vận chuyển riêng cho đồ vải bẩn và đồ vải sạch hoặc khử khuẩn phương tiện trước khi vận chuyển đồ vải sạc</w:t>
      </w:r>
    </w:p>
    <w:p w14:paraId="6ED18EC2" w14:textId="77777777" w:rsidR="00E36150" w:rsidRPr="001016A6" w:rsidRDefault="00E36150" w:rsidP="00E36150">
      <w:pPr>
        <w:spacing w:before="120" w:after="120"/>
        <w:ind w:firstLine="709"/>
        <w:rPr>
          <w:b/>
          <w:sz w:val="28"/>
          <w:szCs w:val="28"/>
        </w:rPr>
      </w:pPr>
      <w:r w:rsidRPr="001016A6">
        <w:rPr>
          <w:b/>
          <w:sz w:val="28"/>
          <w:szCs w:val="28"/>
        </w:rPr>
        <w:t>c. Yêu cầu về hóa chất</w:t>
      </w:r>
    </w:p>
    <w:p w14:paraId="785EADEC" w14:textId="77777777" w:rsidR="00E36150" w:rsidRPr="001016A6" w:rsidRDefault="00E36150" w:rsidP="00E36150">
      <w:pPr>
        <w:spacing w:before="120" w:after="120"/>
        <w:ind w:firstLine="709"/>
        <w:rPr>
          <w:bCs/>
          <w:sz w:val="28"/>
          <w:szCs w:val="28"/>
        </w:rPr>
      </w:pPr>
      <w:r w:rsidRPr="001016A6">
        <w:rPr>
          <w:bCs/>
          <w:sz w:val="28"/>
          <w:szCs w:val="28"/>
        </w:rPr>
        <w:t>-</w:t>
      </w:r>
      <w:r>
        <w:rPr>
          <w:bCs/>
          <w:sz w:val="28"/>
          <w:szCs w:val="28"/>
        </w:rPr>
        <w:t xml:space="preserve"> </w:t>
      </w:r>
      <w:r w:rsidRPr="001016A6">
        <w:rPr>
          <w:bCs/>
          <w:sz w:val="28"/>
          <w:szCs w:val="28"/>
        </w:rPr>
        <w:t>Nhà thầu đề xuất danh mục hóa chất sử dụng</w:t>
      </w:r>
    </w:p>
    <w:p w14:paraId="634323E7" w14:textId="77777777" w:rsidR="00E36150" w:rsidRPr="001016A6" w:rsidRDefault="00E36150" w:rsidP="00E36150">
      <w:pPr>
        <w:spacing w:before="120" w:after="120"/>
        <w:ind w:firstLine="709"/>
        <w:rPr>
          <w:bCs/>
          <w:sz w:val="28"/>
          <w:szCs w:val="28"/>
        </w:rPr>
      </w:pPr>
      <w:r w:rsidRPr="001016A6">
        <w:rPr>
          <w:bCs/>
          <w:sz w:val="28"/>
          <w:szCs w:val="28"/>
        </w:rPr>
        <w:t>- Nồng độ sử dụng theo quy định của bệnh viện và hướng dẫn của nhà sản xuất.</w:t>
      </w:r>
    </w:p>
    <w:p w14:paraId="21C547C9" w14:textId="77777777" w:rsidR="00E36150" w:rsidRDefault="00E36150" w:rsidP="00E36150">
      <w:pPr>
        <w:spacing w:before="120" w:after="120"/>
        <w:ind w:firstLine="709"/>
        <w:rPr>
          <w:bCs/>
          <w:sz w:val="28"/>
          <w:szCs w:val="28"/>
        </w:rPr>
      </w:pPr>
      <w:r w:rsidRPr="001016A6">
        <w:rPr>
          <w:bCs/>
          <w:sz w:val="28"/>
          <w:szCs w:val="28"/>
        </w:rPr>
        <w:t>- Hóa chất bao gồm tối thiếu các chủng loại sau</w:t>
      </w:r>
      <w:r>
        <w:rPr>
          <w:bCs/>
          <w:sz w:val="28"/>
          <w:szCs w:val="28"/>
        </w:rPr>
        <w:t>:</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85"/>
        <w:gridCol w:w="3053"/>
        <w:gridCol w:w="1578"/>
        <w:gridCol w:w="2327"/>
      </w:tblGrid>
      <w:tr w:rsidR="00E36150" w:rsidRPr="00D478C7" w14:paraId="027EA070" w14:textId="77777777" w:rsidTr="00B856D2">
        <w:trPr>
          <w:tblHeader/>
        </w:trPr>
        <w:tc>
          <w:tcPr>
            <w:tcW w:w="709" w:type="dxa"/>
            <w:vAlign w:val="center"/>
          </w:tcPr>
          <w:p w14:paraId="285FAEF5" w14:textId="77777777" w:rsidR="00E36150" w:rsidRPr="00D478C7" w:rsidRDefault="00E36150" w:rsidP="00B856D2">
            <w:pPr>
              <w:jc w:val="center"/>
              <w:rPr>
                <w:b/>
                <w:color w:val="000000"/>
                <w:sz w:val="26"/>
                <w:szCs w:val="26"/>
              </w:rPr>
            </w:pPr>
            <w:r w:rsidRPr="00D478C7">
              <w:rPr>
                <w:b/>
                <w:color w:val="000000"/>
                <w:sz w:val="26"/>
                <w:szCs w:val="26"/>
              </w:rPr>
              <w:lastRenderedPageBreak/>
              <w:t>STT</w:t>
            </w:r>
          </w:p>
        </w:tc>
        <w:tc>
          <w:tcPr>
            <w:tcW w:w="1885" w:type="dxa"/>
            <w:vAlign w:val="center"/>
          </w:tcPr>
          <w:p w14:paraId="79C7A4AC" w14:textId="77777777" w:rsidR="00E36150" w:rsidRPr="00D478C7" w:rsidRDefault="00E36150" w:rsidP="00B856D2">
            <w:pPr>
              <w:jc w:val="center"/>
              <w:rPr>
                <w:b/>
                <w:color w:val="000000"/>
                <w:sz w:val="26"/>
                <w:szCs w:val="26"/>
              </w:rPr>
            </w:pPr>
            <w:r w:rsidRPr="00D478C7">
              <w:rPr>
                <w:b/>
                <w:bCs/>
                <w:color w:val="000000"/>
                <w:sz w:val="26"/>
                <w:szCs w:val="26"/>
                <w:lang w:val="nl-NL"/>
              </w:rPr>
              <w:t>Loại hóa chất</w:t>
            </w:r>
          </w:p>
        </w:tc>
        <w:tc>
          <w:tcPr>
            <w:tcW w:w="3053" w:type="dxa"/>
            <w:vAlign w:val="center"/>
          </w:tcPr>
          <w:p w14:paraId="7B05591C" w14:textId="77777777" w:rsidR="00E36150" w:rsidRPr="00D478C7" w:rsidRDefault="00E36150" w:rsidP="00B856D2">
            <w:pPr>
              <w:jc w:val="center"/>
              <w:rPr>
                <w:b/>
                <w:color w:val="000000"/>
                <w:sz w:val="26"/>
                <w:szCs w:val="26"/>
              </w:rPr>
            </w:pPr>
            <w:r w:rsidRPr="00D478C7">
              <w:rPr>
                <w:b/>
                <w:color w:val="000000"/>
                <w:sz w:val="26"/>
                <w:szCs w:val="26"/>
              </w:rPr>
              <w:t>Mục đích sử dụng</w:t>
            </w:r>
          </w:p>
        </w:tc>
        <w:tc>
          <w:tcPr>
            <w:tcW w:w="1578" w:type="dxa"/>
            <w:vAlign w:val="center"/>
          </w:tcPr>
          <w:p w14:paraId="1738867A" w14:textId="77777777" w:rsidR="00E36150" w:rsidRPr="00D478C7" w:rsidRDefault="00E36150" w:rsidP="00B856D2">
            <w:pPr>
              <w:jc w:val="center"/>
              <w:rPr>
                <w:b/>
                <w:color w:val="000000"/>
                <w:sz w:val="26"/>
                <w:szCs w:val="26"/>
              </w:rPr>
            </w:pPr>
            <w:r w:rsidRPr="00D478C7">
              <w:rPr>
                <w:b/>
                <w:color w:val="000000"/>
                <w:sz w:val="26"/>
                <w:szCs w:val="26"/>
              </w:rPr>
              <w:t>Số lượng</w:t>
            </w:r>
          </w:p>
        </w:tc>
        <w:tc>
          <w:tcPr>
            <w:tcW w:w="2327" w:type="dxa"/>
            <w:vAlign w:val="center"/>
          </w:tcPr>
          <w:p w14:paraId="6E8BC12C" w14:textId="77777777" w:rsidR="00E36150" w:rsidRPr="00D478C7" w:rsidRDefault="00E36150" w:rsidP="00B856D2">
            <w:pPr>
              <w:jc w:val="center"/>
              <w:rPr>
                <w:b/>
                <w:color w:val="000000"/>
                <w:sz w:val="26"/>
                <w:szCs w:val="26"/>
              </w:rPr>
            </w:pPr>
            <w:r w:rsidRPr="00D478C7">
              <w:rPr>
                <w:b/>
                <w:color w:val="000000"/>
                <w:sz w:val="26"/>
                <w:szCs w:val="26"/>
              </w:rPr>
              <w:t>Ghi chú</w:t>
            </w:r>
          </w:p>
        </w:tc>
      </w:tr>
      <w:tr w:rsidR="00E36150" w:rsidRPr="00D478C7" w14:paraId="17368337" w14:textId="77777777" w:rsidTr="00B856D2">
        <w:tc>
          <w:tcPr>
            <w:tcW w:w="709" w:type="dxa"/>
            <w:vAlign w:val="center"/>
          </w:tcPr>
          <w:p w14:paraId="4EDD8815" w14:textId="77777777" w:rsidR="00E36150" w:rsidRPr="00D478C7" w:rsidRDefault="00E36150" w:rsidP="00B856D2">
            <w:pPr>
              <w:jc w:val="center"/>
              <w:rPr>
                <w:color w:val="000000"/>
                <w:sz w:val="26"/>
                <w:szCs w:val="26"/>
              </w:rPr>
            </w:pPr>
            <w:r w:rsidRPr="00D478C7">
              <w:rPr>
                <w:color w:val="000000"/>
                <w:sz w:val="26"/>
                <w:szCs w:val="26"/>
              </w:rPr>
              <w:t>01</w:t>
            </w:r>
          </w:p>
        </w:tc>
        <w:tc>
          <w:tcPr>
            <w:tcW w:w="1885" w:type="dxa"/>
            <w:vAlign w:val="center"/>
          </w:tcPr>
          <w:p w14:paraId="23BA6B98" w14:textId="77777777" w:rsidR="00E36150" w:rsidRPr="00D478C7" w:rsidRDefault="00E36150" w:rsidP="00B856D2">
            <w:pPr>
              <w:rPr>
                <w:color w:val="000000"/>
                <w:sz w:val="26"/>
                <w:szCs w:val="26"/>
              </w:rPr>
            </w:pPr>
            <w:r w:rsidRPr="00D478C7">
              <w:rPr>
                <w:color w:val="000000"/>
                <w:sz w:val="26"/>
                <w:szCs w:val="26"/>
              </w:rPr>
              <w:t xml:space="preserve">Hóa chất </w:t>
            </w:r>
            <w:r>
              <w:rPr>
                <w:color w:val="000000"/>
                <w:sz w:val="26"/>
                <w:szCs w:val="26"/>
              </w:rPr>
              <w:t>giặt</w:t>
            </w:r>
          </w:p>
        </w:tc>
        <w:tc>
          <w:tcPr>
            <w:tcW w:w="3053" w:type="dxa"/>
            <w:vAlign w:val="center"/>
          </w:tcPr>
          <w:p w14:paraId="41BE6828" w14:textId="77777777" w:rsidR="00E36150" w:rsidRPr="00D478C7" w:rsidRDefault="00E36150" w:rsidP="00B856D2">
            <w:pPr>
              <w:rPr>
                <w:color w:val="000000"/>
                <w:sz w:val="26"/>
                <w:szCs w:val="26"/>
              </w:rPr>
            </w:pPr>
            <w:r w:rsidRPr="00480931">
              <w:rPr>
                <w:color w:val="000000"/>
                <w:sz w:val="26"/>
                <w:szCs w:val="26"/>
              </w:rPr>
              <w:t>Có khả năng đánh bật vết bẩn hiệu quả, không làm phai màu vải, không làm hư hại, co giãn vải</w:t>
            </w:r>
          </w:p>
        </w:tc>
        <w:tc>
          <w:tcPr>
            <w:tcW w:w="1578" w:type="dxa"/>
            <w:vAlign w:val="center"/>
          </w:tcPr>
          <w:p w14:paraId="40AE9A60" w14:textId="77777777" w:rsidR="00E36150" w:rsidRPr="00D478C7" w:rsidRDefault="00E36150" w:rsidP="00B856D2">
            <w:pPr>
              <w:rPr>
                <w:color w:val="000000"/>
                <w:sz w:val="26"/>
                <w:szCs w:val="26"/>
              </w:rPr>
            </w:pPr>
            <w:r w:rsidRPr="00D478C7">
              <w:rPr>
                <w:color w:val="000000"/>
                <w:sz w:val="26"/>
                <w:szCs w:val="26"/>
              </w:rPr>
              <w:t>Theo thực tế</w:t>
            </w:r>
          </w:p>
        </w:tc>
        <w:tc>
          <w:tcPr>
            <w:tcW w:w="2327" w:type="dxa"/>
            <w:vAlign w:val="center"/>
          </w:tcPr>
          <w:p w14:paraId="05653889" w14:textId="77777777" w:rsidR="00E36150" w:rsidRPr="00D478C7" w:rsidRDefault="00E36150" w:rsidP="00B856D2">
            <w:pPr>
              <w:jc w:val="center"/>
              <w:rPr>
                <w:color w:val="000000"/>
                <w:sz w:val="26"/>
                <w:szCs w:val="26"/>
              </w:rPr>
            </w:pPr>
          </w:p>
        </w:tc>
      </w:tr>
      <w:tr w:rsidR="00E36150" w:rsidRPr="00D478C7" w14:paraId="182FD84B" w14:textId="77777777" w:rsidTr="00B856D2">
        <w:tc>
          <w:tcPr>
            <w:tcW w:w="709" w:type="dxa"/>
            <w:vAlign w:val="center"/>
          </w:tcPr>
          <w:p w14:paraId="2154853D" w14:textId="77777777" w:rsidR="00E36150" w:rsidRPr="00D478C7" w:rsidRDefault="00E36150" w:rsidP="00B856D2">
            <w:pPr>
              <w:jc w:val="center"/>
              <w:rPr>
                <w:color w:val="000000"/>
                <w:sz w:val="26"/>
                <w:szCs w:val="26"/>
              </w:rPr>
            </w:pPr>
            <w:r w:rsidRPr="00D478C7">
              <w:rPr>
                <w:color w:val="000000"/>
                <w:sz w:val="26"/>
                <w:szCs w:val="26"/>
              </w:rPr>
              <w:t>02</w:t>
            </w:r>
          </w:p>
        </w:tc>
        <w:tc>
          <w:tcPr>
            <w:tcW w:w="1885" w:type="dxa"/>
            <w:vAlign w:val="center"/>
          </w:tcPr>
          <w:p w14:paraId="428827BD" w14:textId="77777777" w:rsidR="00E36150" w:rsidRPr="00D478C7" w:rsidRDefault="00E36150" w:rsidP="00B856D2">
            <w:pPr>
              <w:rPr>
                <w:color w:val="000000"/>
                <w:sz w:val="26"/>
                <w:szCs w:val="26"/>
              </w:rPr>
            </w:pPr>
            <w:r w:rsidRPr="00D478C7">
              <w:rPr>
                <w:color w:val="000000"/>
                <w:sz w:val="26"/>
                <w:szCs w:val="26"/>
              </w:rPr>
              <w:t>Hóa chất khử khuẩn</w:t>
            </w:r>
          </w:p>
        </w:tc>
        <w:tc>
          <w:tcPr>
            <w:tcW w:w="3053" w:type="dxa"/>
            <w:vAlign w:val="center"/>
          </w:tcPr>
          <w:p w14:paraId="7C69486F" w14:textId="77777777" w:rsidR="00E36150" w:rsidRPr="00D478C7" w:rsidRDefault="00E36150" w:rsidP="00B856D2">
            <w:pPr>
              <w:rPr>
                <w:color w:val="000000"/>
                <w:sz w:val="26"/>
                <w:szCs w:val="26"/>
              </w:rPr>
            </w:pPr>
            <w:r w:rsidRPr="00D478C7">
              <w:rPr>
                <w:color w:val="000000"/>
                <w:sz w:val="26"/>
                <w:szCs w:val="26"/>
              </w:rPr>
              <w:t xml:space="preserve">Khử khuẩn </w:t>
            </w:r>
            <w:r>
              <w:rPr>
                <w:color w:val="000000"/>
                <w:sz w:val="26"/>
                <w:szCs w:val="26"/>
              </w:rPr>
              <w:t>đồ vải</w:t>
            </w:r>
          </w:p>
        </w:tc>
        <w:tc>
          <w:tcPr>
            <w:tcW w:w="1578" w:type="dxa"/>
            <w:vAlign w:val="center"/>
          </w:tcPr>
          <w:p w14:paraId="6E0CD52A" w14:textId="77777777" w:rsidR="00E36150" w:rsidRPr="00D478C7" w:rsidRDefault="00E36150" w:rsidP="00B856D2">
            <w:pPr>
              <w:rPr>
                <w:color w:val="000000"/>
                <w:sz w:val="26"/>
                <w:szCs w:val="26"/>
              </w:rPr>
            </w:pPr>
            <w:r w:rsidRPr="00D478C7">
              <w:rPr>
                <w:color w:val="000000"/>
                <w:sz w:val="26"/>
                <w:szCs w:val="26"/>
              </w:rPr>
              <w:t>Theo thực tế</w:t>
            </w:r>
          </w:p>
        </w:tc>
        <w:tc>
          <w:tcPr>
            <w:tcW w:w="2327" w:type="dxa"/>
            <w:vAlign w:val="center"/>
          </w:tcPr>
          <w:p w14:paraId="7D5A9C6C" w14:textId="77777777" w:rsidR="00E36150" w:rsidRPr="00D478C7" w:rsidRDefault="00E36150" w:rsidP="00B856D2">
            <w:pPr>
              <w:jc w:val="center"/>
              <w:rPr>
                <w:color w:val="000000"/>
                <w:sz w:val="26"/>
                <w:szCs w:val="26"/>
              </w:rPr>
            </w:pPr>
            <w:r>
              <w:rPr>
                <w:color w:val="000000"/>
                <w:sz w:val="26"/>
                <w:szCs w:val="26"/>
              </w:rPr>
              <w:t>Có giấy đăng ký lưu hành của Bộ y tế</w:t>
            </w:r>
          </w:p>
        </w:tc>
      </w:tr>
      <w:tr w:rsidR="00E36150" w:rsidRPr="00D478C7" w14:paraId="313F9C7F" w14:textId="77777777" w:rsidTr="00B856D2">
        <w:tc>
          <w:tcPr>
            <w:tcW w:w="709" w:type="dxa"/>
            <w:vAlign w:val="center"/>
          </w:tcPr>
          <w:p w14:paraId="7E896EDD" w14:textId="77777777" w:rsidR="00E36150" w:rsidRPr="00D478C7" w:rsidRDefault="00E36150" w:rsidP="00B856D2">
            <w:pPr>
              <w:jc w:val="center"/>
              <w:rPr>
                <w:color w:val="000000"/>
                <w:sz w:val="26"/>
                <w:szCs w:val="26"/>
              </w:rPr>
            </w:pPr>
            <w:r w:rsidRPr="00D478C7">
              <w:rPr>
                <w:color w:val="000000"/>
                <w:sz w:val="26"/>
                <w:szCs w:val="26"/>
              </w:rPr>
              <w:t>03</w:t>
            </w:r>
          </w:p>
        </w:tc>
        <w:tc>
          <w:tcPr>
            <w:tcW w:w="1885" w:type="dxa"/>
            <w:vAlign w:val="center"/>
          </w:tcPr>
          <w:p w14:paraId="796F0845" w14:textId="77777777" w:rsidR="00E36150" w:rsidRPr="00D478C7" w:rsidRDefault="00E36150" w:rsidP="00B856D2">
            <w:pPr>
              <w:rPr>
                <w:color w:val="000000"/>
                <w:sz w:val="26"/>
                <w:szCs w:val="26"/>
              </w:rPr>
            </w:pPr>
            <w:r w:rsidRPr="00480931">
              <w:rPr>
                <w:color w:val="000000"/>
                <w:sz w:val="26"/>
                <w:szCs w:val="26"/>
              </w:rPr>
              <w:t>Hóa chất tẩy trắng</w:t>
            </w:r>
          </w:p>
        </w:tc>
        <w:tc>
          <w:tcPr>
            <w:tcW w:w="3053" w:type="dxa"/>
            <w:vAlign w:val="center"/>
          </w:tcPr>
          <w:p w14:paraId="339D462A" w14:textId="77777777" w:rsidR="00E36150" w:rsidRPr="00D478C7" w:rsidRDefault="00E36150" w:rsidP="00B856D2">
            <w:pPr>
              <w:rPr>
                <w:color w:val="000000"/>
                <w:sz w:val="26"/>
                <w:szCs w:val="26"/>
              </w:rPr>
            </w:pPr>
            <w:r w:rsidRPr="00480931">
              <w:rPr>
                <w:color w:val="000000"/>
                <w:sz w:val="26"/>
                <w:szCs w:val="26"/>
              </w:rPr>
              <w:t>giúp tẩy sạch các vết bẩn bám trên vải</w:t>
            </w:r>
          </w:p>
        </w:tc>
        <w:tc>
          <w:tcPr>
            <w:tcW w:w="1578" w:type="dxa"/>
            <w:vAlign w:val="center"/>
          </w:tcPr>
          <w:p w14:paraId="33997FEB" w14:textId="77777777" w:rsidR="00E36150" w:rsidRPr="00D478C7" w:rsidRDefault="00E36150" w:rsidP="00B856D2">
            <w:pPr>
              <w:rPr>
                <w:color w:val="000000"/>
                <w:sz w:val="26"/>
                <w:szCs w:val="26"/>
              </w:rPr>
            </w:pPr>
            <w:r w:rsidRPr="00D478C7">
              <w:rPr>
                <w:color w:val="000000"/>
                <w:sz w:val="26"/>
                <w:szCs w:val="26"/>
              </w:rPr>
              <w:t>Theo thực tế</w:t>
            </w:r>
          </w:p>
        </w:tc>
        <w:tc>
          <w:tcPr>
            <w:tcW w:w="2327" w:type="dxa"/>
            <w:vAlign w:val="center"/>
          </w:tcPr>
          <w:p w14:paraId="22CD18DD" w14:textId="77777777" w:rsidR="00E36150" w:rsidRPr="00D478C7" w:rsidRDefault="00E36150" w:rsidP="00B856D2">
            <w:pPr>
              <w:jc w:val="center"/>
              <w:rPr>
                <w:color w:val="000000"/>
                <w:sz w:val="26"/>
                <w:szCs w:val="26"/>
              </w:rPr>
            </w:pPr>
          </w:p>
        </w:tc>
      </w:tr>
      <w:tr w:rsidR="00E36150" w:rsidRPr="00D478C7" w14:paraId="46D4E31B" w14:textId="77777777" w:rsidTr="00B856D2">
        <w:tc>
          <w:tcPr>
            <w:tcW w:w="709" w:type="dxa"/>
            <w:vAlign w:val="center"/>
          </w:tcPr>
          <w:p w14:paraId="70636F2D" w14:textId="77777777" w:rsidR="00E36150" w:rsidRPr="00D478C7" w:rsidRDefault="00E36150" w:rsidP="00B856D2">
            <w:pPr>
              <w:jc w:val="center"/>
              <w:rPr>
                <w:color w:val="000000"/>
                <w:sz w:val="26"/>
                <w:szCs w:val="26"/>
              </w:rPr>
            </w:pPr>
            <w:r w:rsidRPr="00D478C7">
              <w:rPr>
                <w:color w:val="000000"/>
                <w:sz w:val="26"/>
                <w:szCs w:val="26"/>
              </w:rPr>
              <w:t>04</w:t>
            </w:r>
          </w:p>
        </w:tc>
        <w:tc>
          <w:tcPr>
            <w:tcW w:w="1885" w:type="dxa"/>
            <w:vAlign w:val="center"/>
          </w:tcPr>
          <w:p w14:paraId="31AD16A5" w14:textId="77777777" w:rsidR="00E36150" w:rsidRPr="00D478C7" w:rsidRDefault="00E36150" w:rsidP="00B856D2">
            <w:pPr>
              <w:rPr>
                <w:color w:val="000000"/>
                <w:sz w:val="26"/>
                <w:szCs w:val="26"/>
              </w:rPr>
            </w:pPr>
            <w:r w:rsidRPr="00480931">
              <w:rPr>
                <w:color w:val="000000"/>
                <w:sz w:val="26"/>
                <w:szCs w:val="26"/>
              </w:rPr>
              <w:t>Hóa chất làm mềm đồ vải</w:t>
            </w:r>
          </w:p>
        </w:tc>
        <w:tc>
          <w:tcPr>
            <w:tcW w:w="3053" w:type="dxa"/>
            <w:vAlign w:val="center"/>
          </w:tcPr>
          <w:p w14:paraId="584A972D" w14:textId="77777777" w:rsidR="00E36150" w:rsidRPr="00D478C7" w:rsidRDefault="00E36150" w:rsidP="00B856D2">
            <w:pPr>
              <w:rPr>
                <w:color w:val="000000"/>
                <w:sz w:val="26"/>
                <w:szCs w:val="26"/>
              </w:rPr>
            </w:pPr>
            <w:r w:rsidRPr="00480931">
              <w:rPr>
                <w:color w:val="000000"/>
                <w:sz w:val="26"/>
                <w:szCs w:val="26"/>
              </w:rPr>
              <w:t>Làm cho bề mặt đồ vải mềm mịn</w:t>
            </w:r>
          </w:p>
        </w:tc>
        <w:tc>
          <w:tcPr>
            <w:tcW w:w="1578" w:type="dxa"/>
            <w:vAlign w:val="center"/>
          </w:tcPr>
          <w:p w14:paraId="40966E04" w14:textId="77777777" w:rsidR="00E36150" w:rsidRPr="00D478C7" w:rsidRDefault="00E36150" w:rsidP="00B856D2">
            <w:pPr>
              <w:rPr>
                <w:color w:val="000000"/>
                <w:sz w:val="26"/>
                <w:szCs w:val="26"/>
              </w:rPr>
            </w:pPr>
            <w:r w:rsidRPr="00D478C7">
              <w:rPr>
                <w:color w:val="000000"/>
                <w:sz w:val="26"/>
                <w:szCs w:val="26"/>
              </w:rPr>
              <w:t>Theo thực tế</w:t>
            </w:r>
          </w:p>
        </w:tc>
        <w:tc>
          <w:tcPr>
            <w:tcW w:w="2327" w:type="dxa"/>
            <w:vAlign w:val="center"/>
          </w:tcPr>
          <w:p w14:paraId="66077308" w14:textId="77777777" w:rsidR="00E36150" w:rsidRPr="00D478C7" w:rsidRDefault="00E36150" w:rsidP="00B856D2">
            <w:pPr>
              <w:jc w:val="center"/>
              <w:rPr>
                <w:color w:val="000000"/>
                <w:sz w:val="26"/>
                <w:szCs w:val="26"/>
              </w:rPr>
            </w:pPr>
          </w:p>
        </w:tc>
      </w:tr>
    </w:tbl>
    <w:p w14:paraId="70195D8B" w14:textId="77777777" w:rsidR="00E36150" w:rsidRPr="001A68C2" w:rsidRDefault="00E36150" w:rsidP="00E36150">
      <w:pPr>
        <w:spacing w:before="60" w:after="60"/>
        <w:ind w:firstLine="706"/>
        <w:outlineLvl w:val="2"/>
        <w:rPr>
          <w:b/>
          <w:sz w:val="28"/>
          <w:szCs w:val="28"/>
        </w:rPr>
      </w:pPr>
      <w:r w:rsidRPr="001A68C2">
        <w:rPr>
          <w:b/>
          <w:sz w:val="28"/>
          <w:szCs w:val="28"/>
        </w:rPr>
        <w:t xml:space="preserve">3.6. Tiến độ thực hiện gói thầu đáp ứng yêu cầu của E-HSMT </w:t>
      </w:r>
    </w:p>
    <w:p w14:paraId="18269C6D" w14:textId="77777777" w:rsidR="00E36150" w:rsidRPr="001A68C2" w:rsidRDefault="00E36150" w:rsidP="00E36150">
      <w:pPr>
        <w:spacing w:before="60" w:after="60"/>
        <w:ind w:firstLine="706"/>
        <w:rPr>
          <w:bCs/>
          <w:sz w:val="28"/>
          <w:szCs w:val="28"/>
        </w:rPr>
      </w:pPr>
      <w:r w:rsidRPr="001A68C2">
        <w:rPr>
          <w:bCs/>
          <w:sz w:val="28"/>
          <w:szCs w:val="28"/>
        </w:rPr>
        <w:t>- Nhà thầu cam kết trong mọi tình huống, thời gian huy động toàn bộ nhân sự, máy móc, thiết bị, dụng cụ, hóa chất đã đề xuất trong E-HSDT để thực hiện hợp đồng là không quá 24 giờ kể từ khi hợp đồng có hiệu lực. Trường hợp trong vòng 24 giờ kể từ khi hợp đồng có hiệu lực, nhà thầu không huy động đủ nhân sự, máy móc, thiết bị, dụng cụ, hóa chất đã đề xuất trong E-HSDT để thực hiện hợp đồng thì chủ đầu tư sẽ xem xét đơn phương chấm dứt hợp đồng.</w:t>
      </w:r>
    </w:p>
    <w:p w14:paraId="1C4BD00D" w14:textId="77777777" w:rsidR="00E36150" w:rsidRPr="001A68C2" w:rsidRDefault="00E36150" w:rsidP="00E36150">
      <w:pPr>
        <w:spacing w:before="60" w:after="60"/>
        <w:ind w:firstLine="706"/>
        <w:rPr>
          <w:bCs/>
          <w:sz w:val="28"/>
          <w:szCs w:val="28"/>
        </w:rPr>
      </w:pPr>
      <w:r w:rsidRPr="001A68C2">
        <w:rPr>
          <w:bCs/>
          <w:sz w:val="28"/>
          <w:szCs w:val="28"/>
        </w:rPr>
        <w:t xml:space="preserve">- Khi hợp đồng có hiệu lực, chủ đầu tư nà nhà thầu trúng thầu sẽ tiến hành rà soát, kiểm tra nhân sư, máy móc, thiết bị, dụng cụ, hóa chất nhà thầu đã đề xuất để triển khai hợp đồng. Nhà thầu phải chuẩn bị đầy đủ nhân sự, phương tiện kèm theo tài liệu liên quan như: căn cước công dân, hồ sơ, tài liệu, chứng chỉ/chứng nhận của nhân </w:t>
      </w:r>
      <w:proofErr w:type="gramStart"/>
      <w:r w:rsidRPr="001A68C2">
        <w:rPr>
          <w:bCs/>
          <w:sz w:val="28"/>
          <w:szCs w:val="28"/>
        </w:rPr>
        <w:t>sự..</w:t>
      </w:r>
      <w:proofErr w:type="gramEnd"/>
      <w:r w:rsidRPr="001A68C2">
        <w:rPr>
          <w:bCs/>
          <w:sz w:val="28"/>
          <w:szCs w:val="28"/>
        </w:rPr>
        <w:t xml:space="preserve"> để chủ đầu tư tiến hành đối chiếu thực tế.</w:t>
      </w:r>
    </w:p>
    <w:p w14:paraId="23793D05" w14:textId="77777777" w:rsidR="00E36150" w:rsidRDefault="00E36150" w:rsidP="00E36150">
      <w:pPr>
        <w:spacing w:before="60" w:after="60"/>
        <w:ind w:firstLine="706"/>
        <w:rPr>
          <w:bCs/>
          <w:sz w:val="28"/>
          <w:szCs w:val="28"/>
        </w:rPr>
      </w:pPr>
      <w:r w:rsidRPr="001A68C2">
        <w:rPr>
          <w:bCs/>
          <w:sz w:val="28"/>
          <w:szCs w:val="28"/>
        </w:rPr>
        <w:t>- Chủ đầu tư sẽ tiến hành thông báo cho nhà thầu bằng văn bản trước 03 ngày để triển khai thực hiện.</w:t>
      </w:r>
    </w:p>
    <w:p w14:paraId="7D26A86D" w14:textId="77777777" w:rsidR="00E36150" w:rsidRPr="001A68C2" w:rsidRDefault="00E36150" w:rsidP="00E36150">
      <w:pPr>
        <w:spacing w:before="60" w:after="60"/>
        <w:ind w:firstLine="706"/>
        <w:outlineLvl w:val="2"/>
        <w:rPr>
          <w:b/>
          <w:sz w:val="28"/>
          <w:szCs w:val="28"/>
        </w:rPr>
      </w:pPr>
      <w:r w:rsidRPr="001A68C2">
        <w:rPr>
          <w:bCs/>
          <w:sz w:val="28"/>
          <w:szCs w:val="28"/>
        </w:rPr>
        <w:t>3</w:t>
      </w:r>
      <w:r w:rsidRPr="001A68C2">
        <w:rPr>
          <w:b/>
          <w:sz w:val="28"/>
          <w:szCs w:val="28"/>
        </w:rPr>
        <w:t xml:space="preserve">.7 Bảo đảm điều kiện vệ sinh môi trường và các điều kiện khác như phòng cháy, chữa cháy, </w:t>
      </w:r>
      <w:proofErr w:type="gramStart"/>
      <w:r w:rsidRPr="001A68C2">
        <w:rPr>
          <w:b/>
          <w:sz w:val="28"/>
          <w:szCs w:val="28"/>
        </w:rPr>
        <w:t>an</w:t>
      </w:r>
      <w:proofErr w:type="gramEnd"/>
      <w:r w:rsidRPr="001A68C2">
        <w:rPr>
          <w:b/>
          <w:sz w:val="28"/>
          <w:szCs w:val="28"/>
        </w:rPr>
        <w:t xml:space="preserve"> toàn lao động</w:t>
      </w:r>
    </w:p>
    <w:p w14:paraId="4F1865F7" w14:textId="77777777" w:rsidR="00E36150" w:rsidRDefault="00E36150" w:rsidP="00E36150">
      <w:pPr>
        <w:tabs>
          <w:tab w:val="left" w:pos="1155"/>
        </w:tabs>
        <w:spacing w:before="60" w:after="60"/>
        <w:ind w:firstLine="706"/>
        <w:rPr>
          <w:bCs/>
          <w:sz w:val="28"/>
          <w:szCs w:val="28"/>
        </w:rPr>
      </w:pPr>
      <w:r>
        <w:rPr>
          <w:bCs/>
          <w:sz w:val="28"/>
          <w:szCs w:val="28"/>
        </w:rPr>
        <w:t xml:space="preserve">- </w:t>
      </w:r>
      <w:r w:rsidRPr="001A68C2">
        <w:rPr>
          <w:bCs/>
          <w:sz w:val="28"/>
          <w:szCs w:val="28"/>
        </w:rPr>
        <w:t xml:space="preserve">Nhà thầu có thuyết minh giải pháp bảo đảm điều kiện vệ sinh môi </w:t>
      </w:r>
      <w:proofErr w:type="gramStart"/>
      <w:r w:rsidRPr="001A68C2">
        <w:rPr>
          <w:bCs/>
          <w:sz w:val="28"/>
          <w:szCs w:val="28"/>
        </w:rPr>
        <w:t>trường  khi</w:t>
      </w:r>
      <w:proofErr w:type="gramEnd"/>
      <w:r w:rsidRPr="001A68C2">
        <w:rPr>
          <w:bCs/>
          <w:sz w:val="28"/>
          <w:szCs w:val="28"/>
        </w:rPr>
        <w:t xml:space="preserve"> thực hiện dịch vụ.</w:t>
      </w:r>
    </w:p>
    <w:p w14:paraId="760CA50C" w14:textId="77777777" w:rsidR="00E36150" w:rsidRPr="001A68C2" w:rsidRDefault="00E36150" w:rsidP="00E36150">
      <w:pPr>
        <w:tabs>
          <w:tab w:val="left" w:pos="1155"/>
        </w:tabs>
        <w:spacing w:before="60" w:after="60"/>
        <w:ind w:firstLine="706"/>
        <w:rPr>
          <w:bCs/>
          <w:sz w:val="28"/>
          <w:szCs w:val="28"/>
        </w:rPr>
      </w:pPr>
      <w:r>
        <w:rPr>
          <w:bCs/>
          <w:sz w:val="28"/>
          <w:szCs w:val="28"/>
        </w:rPr>
        <w:t xml:space="preserve">- </w:t>
      </w:r>
      <w:r w:rsidRPr="001A68C2">
        <w:rPr>
          <w:bCs/>
          <w:sz w:val="28"/>
          <w:szCs w:val="28"/>
        </w:rPr>
        <w:t xml:space="preserve">Nhà thầu có thuyết minh giải pháp bảo đảm điều kiện </w:t>
      </w:r>
      <w:r>
        <w:rPr>
          <w:bCs/>
          <w:sz w:val="28"/>
          <w:szCs w:val="28"/>
        </w:rPr>
        <w:t xml:space="preserve">phòng cháy chữa </w:t>
      </w:r>
      <w:proofErr w:type="gramStart"/>
      <w:r>
        <w:rPr>
          <w:bCs/>
          <w:sz w:val="28"/>
          <w:szCs w:val="28"/>
        </w:rPr>
        <w:t>cháy</w:t>
      </w:r>
      <w:r w:rsidRPr="001A68C2">
        <w:rPr>
          <w:bCs/>
          <w:sz w:val="28"/>
          <w:szCs w:val="28"/>
        </w:rPr>
        <w:t xml:space="preserve">  khi</w:t>
      </w:r>
      <w:proofErr w:type="gramEnd"/>
      <w:r w:rsidRPr="001A68C2">
        <w:rPr>
          <w:bCs/>
          <w:sz w:val="28"/>
          <w:szCs w:val="28"/>
        </w:rPr>
        <w:t xml:space="preserve"> thực hiện dịch vụ</w:t>
      </w:r>
    </w:p>
    <w:p w14:paraId="5E24A1E9" w14:textId="77777777" w:rsidR="00E36150" w:rsidRPr="001A68C2" w:rsidRDefault="00E36150" w:rsidP="00E36150">
      <w:pPr>
        <w:tabs>
          <w:tab w:val="left" w:pos="1155"/>
        </w:tabs>
        <w:spacing w:before="60" w:after="60"/>
        <w:ind w:firstLine="706"/>
        <w:rPr>
          <w:bCs/>
          <w:sz w:val="28"/>
          <w:szCs w:val="28"/>
        </w:rPr>
      </w:pPr>
      <w:r>
        <w:rPr>
          <w:bCs/>
          <w:sz w:val="28"/>
          <w:szCs w:val="28"/>
        </w:rPr>
        <w:t xml:space="preserve">- </w:t>
      </w:r>
      <w:r w:rsidRPr="001A68C2">
        <w:rPr>
          <w:bCs/>
          <w:sz w:val="28"/>
          <w:szCs w:val="28"/>
        </w:rPr>
        <w:t xml:space="preserve">Nhà thầu có trách nhiệm tự đảm bảo công tác phòng cháy chữa cháy, </w:t>
      </w:r>
      <w:proofErr w:type="gramStart"/>
      <w:r w:rsidRPr="001A68C2">
        <w:rPr>
          <w:bCs/>
          <w:sz w:val="28"/>
          <w:szCs w:val="28"/>
        </w:rPr>
        <w:t>an</w:t>
      </w:r>
      <w:proofErr w:type="gramEnd"/>
      <w:r w:rsidRPr="001A68C2">
        <w:rPr>
          <w:bCs/>
          <w:sz w:val="28"/>
          <w:szCs w:val="28"/>
        </w:rPr>
        <w:t xml:space="preserve"> toàn lao động trong phạm vi thực hiện dịch vụ, đồng thời có trách nhiệm chung với bệnh viện về các công tác nêu trên.</w:t>
      </w:r>
    </w:p>
    <w:p w14:paraId="3E645EDB" w14:textId="77777777" w:rsidR="00E36150" w:rsidRPr="001A68C2" w:rsidRDefault="00E36150" w:rsidP="00E36150">
      <w:pPr>
        <w:tabs>
          <w:tab w:val="left" w:pos="1155"/>
        </w:tabs>
        <w:spacing w:before="60" w:after="60"/>
        <w:ind w:firstLine="706"/>
        <w:rPr>
          <w:bCs/>
          <w:sz w:val="28"/>
          <w:szCs w:val="28"/>
        </w:rPr>
      </w:pPr>
      <w:r w:rsidRPr="001A68C2">
        <w:rPr>
          <w:bCs/>
          <w:sz w:val="28"/>
          <w:szCs w:val="28"/>
        </w:rPr>
        <w:t>- Tất cả nhân sự của nhà thầu được đào tạo và cấp chứng chỉ/ chứng nhận/ thẻ an toàn lao động.</w:t>
      </w:r>
    </w:p>
    <w:p w14:paraId="2B97D106" w14:textId="77777777" w:rsidR="00E36150" w:rsidRPr="001A68C2" w:rsidRDefault="00E36150" w:rsidP="00E36150">
      <w:pPr>
        <w:tabs>
          <w:tab w:val="left" w:pos="1155"/>
        </w:tabs>
        <w:spacing w:before="60" w:after="60"/>
        <w:ind w:firstLine="706"/>
        <w:rPr>
          <w:b/>
          <w:i/>
          <w:iCs/>
          <w:sz w:val="28"/>
          <w:szCs w:val="28"/>
        </w:rPr>
      </w:pPr>
      <w:r w:rsidRPr="001A68C2">
        <w:rPr>
          <w:b/>
          <w:i/>
          <w:iCs/>
          <w:sz w:val="28"/>
          <w:szCs w:val="28"/>
        </w:rPr>
        <w:t>* Yêu cầu về tài liệu nộp trong E-HSDT:</w:t>
      </w:r>
    </w:p>
    <w:p w14:paraId="7A3AA85F" w14:textId="77777777" w:rsidR="00E36150" w:rsidRPr="001A68C2" w:rsidRDefault="00E36150" w:rsidP="00E36150">
      <w:pPr>
        <w:tabs>
          <w:tab w:val="left" w:pos="1155"/>
        </w:tabs>
        <w:spacing w:before="60" w:after="60"/>
        <w:ind w:firstLine="706"/>
        <w:rPr>
          <w:bCs/>
          <w:i/>
          <w:iCs/>
          <w:sz w:val="28"/>
          <w:szCs w:val="28"/>
        </w:rPr>
      </w:pPr>
      <w:r w:rsidRPr="001A68C2">
        <w:rPr>
          <w:bCs/>
          <w:i/>
          <w:iCs/>
          <w:sz w:val="28"/>
          <w:szCs w:val="28"/>
        </w:rPr>
        <w:lastRenderedPageBreak/>
        <w:t>- Chứng chỉ/ chứng nhận/ thẻ an toàn lao động còn hiệu lực của tất cả nhân sự.</w:t>
      </w:r>
    </w:p>
    <w:p w14:paraId="375A3282" w14:textId="77777777" w:rsidR="00E36150" w:rsidRPr="001A68C2" w:rsidRDefault="00E36150" w:rsidP="00E36150">
      <w:pPr>
        <w:tabs>
          <w:tab w:val="left" w:pos="1155"/>
        </w:tabs>
        <w:spacing w:before="60" w:after="60"/>
        <w:ind w:firstLine="706"/>
        <w:rPr>
          <w:b/>
          <w:sz w:val="28"/>
          <w:szCs w:val="28"/>
        </w:rPr>
      </w:pPr>
      <w:r w:rsidRPr="001A68C2">
        <w:rPr>
          <w:b/>
          <w:sz w:val="28"/>
          <w:szCs w:val="28"/>
        </w:rPr>
        <w:t>3.8. Các yếu tố cần thiết khác</w:t>
      </w:r>
    </w:p>
    <w:p w14:paraId="1A507195" w14:textId="77777777" w:rsidR="00E36150" w:rsidRPr="001A68C2" w:rsidRDefault="00E36150" w:rsidP="00E36150">
      <w:pPr>
        <w:tabs>
          <w:tab w:val="left" w:pos="1155"/>
        </w:tabs>
        <w:spacing w:before="60" w:after="60"/>
        <w:ind w:firstLine="706"/>
        <w:outlineLvl w:val="3"/>
        <w:rPr>
          <w:b/>
          <w:sz w:val="28"/>
          <w:szCs w:val="28"/>
        </w:rPr>
      </w:pPr>
      <w:r w:rsidRPr="001A68C2">
        <w:rPr>
          <w:b/>
          <w:sz w:val="28"/>
          <w:szCs w:val="28"/>
        </w:rPr>
        <w:t>a. Đảm bảo duy trì chất lượng dịch vụ và giảm trừ thanh toán</w:t>
      </w:r>
    </w:p>
    <w:p w14:paraId="1B221821" w14:textId="77777777" w:rsidR="00E36150" w:rsidRPr="001A68C2" w:rsidRDefault="00E36150" w:rsidP="00E36150">
      <w:pPr>
        <w:tabs>
          <w:tab w:val="left" w:pos="1155"/>
        </w:tabs>
        <w:spacing w:before="60" w:after="60"/>
        <w:ind w:firstLine="706"/>
        <w:rPr>
          <w:bCs/>
          <w:sz w:val="28"/>
          <w:szCs w:val="28"/>
        </w:rPr>
      </w:pPr>
      <w:r w:rsidRPr="001A68C2">
        <w:rPr>
          <w:bCs/>
          <w:sz w:val="28"/>
          <w:szCs w:val="28"/>
        </w:rPr>
        <w:t>- Nhà thầu phải đảm bảo chất lượng dịch vụ, cam kết chịu giảm trừ thanh toán khi không đáp ứng được chất lượng dịch vụ.</w:t>
      </w:r>
    </w:p>
    <w:p w14:paraId="060469E8" w14:textId="77777777" w:rsidR="00E36150" w:rsidRPr="001A68C2" w:rsidRDefault="00E36150" w:rsidP="00E36150">
      <w:pPr>
        <w:tabs>
          <w:tab w:val="left" w:pos="1155"/>
        </w:tabs>
        <w:spacing w:before="60" w:after="60"/>
        <w:ind w:firstLine="706"/>
        <w:rPr>
          <w:bCs/>
          <w:sz w:val="28"/>
          <w:szCs w:val="28"/>
        </w:rPr>
      </w:pPr>
      <w:r w:rsidRPr="001A68C2">
        <w:rPr>
          <w:bCs/>
          <w:sz w:val="28"/>
          <w:szCs w:val="28"/>
        </w:rPr>
        <w:t>-</w:t>
      </w:r>
      <w:r>
        <w:rPr>
          <w:bCs/>
          <w:sz w:val="28"/>
          <w:szCs w:val="28"/>
        </w:rPr>
        <w:t xml:space="preserve"> </w:t>
      </w:r>
      <w:r w:rsidRPr="001A68C2">
        <w:rPr>
          <w:bCs/>
          <w:sz w:val="28"/>
          <w:szCs w:val="28"/>
        </w:rPr>
        <w:t>Chấp hành các quy định về việc giảm trừ thanh toán, chấm dứt hợp đồng theo yêu cầu tại mục 15,19, 20 Chương VI; mục E-ĐKC 15, E-ĐKC 20.1 Chương VII và các điều kiện khác.</w:t>
      </w:r>
    </w:p>
    <w:p w14:paraId="725F9A6E" w14:textId="77777777" w:rsidR="00E36150" w:rsidRPr="001A68C2" w:rsidRDefault="00E36150" w:rsidP="00E36150">
      <w:pPr>
        <w:tabs>
          <w:tab w:val="left" w:pos="1155"/>
        </w:tabs>
        <w:spacing w:before="60" w:after="60"/>
        <w:ind w:firstLine="706"/>
        <w:rPr>
          <w:bCs/>
          <w:sz w:val="28"/>
          <w:szCs w:val="28"/>
        </w:rPr>
      </w:pPr>
      <w:r w:rsidRPr="001A68C2">
        <w:rPr>
          <w:bCs/>
          <w:sz w:val="28"/>
          <w:szCs w:val="28"/>
        </w:rPr>
        <w:t xml:space="preserve">Trong quá trình thực hiện hợp đồng, khi chủ đầu tư nhận thấy chất lượng dịch vụ không đảm bảo, chủ đầu tư sẽ tiến hành đánh giá chất lượng dịch vụ của nhà thầu dựa trên nhân xét của các khoa/phòng. Trường hợp trên 50% khoa/phòng đánh giá công tác </w:t>
      </w:r>
      <w:r>
        <w:rPr>
          <w:bCs/>
          <w:sz w:val="28"/>
          <w:szCs w:val="28"/>
        </w:rPr>
        <w:t>xử lý, giặt là đồ vải</w:t>
      </w:r>
      <w:r w:rsidRPr="001A68C2">
        <w:rPr>
          <w:bCs/>
          <w:sz w:val="28"/>
          <w:szCs w:val="28"/>
        </w:rPr>
        <w:t xml:space="preserve"> không đạt chất lượng thì Chủ đầu tư sẽ xem xét đơn phương chấm dứt hợp đồng.</w:t>
      </w:r>
    </w:p>
    <w:p w14:paraId="58B47428" w14:textId="77777777" w:rsidR="00E36150" w:rsidRPr="001A68C2" w:rsidRDefault="00E36150" w:rsidP="00E36150">
      <w:pPr>
        <w:tabs>
          <w:tab w:val="left" w:pos="1155"/>
        </w:tabs>
        <w:spacing w:before="60" w:after="60"/>
        <w:ind w:firstLine="706"/>
        <w:outlineLvl w:val="3"/>
        <w:rPr>
          <w:b/>
          <w:sz w:val="28"/>
          <w:szCs w:val="28"/>
        </w:rPr>
      </w:pPr>
      <w:r w:rsidRPr="001A68C2">
        <w:rPr>
          <w:b/>
          <w:sz w:val="28"/>
          <w:szCs w:val="28"/>
        </w:rPr>
        <w:t>b. Uy tín của nhà thầu</w:t>
      </w:r>
    </w:p>
    <w:p w14:paraId="1DD908A9" w14:textId="77777777" w:rsidR="00E36150" w:rsidRPr="001A68C2" w:rsidRDefault="00E36150" w:rsidP="00E36150">
      <w:pPr>
        <w:tabs>
          <w:tab w:val="left" w:pos="1155"/>
        </w:tabs>
        <w:spacing w:before="60" w:after="60"/>
        <w:ind w:firstLine="706"/>
        <w:rPr>
          <w:bCs/>
          <w:sz w:val="28"/>
          <w:szCs w:val="28"/>
        </w:rPr>
      </w:pPr>
      <w:r w:rsidRPr="001A68C2">
        <w:rPr>
          <w:bCs/>
          <w:sz w:val="28"/>
          <w:szCs w:val="28"/>
        </w:rPr>
        <w:t>Tính trung thực của nhà thầu trong tất cả các gói thầu dịch vụ phi tư vấn mà nhà thầu tham dự (với tư cách nhà thầu độc lập, nhà thầu liên danh hoặc nhà thầu phụ) phải đáp ứng các điều kiện:</w:t>
      </w:r>
    </w:p>
    <w:p w14:paraId="2A2E04FA" w14:textId="77777777" w:rsidR="00E36150" w:rsidRPr="001A68C2" w:rsidRDefault="00E36150" w:rsidP="00E36150">
      <w:pPr>
        <w:tabs>
          <w:tab w:val="left" w:pos="1155"/>
        </w:tabs>
        <w:spacing w:before="60" w:after="60"/>
        <w:ind w:firstLine="706"/>
        <w:rPr>
          <w:bCs/>
          <w:sz w:val="28"/>
          <w:szCs w:val="28"/>
        </w:rPr>
      </w:pPr>
      <w:r w:rsidRPr="001A68C2">
        <w:rPr>
          <w:bCs/>
          <w:sz w:val="28"/>
          <w:szCs w:val="28"/>
        </w:rPr>
        <w:t>+ HSDT của nhà thầu không bị đánh giá là không đạt do có tài liệu nhà thầu cung cấp trong HSDT bị đánh giá là không hợp lệ dựa trên kết luận giám định của cơ quan giám định nhà nước.</w:t>
      </w:r>
    </w:p>
    <w:p w14:paraId="4281AC88" w14:textId="77777777" w:rsidR="00E36150" w:rsidRPr="001016A6" w:rsidRDefault="00E36150" w:rsidP="00E36150">
      <w:pPr>
        <w:tabs>
          <w:tab w:val="left" w:pos="1155"/>
        </w:tabs>
        <w:spacing w:before="60" w:after="60"/>
        <w:ind w:firstLine="706"/>
        <w:rPr>
          <w:bCs/>
          <w:sz w:val="28"/>
          <w:szCs w:val="28"/>
        </w:rPr>
      </w:pPr>
      <w:r w:rsidRPr="001A68C2">
        <w:rPr>
          <w:bCs/>
          <w:sz w:val="28"/>
          <w:szCs w:val="28"/>
        </w:rPr>
        <w:t>+ Nhà thầu không bị chủ đầu tư kết luận có hành vi gian lận trong đấu thầu, không có tên danh sách nhà thầu vi phạm trên hệ thống mạng đấu thầu quốc gia</w:t>
      </w:r>
    </w:p>
    <w:p w14:paraId="03C4C2B7" w14:textId="77777777" w:rsidR="00E36150" w:rsidRPr="0097778D" w:rsidRDefault="00E36150" w:rsidP="00E36150">
      <w:pPr>
        <w:spacing w:before="120" w:after="120"/>
        <w:ind w:firstLine="709"/>
        <w:rPr>
          <w:b/>
          <w:sz w:val="28"/>
          <w:szCs w:val="28"/>
          <w:lang w:val="nl-NL"/>
        </w:rPr>
      </w:pPr>
      <w:r w:rsidRPr="0097778D">
        <w:rPr>
          <w:b/>
          <w:sz w:val="28"/>
          <w:szCs w:val="28"/>
          <w:lang w:val="nl-NL"/>
        </w:rPr>
        <w:t>4. Giải pháp và phương pháp luận:</w:t>
      </w:r>
    </w:p>
    <w:p w14:paraId="2E6E89C6" w14:textId="77777777" w:rsidR="00E36150" w:rsidRPr="00BA3E54" w:rsidRDefault="00E36150" w:rsidP="00E36150">
      <w:pPr>
        <w:spacing w:before="120" w:after="120"/>
        <w:ind w:firstLine="709"/>
        <w:rPr>
          <w:iCs/>
          <w:spacing w:val="-2"/>
          <w:sz w:val="28"/>
          <w:szCs w:val="28"/>
          <w:lang w:val="nl-NL"/>
        </w:rPr>
      </w:pPr>
      <w:r w:rsidRPr="00BA3E54">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1A8399C" w14:textId="77777777" w:rsidR="00E36150" w:rsidRPr="00BA3E54" w:rsidRDefault="00E36150" w:rsidP="00E36150">
      <w:pPr>
        <w:spacing w:before="120" w:after="120"/>
        <w:ind w:firstLine="709"/>
        <w:rPr>
          <w:iCs/>
          <w:spacing w:val="-2"/>
          <w:sz w:val="28"/>
          <w:szCs w:val="28"/>
          <w:lang w:val="nl-NL"/>
        </w:rPr>
      </w:pPr>
      <w:r w:rsidRPr="00BA3E54">
        <w:rPr>
          <w:iCs/>
          <w:spacing w:val="-2"/>
          <w:sz w:val="28"/>
          <w:szCs w:val="28"/>
          <w:lang w:val="nl-NL"/>
        </w:rPr>
        <w:t>1. Giải pháp và phương pháp luận;</w:t>
      </w:r>
    </w:p>
    <w:p w14:paraId="0DB6F6DB" w14:textId="77777777" w:rsidR="00E36150" w:rsidRPr="00BA3E54" w:rsidRDefault="00E36150" w:rsidP="00E36150">
      <w:pPr>
        <w:spacing w:before="120" w:after="120"/>
        <w:ind w:firstLine="709"/>
        <w:rPr>
          <w:iCs/>
          <w:spacing w:val="-2"/>
          <w:sz w:val="28"/>
          <w:szCs w:val="28"/>
          <w:lang w:val="nl-NL"/>
        </w:rPr>
      </w:pPr>
      <w:r w:rsidRPr="00BA3E54">
        <w:rPr>
          <w:iCs/>
          <w:spacing w:val="-2"/>
          <w:sz w:val="28"/>
          <w:szCs w:val="28"/>
          <w:lang w:val="nl-NL"/>
        </w:rPr>
        <w:t>2.  Kế hoạch công tác.</w:t>
      </w:r>
    </w:p>
    <w:p w14:paraId="4C168A96" w14:textId="77777777" w:rsidR="00E36150" w:rsidRDefault="00E36150"/>
    <w:sectPr w:rsidR="00E36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50"/>
    <w:rsid w:val="00D66363"/>
    <w:rsid w:val="00E3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485E"/>
  <w15:chartTrackingRefBased/>
  <w15:docId w15:val="{4B634036-F7AB-489B-B352-60BE9A54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5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3615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615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615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615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3615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3615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3615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3615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3615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1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1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1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1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150"/>
    <w:rPr>
      <w:rFonts w:eastAsiaTheme="majorEastAsia" w:cstheme="majorBidi"/>
      <w:color w:val="272727" w:themeColor="text1" w:themeTint="D8"/>
    </w:rPr>
  </w:style>
  <w:style w:type="paragraph" w:styleId="Title">
    <w:name w:val="Title"/>
    <w:basedOn w:val="Normal"/>
    <w:next w:val="Normal"/>
    <w:link w:val="TitleChar"/>
    <w:uiPriority w:val="10"/>
    <w:qFormat/>
    <w:rsid w:val="00E36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6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15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6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15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36150"/>
    <w:rPr>
      <w:i/>
      <w:iCs/>
      <w:color w:val="404040" w:themeColor="text1" w:themeTint="BF"/>
    </w:rPr>
  </w:style>
  <w:style w:type="paragraph" w:styleId="ListParagraph">
    <w:name w:val="List Paragraph"/>
    <w:basedOn w:val="Normal"/>
    <w:uiPriority w:val="34"/>
    <w:qFormat/>
    <w:rsid w:val="00E3615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36150"/>
    <w:rPr>
      <w:i/>
      <w:iCs/>
      <w:color w:val="2F5496" w:themeColor="accent1" w:themeShade="BF"/>
    </w:rPr>
  </w:style>
  <w:style w:type="paragraph" w:styleId="IntenseQuote">
    <w:name w:val="Intense Quote"/>
    <w:basedOn w:val="Normal"/>
    <w:next w:val="Normal"/>
    <w:link w:val="IntenseQuoteChar"/>
    <w:uiPriority w:val="30"/>
    <w:qFormat/>
    <w:rsid w:val="00E3615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36150"/>
    <w:rPr>
      <w:i/>
      <w:iCs/>
      <w:color w:val="2F5496" w:themeColor="accent1" w:themeShade="BF"/>
    </w:rPr>
  </w:style>
  <w:style w:type="character" w:styleId="IntenseReference">
    <w:name w:val="Intense Reference"/>
    <w:basedOn w:val="DefaultParagraphFont"/>
    <w:uiPriority w:val="32"/>
    <w:qFormat/>
    <w:rsid w:val="00E36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2026-03-17T03:52:00Z</dcterms:created>
  <dcterms:modified xsi:type="dcterms:W3CDTF">2026-03-17T03:52:00Z</dcterms:modified>
</cp:coreProperties>
</file>