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42" w14:textId="77777777" w:rsidR="00CF5F28" w:rsidRPr="00DF21B5"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r w:rsidRPr="00DF21B5">
        <w:rPr>
          <w:b/>
          <w:sz w:val="26"/>
          <w:szCs w:val="26"/>
          <w:lang w:val="vi-VN"/>
        </w:rPr>
        <w:t>Chương V. YÊU CẦU VỀ KỸ THUẬT</w:t>
      </w:r>
    </w:p>
    <w:p w14:paraId="16C948AB" w14:textId="77777777" w:rsidR="00CF5F28" w:rsidRPr="00DF21B5" w:rsidRDefault="00CF5F28" w:rsidP="00CF5F28">
      <w:pPr>
        <w:tabs>
          <w:tab w:val="left" w:pos="1418"/>
        </w:tabs>
        <w:spacing w:before="120" w:after="120" w:line="264" w:lineRule="auto"/>
        <w:ind w:firstLine="709"/>
        <w:rPr>
          <w:b/>
          <w:sz w:val="26"/>
          <w:szCs w:val="26"/>
          <w:lang w:val="vi-VN"/>
        </w:rPr>
      </w:pPr>
      <w:r w:rsidRPr="00DF21B5">
        <w:rPr>
          <w:b/>
          <w:sz w:val="26"/>
          <w:szCs w:val="26"/>
          <w:lang w:val="vi-VN"/>
        </w:rPr>
        <w:t>I. Giới thiệu về gói thầu</w:t>
      </w:r>
    </w:p>
    <w:p w14:paraId="42F57886"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1. Phạm vi công việc của gói thầu.</w:t>
      </w:r>
    </w:p>
    <w:p w14:paraId="48C27590" w14:textId="77777777" w:rsidR="00B24893" w:rsidRPr="007F5EC6" w:rsidRDefault="00CF5F28" w:rsidP="00B24893">
      <w:pPr>
        <w:jc w:val="center"/>
        <w:rPr>
          <w:b/>
          <w:bCs/>
          <w:noProof/>
        </w:rPr>
      </w:pPr>
      <w:r w:rsidRPr="00DF21B5">
        <w:rPr>
          <w:sz w:val="26"/>
          <w:szCs w:val="26"/>
          <w:lang w:val="vi-VN"/>
        </w:rPr>
        <w:t xml:space="preserve">Tên dự án: </w:t>
      </w:r>
      <w:r w:rsidR="00B24893" w:rsidRPr="007F5EC6">
        <w:rPr>
          <w:b/>
          <w:bCs/>
          <w:spacing w:val="6"/>
          <w:lang w:val="vi-VN"/>
        </w:rPr>
        <w:t>Cải tạo, nâng cấp đường giao thông tổ 1, khu Quỳnh Trung, phường Tuần Châu, tỉnh Quảng Ninh</w:t>
      </w:r>
      <w:r w:rsidR="00B24893" w:rsidRPr="007F5EC6">
        <w:rPr>
          <w:b/>
          <w:bCs/>
          <w:noProof/>
        </w:rPr>
        <w:t xml:space="preserve"> </w:t>
      </w:r>
    </w:p>
    <w:p w14:paraId="2FB2977D"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Địa điểm xây dựng: Phường Tuần Châu, tỉnh Quảng Ninh.</w:t>
      </w:r>
    </w:p>
    <w:p w14:paraId="716A5546"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Phạm vi công việc của gói thầu:</w:t>
      </w:r>
    </w:p>
    <w:p w14:paraId="730CCD41" w14:textId="77777777" w:rsidR="00B24893" w:rsidRPr="007F5EC6" w:rsidRDefault="00B24893" w:rsidP="00B24893">
      <w:pPr>
        <w:spacing w:before="120" w:after="120" w:line="340" w:lineRule="exact"/>
        <w:ind w:firstLine="709"/>
        <w:rPr>
          <w:bCs/>
          <w:lang w:val="nb-NO"/>
        </w:rPr>
      </w:pPr>
      <w:bookmarkStart w:id="0" w:name="_Hlk134025996"/>
      <w:bookmarkStart w:id="1" w:name="_Toc87372105"/>
      <w:r w:rsidRPr="007F5EC6">
        <w:rPr>
          <w:lang w:val="vi-VN"/>
        </w:rPr>
        <w:t xml:space="preserve">- </w:t>
      </w:r>
      <w:r w:rsidRPr="007F5EC6">
        <w:t>C</w:t>
      </w:r>
      <w:r w:rsidRPr="007F5EC6">
        <w:rPr>
          <w:bCs/>
          <w:lang w:val="nb-NO"/>
        </w:rPr>
        <w:t>hiều dài L=467,68m</w:t>
      </w:r>
      <w:r>
        <w:rPr>
          <w:bCs/>
          <w:lang w:val="nb-NO"/>
        </w:rPr>
        <w:t>,</w:t>
      </w:r>
      <w:bookmarkStart w:id="2" w:name="_Toc87372106"/>
      <w:bookmarkStart w:id="3" w:name="_Toc130778545"/>
      <w:bookmarkEnd w:id="0"/>
      <w:bookmarkEnd w:id="1"/>
      <w:r>
        <w:rPr>
          <w:bCs/>
          <w:lang w:val="nb-NO"/>
        </w:rPr>
        <w:t xml:space="preserve"> </w:t>
      </w:r>
      <w:r w:rsidRPr="007F5EC6">
        <w:rPr>
          <w:bCs/>
          <w:lang w:val="pl-PL"/>
        </w:rPr>
        <w:t xml:space="preserve">Mặt đường Bmặt=6,0m </w:t>
      </w:r>
    </w:p>
    <w:p w14:paraId="4D2B36BD" w14:textId="77777777" w:rsidR="00B24893" w:rsidRPr="007F5EC6" w:rsidRDefault="00B24893" w:rsidP="00B24893">
      <w:pPr>
        <w:spacing w:before="120" w:after="120" w:line="340" w:lineRule="exact"/>
        <w:ind w:firstLine="709"/>
        <w:outlineLvl w:val="2"/>
        <w:rPr>
          <w:i/>
          <w:iCs/>
          <w:lang w:val="pl-PL"/>
        </w:rPr>
      </w:pPr>
      <w:bookmarkStart w:id="4" w:name="_Hlk88933422"/>
      <w:bookmarkEnd w:id="2"/>
      <w:r>
        <w:rPr>
          <w:i/>
          <w:iCs/>
          <w:lang w:val="pl-PL"/>
        </w:rPr>
        <w:t xml:space="preserve">   K</w:t>
      </w:r>
      <w:r w:rsidRPr="007F5EC6">
        <w:rPr>
          <w:bCs/>
          <w:i/>
          <w:iCs/>
          <w:lang w:val="pl-PL"/>
        </w:rPr>
        <w:t>ết cấu áo đường</w:t>
      </w:r>
      <w:r w:rsidRPr="007F5EC6">
        <w:rPr>
          <w:i/>
          <w:iCs/>
          <w:lang w:val="pl-PL"/>
        </w:rPr>
        <w:t>:</w:t>
      </w:r>
      <w:bookmarkStart w:id="5" w:name="_Hlk134026307"/>
    </w:p>
    <w:p w14:paraId="0DDFE1E1" w14:textId="77777777" w:rsidR="00B24893" w:rsidRPr="007F5EC6" w:rsidRDefault="00B24893" w:rsidP="00B24893">
      <w:pPr>
        <w:spacing w:before="120" w:after="120" w:line="340" w:lineRule="exact"/>
        <w:ind w:firstLine="709"/>
        <w:rPr>
          <w:lang w:val="pl-PL"/>
        </w:rPr>
      </w:pPr>
      <w:r w:rsidRPr="007F5EC6">
        <w:rPr>
          <w:lang w:val="pl-PL"/>
        </w:rPr>
        <w:t>- Loại mặt đường: Mặt đường mềm bê tông nhựa trên móng BTXM, tải trọng trục tính toán P=10 tấn.</w:t>
      </w:r>
    </w:p>
    <w:p w14:paraId="60E939D2" w14:textId="77777777" w:rsidR="00B24893" w:rsidRPr="007F5EC6" w:rsidRDefault="00B24893" w:rsidP="00B24893">
      <w:pPr>
        <w:spacing w:before="120" w:after="120" w:line="340" w:lineRule="exact"/>
        <w:ind w:firstLine="709"/>
        <w:rPr>
          <w:lang w:val="pl-PL"/>
        </w:rPr>
      </w:pPr>
      <w:r w:rsidRPr="007F5EC6">
        <w:rPr>
          <w:lang w:val="pl-PL"/>
        </w:rPr>
        <w:t>- Kết cấu áo đường:</w:t>
      </w:r>
    </w:p>
    <w:p w14:paraId="6E5C1942" w14:textId="77777777" w:rsidR="00B24893" w:rsidRPr="007F5EC6" w:rsidRDefault="00B24893" w:rsidP="00B24893">
      <w:pPr>
        <w:spacing w:before="120" w:after="120" w:line="340" w:lineRule="exact"/>
        <w:ind w:firstLine="709"/>
        <w:rPr>
          <w:lang w:val="pl-PL"/>
        </w:rPr>
      </w:pPr>
      <w:r w:rsidRPr="007F5EC6">
        <w:rPr>
          <w:lang w:val="pl-PL"/>
        </w:rPr>
        <w:t>+ Bê tông nhựa chặt C12,5 dày 7cm;</w:t>
      </w:r>
    </w:p>
    <w:p w14:paraId="5E41EF5D" w14:textId="77777777" w:rsidR="00B24893" w:rsidRPr="007F5EC6" w:rsidRDefault="00B24893" w:rsidP="00B24893">
      <w:pPr>
        <w:spacing w:before="120" w:after="120" w:line="340" w:lineRule="exact"/>
        <w:ind w:firstLine="709"/>
        <w:rPr>
          <w:lang w:val="pl-PL"/>
        </w:rPr>
      </w:pPr>
      <w:r w:rsidRPr="007F5EC6">
        <w:rPr>
          <w:lang w:val="pl-PL"/>
        </w:rPr>
        <w:t>+ Tưới nhũ tương dính bám CRS – 1 0,5kg/m2;</w:t>
      </w:r>
    </w:p>
    <w:p w14:paraId="22889C54" w14:textId="77777777" w:rsidR="00B24893" w:rsidRPr="007F5EC6" w:rsidRDefault="00B24893" w:rsidP="00B24893">
      <w:pPr>
        <w:spacing w:before="120" w:after="120" w:line="340" w:lineRule="exact"/>
        <w:ind w:firstLine="709"/>
        <w:rPr>
          <w:lang w:val="pl-PL"/>
        </w:rPr>
      </w:pPr>
      <w:r w:rsidRPr="007F5EC6">
        <w:rPr>
          <w:lang w:val="pl-PL"/>
        </w:rPr>
        <w:t>+ Lưới địa kỹ thuật cốt sợi thủy tinh 100-100 KN/m</w:t>
      </w:r>
    </w:p>
    <w:p w14:paraId="6DE1F850" w14:textId="77777777" w:rsidR="00B24893" w:rsidRPr="007F5EC6" w:rsidRDefault="00B24893" w:rsidP="00B24893">
      <w:pPr>
        <w:spacing w:before="120" w:after="120" w:line="340" w:lineRule="exact"/>
        <w:ind w:firstLine="709"/>
        <w:rPr>
          <w:lang w:val="pl-PL"/>
        </w:rPr>
      </w:pPr>
      <w:r w:rsidRPr="007F5EC6">
        <w:rPr>
          <w:lang w:val="pl-PL"/>
        </w:rPr>
        <w:t>+ Ni lông lót</w:t>
      </w:r>
    </w:p>
    <w:p w14:paraId="10FFFEF0" w14:textId="77777777" w:rsidR="00B24893" w:rsidRPr="007F5EC6" w:rsidRDefault="00B24893" w:rsidP="00B24893">
      <w:pPr>
        <w:spacing w:before="120" w:after="120" w:line="340" w:lineRule="exact"/>
        <w:ind w:firstLine="709"/>
        <w:rPr>
          <w:lang w:val="pl-PL"/>
        </w:rPr>
      </w:pPr>
      <w:r w:rsidRPr="007F5EC6">
        <w:rPr>
          <w:lang w:val="pl-PL"/>
        </w:rPr>
        <w:t>+ Bê tông xi măng M250 đá 2x4 dày 20cm</w:t>
      </w:r>
    </w:p>
    <w:p w14:paraId="47E409FD" w14:textId="77777777" w:rsidR="00B24893" w:rsidRPr="007F5EC6" w:rsidRDefault="00B24893" w:rsidP="00B24893">
      <w:pPr>
        <w:spacing w:before="120" w:after="120" w:line="340" w:lineRule="exact"/>
        <w:ind w:firstLine="709"/>
        <w:rPr>
          <w:lang w:val="pl-PL"/>
        </w:rPr>
      </w:pPr>
      <w:r w:rsidRPr="007F5EC6">
        <w:rPr>
          <w:lang w:val="pl-PL"/>
        </w:rPr>
        <w:t>+ Cấp phối đá dăm loại 1 Dmax 25mm dày 18cm</w:t>
      </w:r>
    </w:p>
    <w:p w14:paraId="12600FB8" w14:textId="77777777" w:rsidR="00B24893" w:rsidRPr="007F5EC6" w:rsidRDefault="00B24893" w:rsidP="00B24893">
      <w:pPr>
        <w:spacing w:before="120" w:after="120" w:line="340" w:lineRule="exact"/>
        <w:ind w:firstLine="709"/>
        <w:rPr>
          <w:lang w:val="pl-PL"/>
        </w:rPr>
      </w:pPr>
      <w:r w:rsidRPr="007F5EC6">
        <w:rPr>
          <w:lang w:val="pl-PL"/>
        </w:rPr>
        <w:t>+ Đất đầm chặt K98 ( dày 30cm đối với nền đào, dày 50cm đối với nền đắp)</w:t>
      </w:r>
    </w:p>
    <w:p w14:paraId="0A47D366" w14:textId="77777777" w:rsidR="00B24893" w:rsidRPr="007F5EC6" w:rsidRDefault="00B24893" w:rsidP="00B24893">
      <w:pPr>
        <w:spacing w:before="120" w:after="120" w:line="340" w:lineRule="exact"/>
        <w:ind w:firstLine="567"/>
        <w:outlineLvl w:val="2"/>
        <w:rPr>
          <w:b/>
          <w:lang w:val="pl-PL"/>
        </w:rPr>
      </w:pPr>
      <w:r>
        <w:rPr>
          <w:b/>
          <w:lang w:val="pl-PL"/>
        </w:rPr>
        <w:t>b</w:t>
      </w:r>
      <w:r w:rsidRPr="007F5EC6">
        <w:rPr>
          <w:b/>
          <w:lang w:val="pl-PL"/>
        </w:rPr>
        <w:t xml:space="preserve">. Thoát nước mưa. </w:t>
      </w:r>
    </w:p>
    <w:p w14:paraId="0085A376" w14:textId="77777777" w:rsidR="00B24893" w:rsidRPr="007F5EC6" w:rsidRDefault="00B24893" w:rsidP="00B24893">
      <w:pPr>
        <w:spacing w:before="120" w:after="120" w:line="340" w:lineRule="exact"/>
        <w:ind w:firstLine="567"/>
        <w:outlineLvl w:val="2"/>
        <w:rPr>
          <w:bCs/>
          <w:lang w:val="pl-PL"/>
        </w:rPr>
      </w:pPr>
      <w:r w:rsidRPr="007F5EC6">
        <w:rPr>
          <w:bCs/>
          <w:lang w:val="pl-PL"/>
        </w:rPr>
        <w:t>Cống thoát nước dọc</w:t>
      </w:r>
    </w:p>
    <w:p w14:paraId="21DC8A36" w14:textId="77777777" w:rsidR="00B24893" w:rsidRPr="007F5EC6" w:rsidRDefault="00B24893" w:rsidP="00B24893">
      <w:pPr>
        <w:spacing w:before="120" w:after="120" w:line="340" w:lineRule="exact"/>
        <w:ind w:firstLine="567"/>
        <w:outlineLvl w:val="2"/>
        <w:rPr>
          <w:bCs/>
          <w:lang w:val="pl-PL"/>
        </w:rPr>
      </w:pPr>
      <w:r w:rsidRPr="007F5EC6">
        <w:rPr>
          <w:bCs/>
          <w:lang w:val="pl-PL"/>
        </w:rPr>
        <w:t>- Nước mưa từ mặt đường được thu trực tiếp bằng hệ thống hố ga thu nước mặt đường và dẫn vào các tuyến cống, B1000 bố trí dưới lòng đường. Các tuyến cống này xả nước mưa theo hướng thoát tự nhiên của khu vực.</w:t>
      </w:r>
    </w:p>
    <w:p w14:paraId="24AEF0C5" w14:textId="77777777" w:rsidR="00B24893" w:rsidRPr="007F5EC6" w:rsidRDefault="00B24893" w:rsidP="00B24893">
      <w:pPr>
        <w:spacing w:before="120" w:after="120" w:line="340" w:lineRule="exact"/>
        <w:ind w:firstLine="567"/>
        <w:outlineLvl w:val="2"/>
        <w:rPr>
          <w:bCs/>
          <w:lang w:val="pl-PL"/>
        </w:rPr>
      </w:pPr>
      <w:r w:rsidRPr="007F5EC6">
        <w:rPr>
          <w:bCs/>
          <w:lang w:val="pl-PL"/>
        </w:rPr>
        <w:t>- Cấu tạo chi tiết như sau:</w:t>
      </w:r>
    </w:p>
    <w:p w14:paraId="6657688E" w14:textId="77777777" w:rsidR="00B24893" w:rsidRPr="007F5EC6" w:rsidRDefault="00B24893" w:rsidP="00B24893">
      <w:pPr>
        <w:spacing w:before="120" w:after="120" w:line="340" w:lineRule="exact"/>
        <w:ind w:firstLine="567"/>
        <w:outlineLvl w:val="2"/>
        <w:rPr>
          <w:bCs/>
          <w:lang w:val="pl-PL"/>
        </w:rPr>
      </w:pPr>
      <w:r w:rsidRPr="007F5EC6">
        <w:rPr>
          <w:bCs/>
          <w:lang w:val="pl-PL"/>
        </w:rPr>
        <w:t>+ Hố thu nước trực tiếp: bố trí tại mép đường thu nước từ rãnh tam giác nối với hệ thống cống dọc, khoảng cách trung bình 20 -:- 30 m/1 hố thu. Kết cấu hố thu: Thành hố, đáy hố BTCT đá 1x2 mác 250, dày 20cm; trên lớp móng BTXM M150 đá 2x4 dày 15cm đáy hố đệm đá mạt dày 5cm; tấm đan thu nước mặt đường bằng gang KT:900 x 200 (mm).</w:t>
      </w:r>
    </w:p>
    <w:p w14:paraId="4252ED82" w14:textId="77777777" w:rsidR="00B24893" w:rsidRPr="007F5EC6" w:rsidRDefault="00B24893" w:rsidP="00B24893">
      <w:pPr>
        <w:spacing w:before="120" w:after="120" w:line="340" w:lineRule="exact"/>
        <w:ind w:firstLine="567"/>
        <w:outlineLvl w:val="2"/>
        <w:rPr>
          <w:bCs/>
          <w:lang w:val="pl-PL"/>
        </w:rPr>
      </w:pPr>
      <w:r w:rsidRPr="007F5EC6">
        <w:t>+ Hố ga thăm: Bố trí dưới lòng đường tại các vị trí chuyển hướng, đấu nối giao cắt các tuyến cống, trên đoạn thẳng khoảng cách trung bình 60m/hố ga. Kết cấu hố ga: Thành ga BTCT M250, đá 1x2 dày 20cm; đáy BTCT M250 đá 1x2 dày 20cm; sự dụng bộ lắp ga bằng gang tải trọng lòng đường 40 tấn KT: 1000 x 1000 x 7,5 (mm), kết hợp với lắp thu nước mặt đường bằng gang KT: 900x200 (mm).</w:t>
      </w:r>
    </w:p>
    <w:p w14:paraId="026E7530" w14:textId="77777777" w:rsidR="00B24893" w:rsidRPr="007F5EC6" w:rsidRDefault="00B24893" w:rsidP="00B24893">
      <w:pPr>
        <w:spacing w:before="120" w:after="120" w:line="340" w:lineRule="exact"/>
        <w:ind w:firstLine="567"/>
        <w:outlineLvl w:val="2"/>
      </w:pPr>
      <w:r w:rsidRPr="007F5EC6">
        <w:rPr>
          <w:bCs/>
          <w:lang w:val="pl-PL"/>
        </w:rPr>
        <w:lastRenderedPageBreak/>
        <w:t xml:space="preserve">+ Cống B1000 dưới lòng đường, </w:t>
      </w:r>
      <w:r w:rsidRPr="007F5EC6">
        <w:t>kết cấu bê tông cốt thép đúc sẵn M300, đá 1x2, bê tông móng M150, đá 2x4 dày 15 cm, đệm đá mạt dày 5cm</w:t>
      </w:r>
    </w:p>
    <w:p w14:paraId="6292678F" w14:textId="77777777" w:rsidR="00B24893" w:rsidRPr="007F5EC6" w:rsidRDefault="00B24893" w:rsidP="00B24893">
      <w:pPr>
        <w:spacing w:before="120" w:after="120" w:line="340" w:lineRule="exact"/>
        <w:ind w:firstLine="567"/>
        <w:rPr>
          <w:b/>
          <w:lang w:val="pl-PL"/>
        </w:rPr>
      </w:pPr>
      <w:bookmarkStart w:id="6" w:name="_Hlk134026864"/>
      <w:bookmarkEnd w:id="3"/>
      <w:bookmarkEnd w:id="4"/>
      <w:bookmarkEnd w:id="5"/>
      <w:r>
        <w:rPr>
          <w:b/>
          <w:lang w:val="pl-PL"/>
        </w:rPr>
        <w:t>c</w:t>
      </w:r>
      <w:r w:rsidRPr="007F5EC6">
        <w:rPr>
          <w:b/>
          <w:lang w:val="pl-PL"/>
        </w:rPr>
        <w:t>. An toàn giao thông.</w:t>
      </w:r>
    </w:p>
    <w:p w14:paraId="259BD0D7" w14:textId="77777777" w:rsidR="00B24893" w:rsidRPr="007F5EC6" w:rsidRDefault="00B24893" w:rsidP="00B24893">
      <w:pPr>
        <w:pStyle w:val="BodyText2"/>
        <w:spacing w:before="120" w:line="340" w:lineRule="exact"/>
        <w:ind w:firstLine="540"/>
        <w:rPr>
          <w:rFonts w:ascii="Times New Roman" w:hAnsi="Times New Roman"/>
          <w:lang w:val="pt-BR"/>
        </w:rPr>
      </w:pPr>
      <w:r w:rsidRPr="007F5EC6">
        <w:rPr>
          <w:rFonts w:ascii="Times New Roman" w:hAnsi="Times New Roman"/>
          <w:lang w:val="pt-BR"/>
        </w:rPr>
        <w:t>- Các công trình an toàn giao thông được thiết kế theo đúng Quy chuẩn kỹ thuật quốc gia về báo hiệu đường bộ QCVN 41:2024/BGTVT. Biển báo dùng loại sơn phản quang (xem bản vẽ chi tiết biển báo).</w:t>
      </w:r>
    </w:p>
    <w:p w14:paraId="65A78432" w14:textId="77777777" w:rsidR="00B24893" w:rsidRPr="007F5EC6" w:rsidRDefault="00B24893" w:rsidP="00B24893">
      <w:pPr>
        <w:pStyle w:val="BodyText2"/>
        <w:spacing w:before="120" w:line="340" w:lineRule="exact"/>
        <w:ind w:firstLine="540"/>
        <w:rPr>
          <w:rFonts w:ascii="Times New Roman" w:hAnsi="Times New Roman"/>
          <w:b/>
          <w:bCs/>
          <w:i/>
          <w:lang w:val="pt-BR"/>
        </w:rPr>
      </w:pPr>
      <w:r w:rsidRPr="007F5EC6">
        <w:rPr>
          <w:rFonts w:ascii="Times New Roman" w:hAnsi="Times New Roman"/>
          <w:b/>
          <w:bCs/>
          <w:i/>
          <w:lang w:val="pt-BR"/>
        </w:rPr>
        <w:t xml:space="preserve"> Hệ thống vạch sơn:</w:t>
      </w:r>
    </w:p>
    <w:p w14:paraId="668765ED" w14:textId="77777777" w:rsidR="00B24893" w:rsidRPr="007F5EC6" w:rsidRDefault="00B24893" w:rsidP="00B24893">
      <w:pPr>
        <w:pStyle w:val="BodyText2"/>
        <w:spacing w:before="120" w:line="340" w:lineRule="exact"/>
        <w:ind w:firstLine="540"/>
        <w:rPr>
          <w:rFonts w:ascii="Times New Roman" w:hAnsi="Times New Roman"/>
          <w:lang w:val="pt-BR"/>
        </w:rPr>
      </w:pPr>
      <w:r w:rsidRPr="007F5EC6">
        <w:rPr>
          <w:rFonts w:ascii="Times New Roman" w:hAnsi="Times New Roman"/>
          <w:lang w:val="pt-BR"/>
        </w:rPr>
        <w:t>-  Hệ thống vạch sơn, biển báo được thiết kế tuân thủ Quy chuẩn kỹ thuật quốc gia về báo hiệu đường bộ QCVN41/2024/BGTVT.</w:t>
      </w:r>
    </w:p>
    <w:p w14:paraId="735E2749" w14:textId="77777777" w:rsidR="00B24893" w:rsidRPr="007F5EC6" w:rsidRDefault="00B24893" w:rsidP="00B24893">
      <w:pPr>
        <w:pStyle w:val="BodyText2"/>
        <w:spacing w:before="120" w:line="340" w:lineRule="exact"/>
        <w:ind w:firstLine="540"/>
        <w:rPr>
          <w:rFonts w:ascii="Times New Roman" w:hAnsi="Times New Roman"/>
          <w:lang w:val="pt-BR"/>
        </w:rPr>
      </w:pPr>
      <w:r w:rsidRPr="007F5EC6">
        <w:rPr>
          <w:rFonts w:ascii="Times New Roman" w:hAnsi="Times New Roman"/>
          <w:lang w:val="pt-BR"/>
        </w:rPr>
        <w:t>- Các vạch sơn sử dụng:</w:t>
      </w:r>
    </w:p>
    <w:p w14:paraId="7E1614D3" w14:textId="77777777" w:rsidR="00B24893" w:rsidRPr="007F5EC6" w:rsidRDefault="00B24893" w:rsidP="00B24893">
      <w:pPr>
        <w:pStyle w:val="BodyText2"/>
        <w:spacing w:before="120" w:line="340" w:lineRule="exact"/>
        <w:ind w:firstLine="720"/>
        <w:rPr>
          <w:rFonts w:ascii="Times New Roman" w:hAnsi="Times New Roman"/>
          <w:lang w:val="pt-BR"/>
        </w:rPr>
      </w:pPr>
      <w:r w:rsidRPr="007F5EC6">
        <w:rPr>
          <w:rFonts w:ascii="Times New Roman" w:hAnsi="Times New Roman"/>
          <w:lang w:val="pt-BR"/>
        </w:rPr>
        <w:t>+ Vạch 1.1: Vạch ở tim đường đứt khúc màu vàng, dùng để phân cách các làn xe ngược chiều, nhằm mục đích đảm bảo an toàn chạy xe, trong điều kiện cho phép thì được chạy đè lên vạch để vượt xe. Chiều rộng vạch sơn 15cm, dày 2mm, chiều dài đoạn nét liền L1=1,0m, chiều dài đoạn nét đứt L2=2,0m;</w:t>
      </w:r>
    </w:p>
    <w:p w14:paraId="3029E5DA" w14:textId="77777777" w:rsidR="00B24893" w:rsidRPr="007F5EC6" w:rsidRDefault="00B24893" w:rsidP="00B24893">
      <w:pPr>
        <w:pStyle w:val="BodyText2"/>
        <w:spacing w:before="120" w:line="340" w:lineRule="exact"/>
        <w:ind w:firstLine="720"/>
        <w:rPr>
          <w:rFonts w:ascii="Times New Roman" w:hAnsi="Times New Roman"/>
          <w:lang w:val="pt-BR"/>
        </w:rPr>
      </w:pPr>
      <w:r w:rsidRPr="007F5EC6">
        <w:rPr>
          <w:rFonts w:ascii="Times New Roman" w:hAnsi="Times New Roman"/>
          <w:lang w:val="pt-BR"/>
        </w:rPr>
        <w:t>+ Vạch 1.2: Vạch ở tim đường, liền màu vàng, dùng để phân cách các làn xe ngược chiều, nhằm mục đích đảm bảo an toàn chạy xe, xe không được chạy đè lên vạch để vượt xe. Chiều rộng vạch sơn 15cm, dày 2mm;</w:t>
      </w:r>
    </w:p>
    <w:p w14:paraId="5263B822" w14:textId="77777777" w:rsidR="00B24893" w:rsidRPr="007F5EC6" w:rsidRDefault="00B24893" w:rsidP="00B24893">
      <w:pPr>
        <w:pStyle w:val="BodyText2"/>
        <w:spacing w:before="120" w:line="340" w:lineRule="exact"/>
        <w:ind w:firstLine="720"/>
        <w:rPr>
          <w:rFonts w:ascii="Times New Roman" w:hAnsi="Times New Roman"/>
        </w:rPr>
      </w:pPr>
      <w:r w:rsidRPr="007F5EC6">
        <w:rPr>
          <w:rFonts w:ascii="Times New Roman" w:hAnsi="Times New Roman"/>
        </w:rPr>
        <w:t>+ Vạch 3.1a: Áp dụng để xác định mép ngoài phần đường xe chạy hoặc phân cách làn xe cơ giới và xe thô sơ. Quy cách: Vạch mép đường, dạng vạch đơn, liền nét màu trắng. Chiều rộng vạch sơn 15cm</w:t>
      </w:r>
      <w:r w:rsidRPr="007F5EC6">
        <w:rPr>
          <w:rFonts w:ascii="Times New Roman" w:hAnsi="Times New Roman"/>
          <w:lang w:val="pt-BR"/>
        </w:rPr>
        <w:t>, dày 2mm</w:t>
      </w:r>
      <w:r w:rsidRPr="007F5EC6">
        <w:rPr>
          <w:rFonts w:ascii="Times New Roman" w:hAnsi="Times New Roman"/>
        </w:rPr>
        <w:t>. Tại các vị trí giao cắt với đường ngang chuyển sang vạch 3.1b với dạng vạch đứt khúc màu trắng, chiều rộng vạch sơn 15cm, chiều dài mỗi vạch 0,6m; khoảng cách giữa hai vạch là 0,6m;</w:t>
      </w:r>
    </w:p>
    <w:p w14:paraId="569BC552" w14:textId="77777777" w:rsidR="00B24893" w:rsidRPr="007F5EC6" w:rsidRDefault="00B24893" w:rsidP="00B24893">
      <w:pPr>
        <w:pStyle w:val="BodyText2"/>
        <w:spacing w:before="120" w:line="340" w:lineRule="exact"/>
        <w:ind w:firstLine="720"/>
        <w:rPr>
          <w:rFonts w:ascii="Times New Roman" w:hAnsi="Times New Roman"/>
        </w:rPr>
      </w:pPr>
      <w:r w:rsidRPr="007F5EC6">
        <w:rPr>
          <w:rFonts w:ascii="Times New Roman" w:hAnsi="Times New Roman"/>
        </w:rPr>
        <w:t>+ Vạch 9.3: Vạch mũi tên chỉ hướng trên mặt đường được sử dụng để chỉ hướng xe phải đi. Mũi tên chỉ hướng chủ yếu sử dụng ở các nút giao có tách nhập làn và trên đường có nhiều làn xe. Mũi tên cũng có thể được sử dụng cho các phần đường xe chạy một chiều để xác nhận hướng giao thông. Quy cách: Màu sắc của mũi tên chỉ đường là màu trắng; tùy theo tốc độ xe chạy mà chọn kích thước các mũi tên phù hợp theo nguyên tắc tốc độ xe chạy càng lớn thì kích thước mũi tên càng lớn. Kích thước mũi tên thể hiện trên bản vẽ điển hình áp dụng cho các đường có tốc độ xe chạy thấp;</w:t>
      </w:r>
    </w:p>
    <w:p w14:paraId="30EDB3E1" w14:textId="77777777" w:rsidR="00B24893" w:rsidRPr="007F5EC6" w:rsidRDefault="00B24893" w:rsidP="00B24893">
      <w:pPr>
        <w:spacing w:before="120" w:after="120" w:line="340" w:lineRule="exact"/>
        <w:ind w:firstLine="567"/>
        <w:rPr>
          <w:b/>
          <w:lang w:val="pl-PL"/>
        </w:rPr>
      </w:pPr>
      <w:r w:rsidRPr="007F5EC6">
        <w:rPr>
          <w:lang w:val="pt-BR"/>
        </w:rPr>
        <w:t>+ Vạch giảm tốc: bố trí theo từng cụm vạch trước các vị trí nguy hiểm. Vạch rộng 20cm, dày 4mm, khoảng cách hai mép liền kề 40cm, khoảng cách đến điểm cảnh báo tối đa 20m; các cụm vạch cách nhau 15-30m.</w:t>
      </w:r>
    </w:p>
    <w:p w14:paraId="2A1A9774" w14:textId="77777777" w:rsidR="00B24893" w:rsidRPr="007F5EC6" w:rsidRDefault="00B24893" w:rsidP="00B24893">
      <w:pPr>
        <w:spacing w:before="120" w:after="120" w:line="340" w:lineRule="exact"/>
        <w:ind w:firstLine="567"/>
        <w:outlineLvl w:val="2"/>
        <w:rPr>
          <w:b/>
          <w:i/>
          <w:iCs/>
          <w:lang w:val="pl-PL"/>
        </w:rPr>
      </w:pPr>
      <w:r w:rsidRPr="007F5EC6">
        <w:rPr>
          <w:b/>
          <w:i/>
          <w:iCs/>
          <w:lang w:val="pl-PL"/>
        </w:rPr>
        <w:t xml:space="preserve"> Hệ thống biển báo:</w:t>
      </w:r>
    </w:p>
    <w:p w14:paraId="59311960" w14:textId="77777777" w:rsidR="00B24893" w:rsidRPr="007F5EC6" w:rsidRDefault="00B24893" w:rsidP="00B24893">
      <w:pPr>
        <w:spacing w:before="120" w:after="120" w:line="340" w:lineRule="exact"/>
        <w:ind w:firstLine="567"/>
        <w:outlineLvl w:val="2"/>
        <w:rPr>
          <w:bCs/>
          <w:lang w:val="pl-PL"/>
        </w:rPr>
      </w:pPr>
      <w:r w:rsidRPr="007F5EC6">
        <w:rPr>
          <w:bCs/>
          <w:lang w:val="pl-PL"/>
        </w:rPr>
        <w:t xml:space="preserve">- Biển báo hiệu đường bộ được làm bằng thép mạ kẽm dày 2mm, mặt sau sơn chống gỉ, mặt trước dán màn phản quang tuân thủ theo bảng 3-TCVN 7887:2018 (loại IV với biển lắp đặt bên lề đường, loại XI với biển lắp đặt trên giá long môn, cần vươn) treo trên cột đỡ biển báo </w:t>
      </w:r>
      <w:r w:rsidRPr="007F5EC6">
        <w:rPr>
          <w:bCs/>
          <w:lang w:val="pl-PL"/>
        </w:rPr>
        <w:lastRenderedPageBreak/>
        <w:t>bằng thép ống có đường kính D = 88,3mm; thân cột dày 2mm mạ kẽm dán mằng phản quang trắng đỏ. Biển được chia thành các nhóm như sau:</w:t>
      </w:r>
    </w:p>
    <w:p w14:paraId="4BA768B7" w14:textId="77777777" w:rsidR="00B24893" w:rsidRPr="007F5EC6" w:rsidRDefault="00B24893" w:rsidP="00B24893">
      <w:pPr>
        <w:spacing w:before="120" w:after="120" w:line="340" w:lineRule="exact"/>
        <w:ind w:firstLine="567"/>
        <w:outlineLvl w:val="2"/>
        <w:rPr>
          <w:bCs/>
          <w:lang w:val="pl-PL"/>
        </w:rPr>
      </w:pPr>
      <w:r w:rsidRPr="007F5EC6">
        <w:rPr>
          <w:bCs/>
          <w:lang w:val="pl-PL"/>
        </w:rPr>
        <w:t>- Biển chỉ dẫn: Báo cho người sử dụng đường biết những định hướng cần thiết hoặc những điều có ích khác trong hành trình. Có dạng hình chữ nhật hoặc hình vuông nền màu xanh lam.</w:t>
      </w:r>
    </w:p>
    <w:p w14:paraId="70692372" w14:textId="77777777" w:rsidR="00B24893" w:rsidRPr="007F5EC6" w:rsidRDefault="00B24893" w:rsidP="00B24893">
      <w:pPr>
        <w:spacing w:before="120" w:after="120" w:line="340" w:lineRule="exact"/>
        <w:ind w:firstLine="567"/>
        <w:outlineLvl w:val="2"/>
        <w:rPr>
          <w:bCs/>
          <w:lang w:val="pl-PL"/>
        </w:rPr>
      </w:pPr>
      <w:r w:rsidRPr="007F5EC6">
        <w:rPr>
          <w:bCs/>
          <w:lang w:val="pl-PL"/>
        </w:rPr>
        <w:t>- Biển báo nguy hiểm: Báo cho người sử dụng đường biết trước tính chất các sự nguy hiểm trên đường để có biện pháp phòng ngừa kịp thời. Có dạng hình tam giác đều, viền đỏ, nền màu vàng, trên có hình vẽ màu đen.</w:t>
      </w:r>
    </w:p>
    <w:p w14:paraId="0C81CCFF" w14:textId="77777777" w:rsidR="00B24893" w:rsidRPr="007F5EC6" w:rsidRDefault="00B24893" w:rsidP="00B24893">
      <w:pPr>
        <w:spacing w:before="120" w:after="120" w:line="340" w:lineRule="exact"/>
        <w:ind w:firstLine="567"/>
        <w:outlineLvl w:val="2"/>
        <w:rPr>
          <w:bCs/>
          <w:lang w:val="pl-PL"/>
        </w:rPr>
      </w:pPr>
      <w:r w:rsidRPr="007F5EC6">
        <w:rPr>
          <w:bCs/>
          <w:lang w:val="pl-PL"/>
        </w:rPr>
        <w:t>- Bố trí biển báo:</w:t>
      </w:r>
    </w:p>
    <w:p w14:paraId="6AA1FA6C" w14:textId="77777777" w:rsidR="00B24893" w:rsidRPr="007F5EC6" w:rsidRDefault="00B24893" w:rsidP="00B24893">
      <w:pPr>
        <w:spacing w:before="120" w:after="120" w:line="340" w:lineRule="exact"/>
        <w:ind w:firstLine="567"/>
        <w:outlineLvl w:val="2"/>
        <w:rPr>
          <w:bCs/>
          <w:lang w:val="pl-PL"/>
        </w:rPr>
      </w:pPr>
      <w:r w:rsidRPr="007F5EC6">
        <w:rPr>
          <w:bCs/>
          <w:lang w:val="pl-PL"/>
        </w:rPr>
        <w:t>+ Biển báo hiệu phải đặt ở vị trí để người sử dụng đường dễ nhìn thấy và có đủ thời gian để chuẩn bị đề phòng, thay đổi tốc độ hoặc thay đổi hướng nhưng không được làm cản trở sự đi lại của xe cộ và người sử dụng đường;</w:t>
      </w:r>
    </w:p>
    <w:p w14:paraId="6310EC61" w14:textId="77777777" w:rsidR="00B24893" w:rsidRPr="007F5EC6" w:rsidRDefault="00B24893" w:rsidP="00B24893">
      <w:pPr>
        <w:spacing w:before="120" w:after="120" w:line="340" w:lineRule="exact"/>
        <w:ind w:firstLine="567"/>
        <w:outlineLvl w:val="2"/>
        <w:rPr>
          <w:bCs/>
          <w:lang w:val="pl-PL"/>
        </w:rPr>
      </w:pPr>
      <w:r w:rsidRPr="007F5EC6">
        <w:rPr>
          <w:bCs/>
          <w:lang w:val="pl-PL"/>
        </w:rPr>
        <w:t>+ Biển được đặt về phía tay phải theo chiều đi. Biển phải đặt thẳng đứng, mặt biển vuông góc với chiều đi;</w:t>
      </w:r>
    </w:p>
    <w:p w14:paraId="1B493BB4" w14:textId="77777777" w:rsidR="00B24893" w:rsidRPr="007F5EC6" w:rsidRDefault="00B24893" w:rsidP="00B24893">
      <w:pPr>
        <w:spacing w:before="120" w:after="120" w:line="340" w:lineRule="exact"/>
        <w:ind w:firstLine="567"/>
        <w:outlineLvl w:val="2"/>
        <w:rPr>
          <w:bCs/>
          <w:lang w:val="pl-PL"/>
        </w:rPr>
      </w:pPr>
      <w:r w:rsidRPr="007F5EC6">
        <w:rPr>
          <w:bCs/>
          <w:lang w:val="pl-PL"/>
        </w:rPr>
        <w:t>+ Những biển viết bằng chữ chỉ áp dụng riêng đối với xe thô sơ và người đi bộ, trong một số trường hợp đặc biệt hạn chế được phép đặt biển song song với chiều đi;</w:t>
      </w:r>
    </w:p>
    <w:p w14:paraId="63842288" w14:textId="77777777" w:rsidR="00B24893" w:rsidRDefault="00B24893" w:rsidP="00B24893">
      <w:pPr>
        <w:spacing w:before="120" w:after="120" w:line="340" w:lineRule="exact"/>
        <w:ind w:firstLine="567"/>
        <w:outlineLvl w:val="2"/>
        <w:rPr>
          <w:bCs/>
          <w:lang w:val="pl-PL"/>
        </w:rPr>
      </w:pPr>
      <w:r w:rsidRPr="007F5EC6">
        <w:rPr>
          <w:bCs/>
          <w:lang w:val="pl-PL"/>
        </w:rPr>
        <w:t>+ Mép ngoài cùng của biển phía chiều đi phải cách mép phần xe chạy giai đoạn hoàn thiện là 0,5m. Trường hợp có khó khăn mới được phép xê dịch và không cách xa điểm qui định quá 1,70m.</w:t>
      </w:r>
      <w:bookmarkEnd w:id="6"/>
    </w:p>
    <w:p w14:paraId="5F2DB9CF" w14:textId="77777777" w:rsidR="00B24893" w:rsidRPr="00B24893" w:rsidRDefault="00B24893" w:rsidP="00B24893">
      <w:pPr>
        <w:spacing w:before="120" w:after="120" w:line="340" w:lineRule="exact"/>
        <w:ind w:firstLine="567"/>
        <w:outlineLvl w:val="2"/>
        <w:rPr>
          <w:b/>
          <w:lang w:val="pl-PL"/>
        </w:rPr>
      </w:pPr>
      <w:r w:rsidRPr="00B24893">
        <w:rPr>
          <w:b/>
          <w:lang w:val="pl-PL"/>
        </w:rPr>
        <w:t>Hệ thống điện:</w:t>
      </w:r>
    </w:p>
    <w:p w14:paraId="783E2472" w14:textId="77777777" w:rsidR="00B24893" w:rsidRPr="00B24893" w:rsidRDefault="00B24893" w:rsidP="00B24893">
      <w:pPr>
        <w:spacing w:before="120" w:after="120" w:line="340" w:lineRule="exact"/>
        <w:ind w:firstLine="567"/>
        <w:outlineLvl w:val="1"/>
        <w:rPr>
          <w:b/>
          <w:bCs/>
          <w:i/>
          <w:sz w:val="26"/>
        </w:rPr>
      </w:pPr>
      <w:bookmarkStart w:id="7" w:name="_Toc8898843"/>
      <w:bookmarkStart w:id="8" w:name="_Toc163543454"/>
      <w:bookmarkStart w:id="9" w:name="_Toc495240516"/>
      <w:r w:rsidRPr="00B24893">
        <w:rPr>
          <w:b/>
          <w:bCs/>
          <w:i/>
          <w:sz w:val="26"/>
        </w:rPr>
        <w:t>Di chuyển tuyến đường dây hạ thế 0,4kV:</w:t>
      </w:r>
      <w:bookmarkEnd w:id="7"/>
      <w:bookmarkEnd w:id="8"/>
      <w:bookmarkEnd w:id="9"/>
    </w:p>
    <w:p w14:paraId="030918FD" w14:textId="77777777" w:rsidR="00B24893" w:rsidRPr="00B24893" w:rsidRDefault="00B24893" w:rsidP="00B24893">
      <w:pPr>
        <w:widowControl w:val="0"/>
        <w:tabs>
          <w:tab w:val="left" w:pos="426"/>
        </w:tabs>
        <w:spacing w:before="120" w:after="120" w:line="340" w:lineRule="exact"/>
        <w:ind w:firstLine="567"/>
        <w:rPr>
          <w:bCs/>
        </w:rPr>
      </w:pPr>
      <w:bookmarkStart w:id="10" w:name="_Toc495240519"/>
      <w:bookmarkStart w:id="11" w:name="_Toc8898845"/>
      <w:r w:rsidRPr="00B24893">
        <w:rPr>
          <w:sz w:val="26"/>
        </w:rPr>
        <w:t xml:space="preserve">- Tháo dỡ 11 vị trí cột để phục vụ công tác giải phóng mặt bằng: Vị trí </w:t>
      </w:r>
      <w:r w:rsidRPr="00B24893">
        <w:rPr>
          <w:bCs/>
          <w:sz w:val="26"/>
        </w:rPr>
        <w:t>1.2.1 đến cột số 1.15</w:t>
      </w:r>
    </w:p>
    <w:bookmarkEnd w:id="10"/>
    <w:bookmarkEnd w:id="11"/>
    <w:p w14:paraId="0F1040DC" w14:textId="77777777" w:rsidR="00B24893" w:rsidRPr="00B24893" w:rsidRDefault="00B24893" w:rsidP="00B24893">
      <w:pPr>
        <w:widowControl w:val="0"/>
        <w:tabs>
          <w:tab w:val="left" w:pos="426"/>
        </w:tabs>
        <w:spacing w:before="120" w:after="120" w:line="340" w:lineRule="exact"/>
        <w:ind w:firstLine="567"/>
        <w:rPr>
          <w:bCs/>
          <w:sz w:val="26"/>
        </w:rPr>
      </w:pPr>
      <w:r w:rsidRPr="00B24893">
        <w:rPr>
          <w:sz w:val="26"/>
        </w:rPr>
        <w:t xml:space="preserve">- Dựng mới 16 vị trí cột để thay thế cho các cột từ cột số </w:t>
      </w:r>
      <w:r w:rsidRPr="00B24893">
        <w:rPr>
          <w:bCs/>
          <w:sz w:val="26"/>
        </w:rPr>
        <w:t>1.2.1 đến cột số 1.15</w:t>
      </w:r>
    </w:p>
    <w:p w14:paraId="7D94EC12" w14:textId="77777777" w:rsidR="00B24893" w:rsidRPr="00B24893" w:rsidRDefault="00B24893" w:rsidP="00B24893">
      <w:pPr>
        <w:widowControl w:val="0"/>
        <w:tabs>
          <w:tab w:val="left" w:pos="426"/>
        </w:tabs>
        <w:spacing w:before="120" w:after="120" w:line="340" w:lineRule="exact"/>
        <w:ind w:firstLine="567"/>
        <w:rPr>
          <w:sz w:val="26"/>
        </w:rPr>
      </w:pPr>
      <w:r w:rsidRPr="00B24893">
        <w:rPr>
          <w:sz w:val="26"/>
        </w:rPr>
        <w:t>- Kéo mới dây dẫn dây dẫn tại các vị trí cột dựng mới, đấu nối trở hoàn trả như ban đầu. (dây dẫn sử dụng loại cáp văn xoắn LV-ABC 4x70 mm2).</w:t>
      </w:r>
    </w:p>
    <w:p w14:paraId="55316F91" w14:textId="77777777" w:rsidR="00B24893" w:rsidRPr="00B24893" w:rsidRDefault="00B24893" w:rsidP="00B24893">
      <w:pPr>
        <w:spacing w:before="120" w:after="120" w:line="340" w:lineRule="exact"/>
        <w:ind w:firstLine="567"/>
        <w:outlineLvl w:val="1"/>
        <w:rPr>
          <w:b/>
          <w:bCs/>
          <w:i/>
          <w:sz w:val="26"/>
        </w:rPr>
      </w:pPr>
      <w:r w:rsidRPr="00B24893">
        <w:rPr>
          <w:b/>
          <w:bCs/>
          <w:i/>
          <w:sz w:val="26"/>
        </w:rPr>
        <w:t>Di chuyển tuyến đường dây chiếu sáng:</w:t>
      </w:r>
    </w:p>
    <w:p w14:paraId="6491DF6C" w14:textId="77777777" w:rsidR="00B24893" w:rsidRPr="00B24893" w:rsidRDefault="00B24893" w:rsidP="00B24893">
      <w:pPr>
        <w:widowControl w:val="0"/>
        <w:tabs>
          <w:tab w:val="left" w:pos="426"/>
        </w:tabs>
        <w:spacing w:before="120" w:after="120" w:line="340" w:lineRule="exact"/>
        <w:ind w:firstLine="567"/>
        <w:rPr>
          <w:bCs/>
        </w:rPr>
      </w:pPr>
      <w:r w:rsidRPr="00B24893">
        <w:rPr>
          <w:sz w:val="26"/>
        </w:rPr>
        <w:t xml:space="preserve">- Lắp đặt mới 16 bộ cần đèn + đèn led 90W. </w:t>
      </w:r>
    </w:p>
    <w:p w14:paraId="4B351298" w14:textId="77777777" w:rsidR="00B24893" w:rsidRDefault="00B24893" w:rsidP="00B24893">
      <w:pPr>
        <w:widowControl w:val="0"/>
        <w:tabs>
          <w:tab w:val="left" w:pos="426"/>
        </w:tabs>
        <w:spacing w:before="120" w:after="120" w:line="340" w:lineRule="exact"/>
        <w:ind w:firstLine="567"/>
        <w:rPr>
          <w:color w:val="000000"/>
          <w:sz w:val="26"/>
        </w:rPr>
      </w:pPr>
      <w:r w:rsidRPr="007E31C1">
        <w:rPr>
          <w:color w:val="000000"/>
          <w:sz w:val="26"/>
        </w:rPr>
        <w:t>- Kéo mới dây dẫn dây dẫn tại các vị trí cột dựng mới, đấu nối trở hoàn trả như ban đầu. (dây dẫn sử dụng loại cáp văn xoắn LV-ABC 4x16 mm2).</w:t>
      </w:r>
    </w:p>
    <w:p w14:paraId="6789E435" w14:textId="77777777" w:rsidR="00CF5F28" w:rsidRPr="00DF21B5" w:rsidRDefault="00CF5F28" w:rsidP="00CF5F28">
      <w:pPr>
        <w:widowControl w:val="0"/>
        <w:tabs>
          <w:tab w:val="left" w:pos="1418"/>
        </w:tabs>
        <w:spacing w:before="120" w:after="120" w:line="264" w:lineRule="auto"/>
        <w:ind w:firstLine="709"/>
        <w:rPr>
          <w:sz w:val="26"/>
          <w:szCs w:val="26"/>
          <w:lang w:val="vi-VN"/>
        </w:rPr>
      </w:pPr>
      <w:r w:rsidRPr="00DF21B5">
        <w:rPr>
          <w:sz w:val="26"/>
          <w:szCs w:val="26"/>
          <w:lang w:val="vi-VN"/>
        </w:rPr>
        <w:t>2. Thời hạn hoàn thành.</w:t>
      </w:r>
    </w:p>
    <w:p w14:paraId="3004A47D" w14:textId="3A584594"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Hoàn thành toàn bộ công trình tối đa trong vòng </w:t>
      </w:r>
      <w:r w:rsidR="00233828" w:rsidRPr="00B24893">
        <w:rPr>
          <w:color w:val="FF0000"/>
          <w:sz w:val="26"/>
          <w:szCs w:val="26"/>
        </w:rPr>
        <w:t>1</w:t>
      </w:r>
      <w:r w:rsidR="0083706A" w:rsidRPr="00B24893">
        <w:rPr>
          <w:color w:val="FF0000"/>
          <w:sz w:val="26"/>
          <w:szCs w:val="26"/>
        </w:rPr>
        <w:t>2</w:t>
      </w:r>
      <w:r w:rsidR="00233828" w:rsidRPr="00B24893">
        <w:rPr>
          <w:color w:val="FF0000"/>
          <w:sz w:val="26"/>
          <w:szCs w:val="26"/>
        </w:rPr>
        <w:t>0</w:t>
      </w:r>
      <w:r w:rsidRPr="00B24893">
        <w:rPr>
          <w:color w:val="FF0000"/>
          <w:sz w:val="26"/>
          <w:szCs w:val="26"/>
          <w:lang w:val="vi-VN"/>
        </w:rPr>
        <w:t xml:space="preserve"> ngày kể từ ngày hợp đồng có hiệu lực.</w:t>
      </w:r>
    </w:p>
    <w:p w14:paraId="3D272414"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II. Yêu cầu về tiến độ thực hiện</w:t>
      </w:r>
    </w:p>
    <w:p w14:paraId="219FF6D9" w14:textId="1FB39DA5"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Thời gian từ khi khởi công đến khi hoàn thành hạng mục công trình: tối đa </w:t>
      </w:r>
      <w:r w:rsidR="00014FC0" w:rsidRPr="00B24893">
        <w:rPr>
          <w:color w:val="FF0000"/>
          <w:sz w:val="26"/>
          <w:szCs w:val="26"/>
        </w:rPr>
        <w:t>1</w:t>
      </w:r>
      <w:r w:rsidR="0083706A" w:rsidRPr="00B24893">
        <w:rPr>
          <w:color w:val="FF0000"/>
          <w:sz w:val="26"/>
          <w:szCs w:val="26"/>
        </w:rPr>
        <w:t>2</w:t>
      </w:r>
      <w:r w:rsidR="00014FC0" w:rsidRPr="00B24893">
        <w:rPr>
          <w:color w:val="FF0000"/>
          <w:sz w:val="26"/>
          <w:szCs w:val="26"/>
        </w:rPr>
        <w:t>0</w:t>
      </w:r>
      <w:r w:rsidRPr="00B24893">
        <w:rPr>
          <w:color w:val="FF0000"/>
          <w:sz w:val="26"/>
          <w:szCs w:val="26"/>
          <w:lang w:val="vi-VN"/>
        </w:rPr>
        <w:t xml:space="preserve"> ngày kèm biểu tiến độ chi tiết theo ngày, tuần, tháng.</w:t>
      </w:r>
    </w:p>
    <w:p w14:paraId="10CDA5AC" w14:textId="77777777" w:rsidR="00CF5F28" w:rsidRPr="00DF21B5" w:rsidRDefault="00CF5F28" w:rsidP="00CF5F28">
      <w:pPr>
        <w:widowControl w:val="0"/>
        <w:tabs>
          <w:tab w:val="left" w:pos="700"/>
          <w:tab w:val="left" w:pos="1418"/>
        </w:tabs>
        <w:spacing w:before="120" w:after="120" w:line="264" w:lineRule="auto"/>
        <w:ind w:firstLine="709"/>
        <w:rPr>
          <w:b/>
          <w:bCs/>
          <w:sz w:val="26"/>
          <w:szCs w:val="26"/>
          <w:lang w:val="vi-VN"/>
        </w:rPr>
      </w:pPr>
      <w:r w:rsidRPr="00DF21B5">
        <w:rPr>
          <w:b/>
          <w:bCs/>
          <w:sz w:val="26"/>
          <w:szCs w:val="26"/>
          <w:lang w:val="vi-VN"/>
        </w:rPr>
        <w:t>III. Yêu cầu về kỹ thuật/chỉ dẫn kỹ thuật</w:t>
      </w:r>
    </w:p>
    <w:p w14:paraId="3C596BDC" w14:textId="77777777" w:rsidR="00CF5F28" w:rsidRPr="00DF21B5" w:rsidRDefault="00CF5F28" w:rsidP="00CF5F28">
      <w:pPr>
        <w:widowControl w:val="0"/>
        <w:numPr>
          <w:ilvl w:val="0"/>
          <w:numId w:val="1"/>
        </w:numPr>
        <w:tabs>
          <w:tab w:val="left" w:pos="700"/>
        </w:tabs>
        <w:spacing w:line="320" w:lineRule="atLeast"/>
        <w:rPr>
          <w:b/>
          <w:sz w:val="26"/>
          <w:szCs w:val="26"/>
        </w:rPr>
      </w:pPr>
      <w:r w:rsidRPr="00DF21B5">
        <w:rPr>
          <w:b/>
          <w:sz w:val="26"/>
          <w:szCs w:val="26"/>
        </w:rPr>
        <w:lastRenderedPageBreak/>
        <w:t>Yêu cầu kỹ thuật chung.</w:t>
      </w:r>
    </w:p>
    <w:p w14:paraId="4D8BAF7D"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Công trình đáp ứng các yêu cầu sau:</w:t>
      </w:r>
    </w:p>
    <w:p w14:paraId="02D81CB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Đáp ứng được yêu cầu về nhu cầu sử dụng;</w:t>
      </w:r>
    </w:p>
    <w:p w14:paraId="37D244D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Đảm bảo vệ sinh môi trường;</w:t>
      </w:r>
    </w:p>
    <w:p w14:paraId="18A7B3F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Thỏa mãn các yêu cầu về thuận tiên sử dụng;</w:t>
      </w:r>
    </w:p>
    <w:p w14:paraId="74AFDCA0"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Việc đầu tư xây dựng dự án phù hợp với Quy hoạch;</w:t>
      </w:r>
    </w:p>
    <w:p w14:paraId="19AFD46C"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Phù hợp với kiến trúc cảnh quan tổng thể khu vực, tạo sự kết nối đồng bộ, hiệu quả sử dụng lâu dài</w:t>
      </w:r>
    </w:p>
    <w:p w14:paraId="0974F51A" w14:textId="77777777" w:rsidR="00CF5F28" w:rsidRPr="00DF21B5" w:rsidRDefault="00CF5F28" w:rsidP="00CF5F28">
      <w:pPr>
        <w:widowControl w:val="0"/>
        <w:numPr>
          <w:ilvl w:val="0"/>
          <w:numId w:val="1"/>
        </w:numPr>
        <w:tabs>
          <w:tab w:val="left" w:pos="700"/>
        </w:tabs>
        <w:spacing w:line="320" w:lineRule="atLeast"/>
        <w:rPr>
          <w:b/>
          <w:sz w:val="26"/>
          <w:szCs w:val="26"/>
          <w:lang w:val="nb-NO"/>
        </w:rPr>
      </w:pPr>
      <w:r w:rsidRPr="00DF21B5">
        <w:rPr>
          <w:b/>
          <w:sz w:val="26"/>
          <w:szCs w:val="26"/>
          <w:lang w:val="nb-NO"/>
        </w:rPr>
        <w:t>Tiêu chuẩn, quy chuẩn kỹ thuật</w:t>
      </w:r>
    </w:p>
    <w:p w14:paraId="66EB8CF5" w14:textId="77777777" w:rsidR="00CF5F28" w:rsidRPr="00DF21B5" w:rsidRDefault="00CF5F28" w:rsidP="00CF5F28">
      <w:pPr>
        <w:widowControl w:val="0"/>
        <w:spacing w:line="320" w:lineRule="atLeast"/>
        <w:ind w:firstLine="709"/>
        <w:rPr>
          <w:sz w:val="26"/>
          <w:szCs w:val="26"/>
          <w:lang w:val="nl-NL"/>
        </w:rPr>
      </w:pPr>
      <w:r w:rsidRPr="00DF21B5">
        <w:rPr>
          <w:sz w:val="26"/>
          <w:szCs w:val="26"/>
          <w:lang w:val="nl-NL"/>
        </w:rPr>
        <w:t>Theo quy định hiện hành.</w:t>
      </w:r>
    </w:p>
    <w:p w14:paraId="758B7AC7" w14:textId="77777777" w:rsidR="00CF5F28" w:rsidRPr="00DF21B5" w:rsidRDefault="00CF5F28" w:rsidP="00CF5F28">
      <w:pPr>
        <w:widowControl w:val="0"/>
        <w:numPr>
          <w:ilvl w:val="0"/>
          <w:numId w:val="1"/>
        </w:numPr>
        <w:spacing w:line="320" w:lineRule="atLeast"/>
        <w:rPr>
          <w:b/>
          <w:bCs/>
          <w:sz w:val="26"/>
          <w:szCs w:val="26"/>
          <w:lang w:val="nl-NL"/>
        </w:rPr>
      </w:pPr>
      <w:r w:rsidRPr="00DF21B5">
        <w:rPr>
          <w:b/>
          <w:bCs/>
          <w:sz w:val="26"/>
          <w:szCs w:val="26"/>
          <w:lang w:val="nl-NL"/>
        </w:rPr>
        <w:t xml:space="preserve">Yêu cầu về chủng loại vật liệu, chất lượng vật tư, máy móc thiết bị. </w:t>
      </w:r>
    </w:p>
    <w:p w14:paraId="02F21417"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Vật liệu đưa vào thi công phải đúng chủng loại và chất lượng theo tiêu chuẩn hiện hành.</w:t>
      </w:r>
    </w:p>
    <w:p w14:paraId="1BF96A22"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Ghi rõ nguồn gốc, kích thước, chủng loại vật tư sử dụng cho thi công công trình.</w:t>
      </w:r>
    </w:p>
    <w:p w14:paraId="4A696189"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Ghi rõ nguồn gốc, tính năng kỹ thuật của máy móc, thiết bị sử dụng thi công cho công trình.</w:t>
      </w:r>
    </w:p>
    <w:p w14:paraId="47CFA4AD" w14:textId="77777777" w:rsidR="00CF5F28" w:rsidRPr="00DF21B5" w:rsidRDefault="00CF5F28" w:rsidP="00CF5F28">
      <w:pPr>
        <w:tabs>
          <w:tab w:val="num" w:pos="-4820"/>
          <w:tab w:val="left" w:pos="0"/>
        </w:tabs>
        <w:spacing w:line="320" w:lineRule="atLeast"/>
        <w:ind w:firstLine="720"/>
        <w:rPr>
          <w:b/>
          <w:bCs/>
          <w:sz w:val="26"/>
          <w:szCs w:val="26"/>
          <w:lang w:val="nl-NL"/>
        </w:rPr>
      </w:pPr>
      <w:r w:rsidRPr="00DF21B5">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14:paraId="03ED6DDF" w14:textId="77777777" w:rsidR="00CF5F28" w:rsidRPr="00DF21B5" w:rsidRDefault="00CF5F28" w:rsidP="00CF5F28">
      <w:pPr>
        <w:numPr>
          <w:ilvl w:val="1"/>
          <w:numId w:val="2"/>
        </w:numPr>
        <w:tabs>
          <w:tab w:val="left" w:pos="1170"/>
        </w:tabs>
        <w:spacing w:line="320" w:lineRule="atLeast"/>
        <w:rPr>
          <w:b/>
          <w:sz w:val="26"/>
          <w:szCs w:val="26"/>
          <w:lang w:val="vi-VN"/>
        </w:rPr>
      </w:pPr>
      <w:r w:rsidRPr="00DF21B5">
        <w:rPr>
          <w:b/>
          <w:sz w:val="26"/>
          <w:szCs w:val="26"/>
          <w:lang w:val="vi-VN"/>
        </w:rPr>
        <w:t>Yêu cầu về trình tự thi công, lắp đặt;</w:t>
      </w:r>
    </w:p>
    <w:p w14:paraId="469CC280" w14:textId="77777777" w:rsidR="00CF5F28" w:rsidRPr="00DF21B5" w:rsidRDefault="00CF5F28" w:rsidP="00CF5F28">
      <w:pPr>
        <w:spacing w:line="320" w:lineRule="atLeast"/>
        <w:ind w:firstLine="720"/>
        <w:rPr>
          <w:sz w:val="26"/>
          <w:szCs w:val="26"/>
          <w:lang w:val="fr-FR"/>
        </w:rPr>
      </w:pPr>
      <w:r w:rsidRPr="00DF21B5">
        <w:rPr>
          <w:sz w:val="26"/>
          <w:szCs w:val="26"/>
          <w:lang w:val="fr-FR"/>
        </w:rPr>
        <w:t>Yêu cầu giải pháp kỹ thuật thi công xây lắp phải tuân thủ theo hồ sơ thiết kế và tiêu chuẩn hiện hành.</w:t>
      </w:r>
    </w:p>
    <w:p w14:paraId="06DE951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vận hành thử nghiệm, an toàn:</w:t>
      </w:r>
    </w:p>
    <w:p w14:paraId="2409B4F3" w14:textId="77777777" w:rsidR="00CF5F28" w:rsidRPr="00DF21B5" w:rsidRDefault="00CF5F28" w:rsidP="00CF5F28">
      <w:pPr>
        <w:spacing w:line="320" w:lineRule="atLeast"/>
        <w:ind w:firstLine="720"/>
        <w:rPr>
          <w:sz w:val="26"/>
          <w:szCs w:val="26"/>
          <w:lang w:val="fr-FR"/>
        </w:rPr>
      </w:pPr>
      <w:r w:rsidRPr="00DF21B5">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236F86DA"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về vệ sinh môi trường; An toàn lao động; Phòng, chống cháy, nổ</w:t>
      </w:r>
      <w:r w:rsidRPr="00DF21B5">
        <w:rPr>
          <w:b/>
          <w:bCs/>
          <w:sz w:val="26"/>
          <w:szCs w:val="26"/>
          <w:lang w:val="fr-FR"/>
        </w:rPr>
        <w:t>.</w:t>
      </w:r>
    </w:p>
    <w:p w14:paraId="089511FF"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xây dựng phải thực hiện những quy định về vệ sinh và an toàn lao động, an toàn điện, và Qui chuẩn xây dựng.</w:t>
      </w:r>
    </w:p>
    <w:p w14:paraId="59E00AF9"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phải được che chắn chống bụi, chống ồn và rung động quá mức, phòng chống cháy, an toàn nổ trong quá trình thi công.</w:t>
      </w:r>
    </w:p>
    <w:p w14:paraId="0311DA29"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tự lo chỗ ở, lán trại tạm cho công nhân bên ngoài công trường.</w:t>
      </w:r>
    </w:p>
    <w:p w14:paraId="5EEB195B"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389651"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tuân theo những biện pháp vệ sinh an toàn lao động và những chi tiết về những tiêu chuẩn và pháp qui do cơ quan có thẩm quyền ban bố về việc này.</w:t>
      </w:r>
    </w:p>
    <w:p w14:paraId="21EBA59A"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83CC84E"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EDD3D7C" w14:textId="77777777" w:rsidR="00CF5F28" w:rsidRPr="00DF21B5" w:rsidRDefault="00CF5F28" w:rsidP="00CF5F28">
      <w:pPr>
        <w:spacing w:line="320" w:lineRule="atLeast"/>
        <w:ind w:firstLine="720"/>
        <w:rPr>
          <w:sz w:val="26"/>
          <w:szCs w:val="26"/>
          <w:lang w:val="fr-FR"/>
        </w:rPr>
      </w:pPr>
      <w:r w:rsidRPr="00DF21B5">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88CC67F"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1BA7A0C6"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8CF8CF9" w14:textId="77777777" w:rsidR="00CF5F28" w:rsidRPr="00DF21B5" w:rsidRDefault="00CF5F28" w:rsidP="00CF5F28">
      <w:pPr>
        <w:spacing w:line="320" w:lineRule="atLeast"/>
        <w:ind w:firstLine="720"/>
        <w:rPr>
          <w:sz w:val="26"/>
          <w:szCs w:val="26"/>
          <w:lang w:val="fr-FR"/>
        </w:rPr>
      </w:pPr>
      <w:r w:rsidRPr="00DF21B5">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1D5FD30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0303BBF"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5570AD55" w14:textId="77777777" w:rsidR="00CF5F28" w:rsidRPr="00DF21B5" w:rsidRDefault="00CF5F28" w:rsidP="00CF5F28">
      <w:pPr>
        <w:spacing w:line="320" w:lineRule="atLeast"/>
        <w:ind w:firstLine="720"/>
        <w:rPr>
          <w:sz w:val="26"/>
          <w:szCs w:val="26"/>
          <w:lang w:val="fr-FR"/>
        </w:rPr>
      </w:pPr>
      <w:r w:rsidRPr="00DF21B5">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5EB67064"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02A4BE" w14:textId="77777777" w:rsidR="00CF5F28" w:rsidRPr="00DF21B5" w:rsidRDefault="00CF5F28" w:rsidP="00CF5F28">
      <w:pPr>
        <w:spacing w:line="320" w:lineRule="atLeast"/>
        <w:ind w:firstLine="720"/>
        <w:rPr>
          <w:sz w:val="26"/>
          <w:szCs w:val="26"/>
          <w:lang w:val="fr-FR"/>
        </w:rPr>
      </w:pPr>
      <w:r w:rsidRPr="00DF21B5">
        <w:rPr>
          <w:sz w:val="26"/>
          <w:szCs w:val="26"/>
          <w:lang w:val="fr-FR"/>
        </w:rPr>
        <w:t>Ngoài những vấn đề đó nêu ở trên, nhà thầu phải tuân theo những quy định hiện hành về quản lý công trình của những cơ quan có thẩm quyền.</w:t>
      </w:r>
    </w:p>
    <w:p w14:paraId="3876BC87" w14:textId="77777777" w:rsidR="00CF5F28" w:rsidRPr="00DF21B5" w:rsidRDefault="00CF5F28" w:rsidP="00CF5F28">
      <w:pPr>
        <w:spacing w:line="320" w:lineRule="atLeast"/>
        <w:ind w:firstLine="720"/>
        <w:rPr>
          <w:b/>
          <w:bCs/>
          <w:sz w:val="26"/>
          <w:szCs w:val="26"/>
          <w:lang w:val="fr-FR"/>
        </w:rPr>
      </w:pPr>
      <w:r w:rsidRPr="00DF21B5">
        <w:rPr>
          <w:b/>
          <w:bCs/>
          <w:sz w:val="26"/>
          <w:szCs w:val="26"/>
          <w:lang w:val="fr-FR"/>
        </w:rPr>
        <w:t>Trách nhiệm về an toàn lao động của Nhà thầu :</w:t>
      </w:r>
    </w:p>
    <w:p w14:paraId="3E2B670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hoàn toàn chịu trách nhiệm về an toàn lao động trong suốt quá trình thi công nhằm đảm bảo cho người, thiết bị, vật tư và các công trình lân cận ;</w:t>
      </w:r>
    </w:p>
    <w:p w14:paraId="221C452C"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96635B" w14:textId="77777777" w:rsidR="00CF5F28" w:rsidRPr="00DF21B5" w:rsidRDefault="00CF5F28" w:rsidP="00CF5F28">
      <w:pPr>
        <w:spacing w:line="320" w:lineRule="atLeast"/>
        <w:ind w:firstLine="720"/>
        <w:rPr>
          <w:sz w:val="26"/>
          <w:szCs w:val="26"/>
          <w:lang w:val="fr-FR"/>
        </w:rPr>
      </w:pPr>
      <w:r w:rsidRPr="00DF21B5">
        <w:rPr>
          <w:sz w:val="26"/>
          <w:szCs w:val="26"/>
          <w:lang w:val="fr-FR"/>
        </w:rPr>
        <w:t>Nếu có xảy ra tai nạn lao động Nhà thầu phải hoàn toàn chịu trách nhiệm trước pháp luật ;</w:t>
      </w:r>
    </w:p>
    <w:p w14:paraId="716E60A3" w14:textId="77777777" w:rsidR="00CF5F28" w:rsidRPr="00DF21B5" w:rsidRDefault="00CF5F28" w:rsidP="00CF5F28">
      <w:pPr>
        <w:spacing w:line="320" w:lineRule="atLeast"/>
        <w:ind w:firstLine="720"/>
        <w:rPr>
          <w:sz w:val="26"/>
          <w:szCs w:val="26"/>
          <w:lang w:val="fr-FR"/>
        </w:rPr>
      </w:pPr>
      <w:r w:rsidRPr="00DF21B5">
        <w:rPr>
          <w:sz w:val="26"/>
          <w:szCs w:val="26"/>
          <w:lang w:val="fr-FR"/>
        </w:rPr>
        <w:t>Xử lý tai nạn lao động: Trong thời gian thi công công trình nếu xảy ra tai nạn hoặc</w:t>
      </w:r>
    </w:p>
    <w:p w14:paraId="327E5177" w14:textId="77777777" w:rsidR="00CF5F28" w:rsidRPr="00DF21B5" w:rsidRDefault="00CF5F28" w:rsidP="00CF5F28">
      <w:pPr>
        <w:spacing w:line="320" w:lineRule="atLeast"/>
        <w:ind w:firstLine="720"/>
        <w:rPr>
          <w:sz w:val="26"/>
          <w:szCs w:val="26"/>
          <w:lang w:val="fr-FR"/>
        </w:rPr>
      </w:pPr>
      <w:r w:rsidRPr="00DF21B5">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33080CA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Biện pháp huy động nhân lực và thiết bị phục vụ thi công</w:t>
      </w:r>
    </w:p>
    <w:p w14:paraId="56D98ADA"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72B0AB87"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biện pháp tổ chức thi công tổng thể và các hạng mục;</w:t>
      </w:r>
    </w:p>
    <w:p w14:paraId="7EB14E2E" w14:textId="77777777" w:rsidR="00CF5F28" w:rsidRPr="00DF21B5" w:rsidRDefault="00CF5F28" w:rsidP="00CF5F28">
      <w:pPr>
        <w:spacing w:line="320" w:lineRule="atLeast"/>
        <w:ind w:firstLine="720"/>
        <w:rPr>
          <w:sz w:val="26"/>
          <w:szCs w:val="26"/>
          <w:lang w:val="fr-FR"/>
        </w:rPr>
      </w:pPr>
      <w:r w:rsidRPr="00DF21B5">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311298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triển khai thi công đúng theo thiết kế tổ chức thi công, biện pháp thi công đó được chấp thuận.</w:t>
      </w:r>
    </w:p>
    <w:p w14:paraId="747312C1"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DA379E9" w14:textId="77777777" w:rsidR="00CF5F28" w:rsidRPr="00DF21B5" w:rsidRDefault="00CF5F28" w:rsidP="00CF5F28">
      <w:pPr>
        <w:spacing w:line="320" w:lineRule="atLeast"/>
        <w:ind w:firstLine="720"/>
        <w:rPr>
          <w:sz w:val="26"/>
          <w:szCs w:val="26"/>
          <w:lang w:val="fr-FR"/>
        </w:rPr>
      </w:pPr>
      <w:r w:rsidRPr="00DF21B5">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0388CCF8"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hệ thống kiểm tra, giám sát chất lượng của nhà thầu,</w:t>
      </w:r>
    </w:p>
    <w:p w14:paraId="322BFA2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C2926A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1BD99A2" w14:textId="77777777" w:rsidR="00CF5F28" w:rsidRPr="00DF21B5" w:rsidRDefault="00CF5F28" w:rsidP="00CF5F28">
      <w:pPr>
        <w:spacing w:line="320" w:lineRule="atLeast"/>
        <w:ind w:firstLine="720"/>
        <w:rPr>
          <w:sz w:val="26"/>
          <w:szCs w:val="26"/>
          <w:lang w:val="fr-FR"/>
        </w:rPr>
      </w:pPr>
      <w:r w:rsidRPr="00DF21B5">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51BBAD13"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phải có biện pháp bảo đảm chất lượng hiện có của các bộ phận công trình cũ được giữ lại trong quá trình thi công.</w:t>
      </w:r>
    </w:p>
    <w:p w14:paraId="27EB87D9" w14:textId="77777777" w:rsidR="00CF5F28" w:rsidRPr="00DF21B5" w:rsidRDefault="00CF5F28" w:rsidP="00CF5F28">
      <w:pPr>
        <w:spacing w:line="320" w:lineRule="atLeast"/>
        <w:ind w:firstLine="720"/>
        <w:rPr>
          <w:sz w:val="26"/>
          <w:szCs w:val="26"/>
          <w:lang w:val="fr-FR"/>
        </w:rPr>
      </w:pPr>
      <w:r w:rsidRPr="00DF21B5">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1C7506C"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266508BE"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đạt chất lượng theo yêu cầu thì chi phí đó chủ đầu tư chịu trách nhiệm thanh toán.</w:t>
      </w:r>
    </w:p>
    <w:p w14:paraId="0D0D1BC5"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khác</w:t>
      </w:r>
    </w:p>
    <w:p w14:paraId="4AEF17A0"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quản lý mặt bằng công trường của Nhà thầu, không được ảnh hưởng đến họat động của các công trình lân cận.</w:t>
      </w:r>
    </w:p>
    <w:p w14:paraId="516A44C4" w14:textId="77777777" w:rsidR="00CF5F28" w:rsidRPr="00DF21B5" w:rsidRDefault="00CF5F28" w:rsidP="00CF5F28">
      <w:pPr>
        <w:spacing w:line="320" w:lineRule="atLeast"/>
        <w:ind w:firstLine="720"/>
        <w:rPr>
          <w:sz w:val="26"/>
          <w:szCs w:val="26"/>
          <w:lang w:val="fr-FR"/>
        </w:rPr>
      </w:pPr>
      <w:r w:rsidRPr="00DF21B5">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4DD05C4"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làm ảnh hưởng đến hoạt động của đơn vị ,</w:t>
      </w:r>
    </w:p>
    <w:p w14:paraId="5E3325FD"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xảy ra các yếu tố độc hại như bụi, hơi khí độc, tiếng ồn, thải nước, bùn rác, vật liệu phế thải, đất cát ra các khu vực xung quanh công trình,</w:t>
      </w:r>
    </w:p>
    <w:p w14:paraId="6B45496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bố trí rửa xe trước khi xe ra khỏi công trường, Không gây nguy hiểm cho dân cư xung quanh công trường.</w:t>
      </w:r>
    </w:p>
    <w:p w14:paraId="5C1ED7BA" w14:textId="77777777" w:rsidR="00CF5F28" w:rsidRPr="00DF21B5" w:rsidRDefault="00CF5F28" w:rsidP="00CF5F28">
      <w:pPr>
        <w:spacing w:line="320" w:lineRule="atLeast"/>
        <w:ind w:firstLine="720"/>
        <w:rPr>
          <w:sz w:val="26"/>
          <w:szCs w:val="26"/>
          <w:lang w:val="fr-FR"/>
        </w:rPr>
      </w:pPr>
      <w:r w:rsidRPr="00DF21B5">
        <w:rPr>
          <w:sz w:val="26"/>
          <w:szCs w:val="26"/>
          <w:lang w:val="fr-FR"/>
        </w:rPr>
        <w:t>Không gây lún, sụt, đổ nhà cửa công trình và hệ thống kỹ thuật hạ tầng liền kề, Không để gây ra sự cố cháy nổ.</w:t>
      </w:r>
    </w:p>
    <w:p w14:paraId="2646E199" w14:textId="77777777" w:rsidR="00CF5F28" w:rsidRPr="00DF21B5" w:rsidRDefault="00CF5F28" w:rsidP="00CF5F28">
      <w:pPr>
        <w:spacing w:line="320" w:lineRule="atLeast"/>
        <w:ind w:firstLine="720"/>
        <w:rPr>
          <w:sz w:val="26"/>
          <w:szCs w:val="26"/>
          <w:lang w:val="fr-FR"/>
        </w:rPr>
      </w:pPr>
      <w:r w:rsidRPr="00DF21B5">
        <w:rPr>
          <w:sz w:val="26"/>
          <w:szCs w:val="26"/>
          <w:lang w:val="fr-FR"/>
        </w:rPr>
        <w:t>Trước khi khởi công công trình Nhà thầu phải thực hiện các công việc sau: Chuẩn bị mặt bằng thi công công trình theo đúng quy định.</w:t>
      </w:r>
    </w:p>
    <w:p w14:paraId="08497B0F" w14:textId="77777777" w:rsidR="00CF5F28" w:rsidRPr="00DF21B5" w:rsidRDefault="00CF5F28" w:rsidP="00CF5F28">
      <w:pPr>
        <w:spacing w:line="320" w:lineRule="atLeast"/>
        <w:ind w:firstLine="720"/>
        <w:rPr>
          <w:sz w:val="26"/>
          <w:szCs w:val="26"/>
          <w:lang w:val="fr-FR"/>
        </w:rPr>
      </w:pPr>
      <w:r w:rsidRPr="00DF21B5">
        <w:rPr>
          <w:sz w:val="26"/>
          <w:szCs w:val="26"/>
          <w:lang w:val="fr-FR"/>
        </w:rPr>
        <w:t>Hoàn thành việc che chắn và biển báo.</w:t>
      </w:r>
    </w:p>
    <w:p w14:paraId="0602A513" w14:textId="77777777" w:rsidR="00CF5F28" w:rsidRPr="00DF21B5" w:rsidRDefault="00CF5F28" w:rsidP="00CF5F28">
      <w:pPr>
        <w:spacing w:line="320" w:lineRule="atLeast"/>
        <w:ind w:firstLine="720"/>
        <w:rPr>
          <w:sz w:val="26"/>
          <w:szCs w:val="26"/>
          <w:lang w:val="fr-FR"/>
        </w:rPr>
      </w:pPr>
      <w:r w:rsidRPr="00DF21B5">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E838D57"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không làm ảnh hưởng và thiệt hại đến các công trình, nhà dân xung quanh công trường thi công.</w:t>
      </w:r>
    </w:p>
    <w:p w14:paraId="07D2085E"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1F97B5BF" w14:textId="77777777" w:rsidR="00CF5F28" w:rsidRPr="00DF21B5" w:rsidRDefault="00CF5F28" w:rsidP="00CF5F28">
      <w:pPr>
        <w:spacing w:line="320" w:lineRule="atLeast"/>
        <w:ind w:firstLine="720"/>
        <w:rPr>
          <w:sz w:val="26"/>
          <w:szCs w:val="26"/>
          <w:lang w:val="fr-FR"/>
        </w:rPr>
      </w:pPr>
      <w:r w:rsidRPr="00DF21B5">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1A2431B0"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7992E37B"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132DEEE1" w14:textId="77777777" w:rsidR="00CF5F28" w:rsidRPr="00DF21B5" w:rsidRDefault="00CF5F28" w:rsidP="00CF5F28">
      <w:pPr>
        <w:tabs>
          <w:tab w:val="left" w:pos="1418"/>
        </w:tabs>
        <w:spacing w:before="120" w:after="120" w:line="264" w:lineRule="auto"/>
        <w:ind w:firstLine="709"/>
        <w:rPr>
          <w:sz w:val="26"/>
          <w:szCs w:val="26"/>
          <w:lang w:val="fr-FR"/>
        </w:rPr>
      </w:pPr>
      <w:r w:rsidRPr="00DF21B5">
        <w:rPr>
          <w:sz w:val="26"/>
          <w:szCs w:val="26"/>
          <w:lang w:val="fr-FR"/>
        </w:rPr>
        <w:t>Nhà thầu phải có biện pháp huy động nhân lực và thiết bị phục vụ thi công theo yêu cầu của hồ sơ mời thầu.</w:t>
      </w:r>
    </w:p>
    <w:p w14:paraId="6431F7B1"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IV. Các bản vẽ</w:t>
      </w:r>
    </w:p>
    <w:p w14:paraId="6BF825DA" w14:textId="77777777" w:rsidR="00CF5F28" w:rsidRPr="00DF21B5" w:rsidRDefault="00CF5F28" w:rsidP="00CF5F28">
      <w:pPr>
        <w:widowControl w:val="0"/>
        <w:tabs>
          <w:tab w:val="left" w:pos="1418"/>
          <w:tab w:val="left" w:pos="2127"/>
        </w:tabs>
        <w:spacing w:before="120" w:after="120" w:line="264" w:lineRule="auto"/>
        <w:ind w:firstLine="567"/>
        <w:rPr>
          <w:i/>
          <w:sz w:val="26"/>
          <w:szCs w:val="26"/>
          <w:lang w:val="fr-FR"/>
        </w:rPr>
      </w:pPr>
      <w:r w:rsidRPr="00DF21B5">
        <w:rPr>
          <w:spacing w:val="-4"/>
          <w:sz w:val="26"/>
          <w:szCs w:val="26"/>
          <w:lang w:val="fr-FR"/>
        </w:rPr>
        <w:t>Kèm theo HSMT.</w:t>
      </w:r>
    </w:p>
    <w:p w14:paraId="71DE1EC6" w14:textId="77777777" w:rsidR="00B63973" w:rsidRPr="00DF21B5" w:rsidRDefault="00B63973"/>
    <w:sectPr w:rsidR="00B63973" w:rsidRPr="00DF21B5"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8"/>
    <w:rsid w:val="00014FC0"/>
    <w:rsid w:val="0006174D"/>
    <w:rsid w:val="00191CD5"/>
    <w:rsid w:val="00233828"/>
    <w:rsid w:val="00372BA3"/>
    <w:rsid w:val="003803A0"/>
    <w:rsid w:val="003E6A91"/>
    <w:rsid w:val="00560FB0"/>
    <w:rsid w:val="00577D73"/>
    <w:rsid w:val="00643E39"/>
    <w:rsid w:val="0083706A"/>
    <w:rsid w:val="009422E5"/>
    <w:rsid w:val="009556B8"/>
    <w:rsid w:val="00B1281C"/>
    <w:rsid w:val="00B24893"/>
    <w:rsid w:val="00B63973"/>
    <w:rsid w:val="00CF5F28"/>
    <w:rsid w:val="00DF21B5"/>
    <w:rsid w:val="00F4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920"/>
  <w15:chartTrackingRefBased/>
  <w15:docId w15:val="{568D9820-D484-409C-8BA1-C6E791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28"/>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CF5F28"/>
    <w:pPr>
      <w:widowControl w:val="0"/>
      <w:autoSpaceDE w:val="0"/>
      <w:autoSpaceDN w:val="0"/>
      <w:spacing w:line="384" w:lineRule="atLeast"/>
      <w:jc w:val="left"/>
    </w:pPr>
    <w:rPr>
      <w:szCs w:val="24"/>
    </w:rPr>
  </w:style>
  <w:style w:type="paragraph" w:styleId="BodyText2">
    <w:name w:val="Body Text 2"/>
    <w:basedOn w:val="Normal"/>
    <w:link w:val="BodyText2Char"/>
    <w:rsid w:val="00B24893"/>
    <w:pPr>
      <w:spacing w:after="120" w:line="480" w:lineRule="auto"/>
      <w:jc w:val="left"/>
    </w:pPr>
    <w:rPr>
      <w:rFonts w:ascii=".VnTime" w:hAnsi=".VnTime"/>
      <w:sz w:val="28"/>
      <w:szCs w:val="28"/>
    </w:rPr>
  </w:style>
  <w:style w:type="character" w:customStyle="1" w:styleId="BodyText2Char">
    <w:name w:val="Body Text 2 Char"/>
    <w:basedOn w:val="DefaultParagraphFont"/>
    <w:link w:val="BodyText2"/>
    <w:rsid w:val="00B24893"/>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2025-11-07T02:06:00Z</dcterms:created>
  <dcterms:modified xsi:type="dcterms:W3CDTF">2026-03-13T02:05:00Z</dcterms:modified>
</cp:coreProperties>
</file>